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440515-2025-00398</w:t>
      </w:r>
    </w:p>
    <w:p>
      <w:pPr>
        <w:pStyle w:val="null3"/>
        <w:jc w:val="center"/>
        <w:outlineLvl w:val="3"/>
      </w:pPr>
      <w:r>
        <w:rPr>
          <w:sz w:val="24"/>
          <w:b/>
        </w:rPr>
        <w:t>采购项目编号：</w:t>
      </w:r>
      <w:r>
        <w:rPr>
          <w:sz w:val="24"/>
          <w:b/>
        </w:rPr>
        <w:t>HSCGZB202503</w:t>
      </w:r>
    </w:p>
    <w:p>
      <w:pPr>
        <w:pStyle w:val="null3"/>
        <w:jc w:val="center"/>
        <w:outlineLvl w:val="3"/>
      </w:pPr>
      <w:r>
        <w:rPr>
          <w:sz w:val="24"/>
          <w:b/>
        </w:rPr>
        <w:t>项目名称：</w:t>
      </w:r>
      <w:r>
        <w:rPr>
          <w:sz w:val="24"/>
          <w:b/>
        </w:rPr>
        <w:t>澄海区智慧交通（违停抓拍电子警察）服务项目</w:t>
      </w:r>
    </w:p>
    <w:p>
      <w:pPr>
        <w:pStyle w:val="null3"/>
        <w:jc w:val="center"/>
        <w:outlineLvl w:val="3"/>
      </w:pPr>
      <w:r>
        <w:rPr>
          <w:sz w:val="24"/>
          <w:b/>
        </w:rPr>
        <w:t>采购人：</w:t>
      </w:r>
      <w:r>
        <w:rPr>
          <w:sz w:val="24"/>
          <w:b/>
        </w:rPr>
        <w:t>汕头市公安局澄海分局</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汕头市公安局澄海分局</w:t>
      </w:r>
      <w:r>
        <w:rPr/>
        <w:t>的委托，采用</w:t>
      </w:r>
      <w:r>
        <w:rPr/>
        <w:t>竞争性磋商</w:t>
      </w:r>
      <w:r>
        <w:rPr/>
        <w:t>方式组织采购</w:t>
      </w:r>
      <w:r>
        <w:rPr/>
        <w:t>澄海区智慧交通（违停抓拍电子警察）服务项目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澄海区智慧交通（违停抓拍电子警察）服务项目</w:t>
      </w:r>
    </w:p>
    <w:p>
      <w:pPr>
        <w:pStyle w:val="null3"/>
        <w:ind w:firstLine="480"/>
      </w:pPr>
      <w:r>
        <w:rPr/>
        <w:t>采购计划编号：</w:t>
      </w:r>
      <w:r>
        <w:rPr/>
        <w:t>440515-2025-00398</w:t>
      </w:r>
    </w:p>
    <w:p>
      <w:pPr>
        <w:pStyle w:val="null3"/>
        <w:ind w:firstLine="480"/>
      </w:pPr>
      <w:r>
        <w:rPr/>
        <w:t>采购项目编号：</w:t>
      </w:r>
      <w:r>
        <w:rPr/>
        <w:t>HSCGZB202503</w:t>
      </w:r>
    </w:p>
    <w:p>
      <w:pPr>
        <w:pStyle w:val="null3"/>
        <w:ind w:firstLine="480"/>
      </w:pPr>
      <w:r>
        <w:rPr/>
        <w:t>采购方式：</w:t>
      </w:r>
      <w:r>
        <w:rPr/>
        <w:t>竞争性磋商</w:t>
      </w:r>
    </w:p>
    <w:p>
      <w:pPr>
        <w:pStyle w:val="null3"/>
        <w:ind w:firstLine="480"/>
      </w:pPr>
      <w:r>
        <w:rPr/>
        <w:t>预算金额：</w:t>
      </w:r>
      <w:r>
        <w:rPr/>
        <w:t>1,280,000.00</w:t>
      </w:r>
      <w:r>
        <w:rPr/>
        <w:t>元</w:t>
      </w:r>
    </w:p>
    <w:p>
      <w:pPr>
        <w:pStyle w:val="null3"/>
        <w:outlineLvl w:val="3"/>
      </w:pPr>
      <w:r>
        <w:rPr>
          <w:sz w:val="24"/>
          <w:b/>
        </w:rPr>
        <w:t>2.项目内容及需求情况（采购项目技术规格、参数及要求）</w:t>
      </w:r>
    </w:p>
    <w:p>
      <w:pPr>
        <w:pStyle w:val="null3"/>
      </w:pPr>
      <w:r>
        <w:rPr/>
        <w:t>采购包1(澄海区智慧交通（违停抓拍电子警察）服务项目):</w:t>
      </w:r>
    </w:p>
    <w:p>
      <w:pPr>
        <w:pStyle w:val="null3"/>
      </w:pPr>
      <w:r>
        <w:rPr/>
        <w:t>采购包预算金额：1,280,000.00元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其他运行维护服务</w:t>
            </w:r>
          </w:p>
        </w:tc>
        <w:tc>
          <w:tcPr>
            <w:tcW w:type="dxa" w:w="2136"/>
          </w:tcPr>
          <w:p>
            <w:pPr>
              <w:pStyle w:val="null3"/>
            </w:pPr>
            <w:r>
              <w:rPr/>
              <w:t xml:space="preserve"> 澄海城区6个路段共164套违停抓拍球机、45套不按道行驶抓拍枪机设备、卡扣设备、杆件设备及管线、网络专线租赁、前端设备供电等运营维护</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合同履行期限：合同一年—签(能按合同的要求履行相关的工作,经甲乙双方一致同意后方可进行续签,最长可续签2年,整个合同期限最长为3年)。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采购包1（澄海区智慧交通（违停抓拍电子警察）服务项目）：</w:t>
      </w:r>
      <w:r>
        <w:rPr/>
        <w:t>无。</w:t>
      </w:r>
    </w:p>
    <w:p>
      <w:pPr>
        <w:pStyle w:val="null3"/>
        <w:outlineLvl w:val="3"/>
      </w:pPr>
      <w:r>
        <w:rPr>
          <w:sz w:val="24"/>
          <w:b/>
        </w:rPr>
        <w:t>3.本项目特定的资格要求：</w:t>
      </w:r>
    </w:p>
    <w:p>
      <w:pPr>
        <w:pStyle w:val="null3"/>
      </w:pPr>
      <w:r>
        <w:rPr/>
        <w:t>采购包1（澄海区智慧交通（违停抓拍电子警察）服务项目）：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3)本采购包不接受联合体磋商。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汕头市公安局澄海分局</w:t>
      </w:r>
    </w:p>
    <w:p>
      <w:pPr>
        <w:pStyle w:val="null3"/>
        <w:ind w:firstLine="480"/>
      </w:pPr>
      <w:r>
        <w:rPr/>
        <w:t>地址：</w:t>
      </w:r>
      <w:r>
        <w:rPr/>
        <w:t>汕头市澄海区文冠路13号</w:t>
      </w:r>
    </w:p>
    <w:p>
      <w:pPr>
        <w:pStyle w:val="null3"/>
        <w:ind w:firstLine="480"/>
      </w:pPr>
      <w:r>
        <w:rPr/>
        <w:t>联系方式：</w:t>
      </w:r>
      <w:r>
        <w:rPr/>
        <w:t>0754-85886798</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1</w:t>
      </w:r>
      <w:r>
        <w:rPr>
          <w:sz w:val="24"/>
          <w:color w:val="000000"/>
        </w:rPr>
        <w:t>、项目名称：</w:t>
      </w:r>
      <w:r>
        <w:rPr>
          <w:sz w:val="24"/>
          <w:color w:val="000000"/>
        </w:rPr>
        <w:t>澄海区智慧交通（违停抓拍电子警察）服务项目</w:t>
      </w:r>
    </w:p>
    <w:p>
      <w:pPr>
        <w:pStyle w:val="null3"/>
        <w:jc w:val="both"/>
      </w:pPr>
      <w:r>
        <w:rPr>
          <w:sz w:val="24"/>
          <w:color w:val="000000"/>
        </w:rPr>
        <w:t>2</w:t>
      </w:r>
      <w:r>
        <w:rPr>
          <w:sz w:val="24"/>
          <w:color w:val="000000"/>
        </w:rPr>
        <w:t>、采购人：</w:t>
      </w:r>
      <w:r>
        <w:rPr>
          <w:sz w:val="24"/>
          <w:color w:val="000000"/>
        </w:rPr>
        <w:t>汕头市公安局澄海分局</w:t>
      </w:r>
    </w:p>
    <w:p>
      <w:pPr>
        <w:pStyle w:val="null3"/>
        <w:jc w:val="both"/>
      </w:pPr>
      <w:r>
        <w:rPr>
          <w:sz w:val="24"/>
          <w:color w:val="000000"/>
        </w:rPr>
        <w:t>3</w:t>
      </w:r>
      <w:r>
        <w:rPr>
          <w:sz w:val="24"/>
          <w:color w:val="000000"/>
        </w:rPr>
        <w:t>、采购项目内容及需求：</w:t>
      </w:r>
    </w:p>
    <w:p>
      <w:pPr>
        <w:pStyle w:val="null3"/>
        <w:jc w:val="both"/>
      </w:pPr>
      <w:r>
        <w:rPr>
          <w:sz w:val="24"/>
          <w:color w:val="000000"/>
        </w:rPr>
        <w:t>（</w:t>
      </w:r>
      <w:r>
        <w:rPr>
          <w:sz w:val="24"/>
          <w:color w:val="000000"/>
        </w:rPr>
        <w:t>1</w:t>
      </w:r>
      <w:r>
        <w:rPr>
          <w:sz w:val="24"/>
          <w:color w:val="000000"/>
        </w:rPr>
        <w:t>）</w:t>
      </w:r>
      <w:r>
        <w:rPr>
          <w:sz w:val="24"/>
          <w:color w:val="000000"/>
        </w:rPr>
        <w:t>按公安部交管《关于加强道路交通监控设备联网和运维管理工作的指导意见</w:t>
      </w:r>
      <w:r>
        <w:rPr>
          <w:sz w:val="24"/>
          <w:color w:val="000000"/>
        </w:rPr>
        <w:t>(2023-2025</w:t>
      </w:r>
      <w:r>
        <w:rPr>
          <w:sz w:val="24"/>
          <w:color w:val="000000"/>
        </w:rPr>
        <w:t>年</w:t>
      </w:r>
      <w:r>
        <w:rPr>
          <w:sz w:val="24"/>
          <w:color w:val="000000"/>
        </w:rPr>
        <w:t>)</w:t>
      </w:r>
      <w:r>
        <w:rPr>
          <w:sz w:val="24"/>
          <w:color w:val="000000"/>
        </w:rPr>
        <w:t>》</w:t>
      </w:r>
      <w:r>
        <w:rPr>
          <w:sz w:val="24"/>
          <w:color w:val="000000"/>
        </w:rPr>
        <w:t>(</w:t>
      </w:r>
      <w:r>
        <w:rPr>
          <w:sz w:val="24"/>
          <w:color w:val="000000"/>
        </w:rPr>
        <w:t>公交管</w:t>
      </w:r>
      <w:r>
        <w:rPr>
          <w:sz w:val="24"/>
          <w:color w:val="000000"/>
        </w:rPr>
        <w:t>[2023]88</w:t>
      </w:r>
      <w:r>
        <w:rPr>
          <w:sz w:val="24"/>
          <w:color w:val="000000"/>
        </w:rPr>
        <w:t>号</w:t>
      </w:r>
      <w:r>
        <w:rPr>
          <w:sz w:val="24"/>
          <w:color w:val="000000"/>
        </w:rPr>
        <w:t>)</w:t>
      </w:r>
      <w:r>
        <w:rPr>
          <w:sz w:val="24"/>
          <w:color w:val="000000"/>
        </w:rPr>
        <w:t>有关要求：强化运维保障。一是保障基础信息采集治理；二是做好监控设备校时工作；三是加强日常运维及重要节假日应急保障；四是加强信息安全保障。其中，对道路交通监控设备联网接入和运维管理工作进行考核，并定期通报考核情况。</w:t>
      </w:r>
    </w:p>
    <w:p>
      <w:pPr>
        <w:pStyle w:val="null3"/>
        <w:jc w:val="both"/>
      </w:pPr>
      <w:r>
        <w:rPr>
          <w:sz w:val="24"/>
          <w:color w:val="000000"/>
        </w:rPr>
        <w:t>（</w:t>
      </w:r>
      <w:r>
        <w:rPr>
          <w:sz w:val="24"/>
          <w:color w:val="000000"/>
        </w:rPr>
        <w:t>2</w:t>
      </w:r>
      <w:r>
        <w:rPr>
          <w:sz w:val="24"/>
          <w:color w:val="000000"/>
        </w:rPr>
        <w:t>）</w:t>
      </w:r>
      <w:r>
        <w:rPr>
          <w:sz w:val="24"/>
          <w:color w:val="000000"/>
        </w:rPr>
        <w:t>本次采购服务项目主要是为确保原《澄海区智慧交通（违停抓拍电子警察）服务项目》中监控系统的正常运作，该项目建设有违停抓拍系统和电子卡口系统，这两个系统设备中含有大量的摄像头和传感器，用于监控交通流量和道路状况。维护人员定期检查监控设备，并对其进行清洁和维修，以确保设备的可靠性和图像质量。来提升道路监控系统的效率和效益，以及保障城市交通的安全和畅通具有重大意义。</w:t>
      </w:r>
    </w:p>
    <w:p>
      <w:pPr>
        <w:pStyle w:val="null3"/>
        <w:jc w:val="both"/>
      </w:pPr>
      <w:r>
        <w:rPr>
          <w:sz w:val="24"/>
          <w:color w:val="000000"/>
        </w:rPr>
        <w:t>（</w:t>
      </w:r>
      <w:r>
        <w:rPr>
          <w:sz w:val="24"/>
          <w:color w:val="000000"/>
        </w:rPr>
        <w:t>3</w:t>
      </w:r>
      <w:r>
        <w:rPr>
          <w:sz w:val="24"/>
          <w:color w:val="000000"/>
        </w:rPr>
        <w:t>）</w:t>
      </w:r>
      <w:r>
        <w:rPr>
          <w:sz w:val="24"/>
          <w:color w:val="000000"/>
        </w:rPr>
        <w:t>通过以上公安部交管要求及澄海区交警大队实际需求分析可以看出，道路监控系统运维的重要性不言而喻。从设备维护到软件更新，从数据管理到应急响应，每一个环节都需要周密的规划和准确的执行。具有专业性的系统运维能够提升确保设备的正常运行，保证道路管理的效率，保障交通的安全和畅通，引导城市的可持续发展。</w:t>
      </w:r>
    </w:p>
    <w:p>
      <w:pPr>
        <w:pStyle w:val="null3"/>
        <w:jc w:val="both"/>
      </w:pPr>
      <w:r>
        <w:rPr>
          <w:sz w:val="24"/>
          <w:color w:val="000000"/>
        </w:rPr>
        <w:t>4</w:t>
      </w:r>
      <w:r>
        <w:rPr>
          <w:sz w:val="24"/>
          <w:color w:val="000000"/>
        </w:rPr>
        <w:t>、采购项目预算金额：</w:t>
      </w:r>
      <w:r>
        <w:rPr>
          <w:sz w:val="24"/>
          <w:color w:val="000000"/>
        </w:rPr>
        <w:t>1,280,000.00</w:t>
      </w:r>
      <w:r>
        <w:rPr>
          <w:sz w:val="24"/>
          <w:color w:val="000000"/>
        </w:rPr>
        <w:t>元</w:t>
      </w:r>
      <w:r>
        <w:rPr>
          <w:sz w:val="24"/>
          <w:color w:val="000000"/>
        </w:rPr>
        <w:t>/</w:t>
      </w:r>
      <w:r>
        <w:rPr>
          <w:sz w:val="24"/>
          <w:color w:val="000000"/>
        </w:rPr>
        <w:t>每年</w:t>
      </w:r>
      <w:r>
        <w:rPr>
          <w:sz w:val="24"/>
          <w:color w:val="000000"/>
        </w:rPr>
        <w:t>。</w:t>
      </w:r>
    </w:p>
    <w:p>
      <w:pPr>
        <w:pStyle w:val="null3"/>
      </w:pPr>
      <w:r>
        <w:rPr/>
        <w:t>采购包1（澄海区智慧交通（违停抓拍电子警察）服务项目）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服务期限：合同一年一签(能按合同的要求履行相关的工作,经甲乙双方一致同意后方可进行续签,最长可续签2年,整个合同期限最长为3年)。</w:t>
            </w:r>
          </w:p>
        </w:tc>
      </w:tr>
      <w:tr>
        <w:tc>
          <w:tcPr>
            <w:tcW w:type="dxa" w:w="4153"/>
          </w:tcPr>
          <w:p>
            <w:pPr>
              <w:pStyle w:val="null3"/>
            </w:pPr>
            <w:r>
              <w:rPr/>
              <w:t>标的提供的地点</w:t>
            </w:r>
          </w:p>
        </w:tc>
        <w:tc>
          <w:tcPr>
            <w:tcW w:type="dxa" w:w="4153"/>
          </w:tcPr>
          <w:p>
            <w:pPr>
              <w:pStyle w:val="null3"/>
            </w:pPr>
            <w:r>
              <w:rPr/>
              <w:t>汕头市澄海区。</w:t>
            </w:r>
          </w:p>
        </w:tc>
      </w:tr>
      <w:tr/>
      <w:tr/>
      <w:tr>
        <w:tc>
          <w:tcPr>
            <w:tcW w:type="dxa" w:w="4153"/>
          </w:tcPr>
          <w:p>
            <w:pPr>
              <w:pStyle w:val="null3"/>
            </w:pPr>
            <w:r>
              <w:rPr/>
              <w:t>付款方式</w:t>
            </w:r>
          </w:p>
        </w:tc>
        <w:tc>
          <w:tcPr>
            <w:tcW w:type="dxa" w:w="4153"/>
          </w:tcPr>
          <w:p>
            <w:pPr>
              <w:pStyle w:val="null3"/>
            </w:pPr>
            <w:r>
              <w:rPr/>
              <w:t>第1期为(按月支付)：支付比例100%，服务费按月支付，成交供应商需在次月10日前向采购人提出支付申请，采购人在收到成交供应商提供的申请和正式发票后5个工作日内办理相关支付手续，具体的支付时间视资金的到位情况进行支付（由于资金未及时到位支付的，成交供应商不得以此为由停止服务或进行索赔）。</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验收工作由采购人（或采购人指定的单位）、成交供应商共同进行。在验收时，成交供应商应向采购人提供维护服务的相关资料，采购人按照中华人民共和国现行技术标准（含行业标准）、验收评定标准等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项目采购预算总金额为人民币1,280,000.00元/年，包括：服务期内所产生的所有硬件设备维修、更换、以及维护修复所需的工具及材料、人工等费用；网络租赁费用以及电费；应急电源及应急通讯费用；相关盲测及检定费用；税金；合同实施过程中的应预见和不可预见费用等完成本采购内容所需的一切费用。除合同服务内容调整外，甲方不再向乙方支付除合同总额以外其他费用（合同另有约定的除外）。 所有价格均应为人民币报价，金额单位为元。</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供应商投标报价不得高于项目采购预算，否则按无效响应处理。取成交供应商的最后磋商报价作为合同价。</w:t>
            </w:r>
          </w:p>
        </w:tc>
      </w:tr>
      <w:tr>
        <w:tc>
          <w:tcPr>
            <w:tcW w:type="dxa" w:w="2076"/>
          </w:tcPr>
          <w:p/>
        </w:tc>
        <w:tc>
          <w:tcPr>
            <w:tcW w:type="dxa" w:w="2076"/>
          </w:tcPr>
          <w:p>
            <w:pPr>
              <w:pStyle w:val="null3"/>
              <w:jc w:val="center"/>
            </w:pPr>
            <w:r>
              <w:rPr/>
              <w:t>3</w:t>
            </w:r>
          </w:p>
        </w:tc>
        <w:tc>
          <w:tcPr>
            <w:tcW w:type="dxa" w:w="2076"/>
          </w:tcPr>
          <w:p>
            <w:pPr>
              <w:pStyle w:val="null3"/>
              <w:jc w:val="left"/>
            </w:pPr>
            <w:r>
              <w:rPr/>
              <w:t>履约保证金</w:t>
            </w:r>
          </w:p>
        </w:tc>
        <w:tc>
          <w:tcPr>
            <w:tcW w:type="dxa" w:w="2076"/>
          </w:tcPr>
          <w:p>
            <w:pPr>
              <w:pStyle w:val="null3"/>
              <w:jc w:val="left"/>
            </w:pPr>
            <w:r>
              <w:rPr/>
              <w:t>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企业认证管理体系</w:t>
            </w:r>
          </w:p>
        </w:tc>
        <w:tc>
          <w:tcPr>
            <w:tcW w:type="dxa" w:w="2076"/>
          </w:tcPr>
          <w:p>
            <w:pPr>
              <w:pStyle w:val="null3"/>
              <w:jc w:val="left"/>
            </w:pPr>
            <w:r>
              <w:rPr/>
              <w:t>为更好的履行合同和服务质量，供应商具有质量管理体系认证证书、信息安全服务资质认证证书（CCRC)等相关认证证书。</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服务经验</w:t>
            </w:r>
          </w:p>
        </w:tc>
        <w:tc>
          <w:tcPr>
            <w:tcW w:type="dxa" w:w="2076"/>
          </w:tcPr>
          <w:p>
            <w:pPr>
              <w:pStyle w:val="null3"/>
              <w:jc w:val="left"/>
            </w:pPr>
            <w:r>
              <w:rPr/>
              <w:t>供应商具有同类项目经验（包含：运维服务类或智慧交通及视频监控的集成、改造升级或维护等相关内容）。</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团队能力（项目经理素质）</w:t>
            </w:r>
          </w:p>
        </w:tc>
        <w:tc>
          <w:tcPr>
            <w:tcW w:type="dxa" w:w="2076"/>
          </w:tcPr>
          <w:p>
            <w:pPr>
              <w:pStyle w:val="null3"/>
              <w:jc w:val="left"/>
            </w:pPr>
            <w:r>
              <w:rPr/>
              <w:t>为确保项目能顺利推进，本项目团队能力:项目经理1名 1.具备通信工程师证书（中级或以上职称）； 2.具备信息系统运维管理工程师（中级或以上）证书，或网络与信息安全管理师。</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团队能力（团队成员素质）</w:t>
            </w:r>
          </w:p>
        </w:tc>
        <w:tc>
          <w:tcPr>
            <w:tcW w:type="dxa" w:w="2076"/>
          </w:tcPr>
          <w:p>
            <w:pPr>
              <w:pStyle w:val="null3"/>
              <w:jc w:val="left"/>
            </w:pPr>
            <w:r>
              <w:rPr/>
              <w:t>为确保项目能顺利推进，本项目团队能力（项目经理除外）: 本项目其他团队人员能力:持有网络工程师（中级或以上职称）、网络安全技术（中级或以上）或数据安全师（中级或以上）证书。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其他运行维护服务</w:t>
            </w:r>
          </w:p>
        </w:tc>
        <w:tc>
          <w:tcPr>
            <w:tcW w:type="dxa" w:w="933"/>
          </w:tcPr>
          <w:p>
            <w:pPr>
              <w:pStyle w:val="null3"/>
              <w:jc w:val="left"/>
            </w:pPr>
            <w:r>
              <w:rPr/>
              <w:t xml:space="preserve"> 澄海城区6个路段共164套违停抓拍球机、45套不按道行驶抓拍枪机设备、卡扣设备、杆件设备及管线、网络专线租赁、前端设备供电等运营维护</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1,280,000.00</w:t>
            </w:r>
          </w:p>
        </w:tc>
        <w:tc>
          <w:tcPr>
            <w:tcW w:type="dxa" w:w="933"/>
          </w:tcPr>
          <w:p>
            <w:pPr>
              <w:pStyle w:val="null3"/>
              <w:jc w:val="right"/>
            </w:pPr>
            <w:r>
              <w:rPr/>
              <w:t>1,280,000.00</w:t>
            </w:r>
          </w:p>
        </w:tc>
        <w:tc>
          <w:tcPr>
            <w:tcW w:type="dxa" w:w="840"/>
          </w:tcPr>
          <w:p>
            <w:pPr>
              <w:pStyle w:val="null3"/>
            </w:pPr>
            <w:r>
              <w:rPr/>
              <w:t>信息传输业</w:t>
            </w:r>
          </w:p>
        </w:tc>
        <w:tc>
          <w:tcPr>
            <w:tcW w:type="dxa" w:w="933"/>
          </w:tcPr>
          <w:p>
            <w:pPr>
              <w:pStyle w:val="null3"/>
            </w:pPr>
            <w:r>
              <w:rPr/>
              <w:t>详见附表一</w:t>
            </w:r>
          </w:p>
        </w:tc>
      </w:tr>
    </w:tbl>
    <w:p>
      <w:pPr>
        <w:pStyle w:val="null3"/>
      </w:pPr>
      <w:r>
        <w:rPr>
          <w:b/>
        </w:rPr>
        <w:t>附表</w:t>
      </w:r>
      <w:r>
        <w:rPr>
          <w:b/>
        </w:rPr>
        <w:t>一</w:t>
      </w:r>
      <w:r>
        <w:rPr>
          <w:b/>
        </w:rPr>
        <w:t>：</w:t>
      </w:r>
      <w:r>
        <w:rPr>
          <w:b/>
        </w:rPr>
        <w:t xml:space="preserve"> 澄海城区6个路段共164套违停抓拍球机、45套不按道行驶抓拍枪机设备、卡扣设备、杆件设备及管线、网络专线租赁、前端设备供电等运营维护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运维服务内容</w:t>
            </w:r>
            <w:r>
              <w:rPr>
                <w:sz w:val="24"/>
              </w:rPr>
              <w:t>：</w:t>
            </w:r>
          </w:p>
          <w:p>
            <w:pPr>
              <w:pStyle w:val="null3"/>
              <w:jc w:val="both"/>
            </w:pPr>
            <w:r>
              <w:rPr>
                <w:sz w:val="24"/>
              </w:rPr>
              <w:t>本次采购服务项目主要为保障原《</w:t>
            </w:r>
            <w:r>
              <w:rPr>
                <w:sz w:val="24"/>
              </w:rPr>
              <w:t>澄海区智慧交通（违停抓拍电子警察）服务项目</w:t>
            </w:r>
            <w:r>
              <w:rPr>
                <w:sz w:val="24"/>
              </w:rPr>
              <w:t>》中所有设备的正常运作，包括违停抓拍设备、卡口设备、杆件基础配套、沿路管线、网络专线租赁费用、前端设备用电续租费用、后端存储服务器设备等内容。由专业运维服务人员对系统进行日常清洁维护，软件升级等运维及服务的采购。</w:t>
            </w:r>
          </w:p>
        </w:tc>
      </w:tr>
      <w:tr>
        <w:tc>
          <w:tcPr>
            <w:tcW w:type="dxa" w:w="2076"/>
          </w:tcPr>
          <w:p/>
        </w:tc>
        <w:tc>
          <w:tcPr>
            <w:tcW w:type="dxa" w:w="415"/>
          </w:tcPr>
          <w:p>
            <w:pPr>
              <w:pStyle w:val="null3"/>
            </w:pPr>
            <w:r>
              <w:rPr/>
              <w:t>2</w:t>
            </w:r>
          </w:p>
        </w:tc>
        <w:tc>
          <w:tcPr>
            <w:tcW w:type="dxa" w:w="5814"/>
          </w:tcPr>
          <w:p>
            <w:pPr>
              <w:pStyle w:val="null3"/>
              <w:jc w:val="both"/>
            </w:pPr>
            <w:r>
              <w:rPr>
                <w:sz w:val="24"/>
              </w:rPr>
              <w:t>运维服务范围</w:t>
            </w:r>
            <w:r>
              <w:rPr>
                <w:sz w:val="24"/>
              </w:rPr>
              <w:t>：</w:t>
            </w:r>
            <w:r>
              <w:rPr>
                <w:sz w:val="24"/>
              </w:rPr>
              <w:t>分布在澄海区县城主城区</w:t>
            </w:r>
            <w:r>
              <w:rPr>
                <w:sz w:val="24"/>
              </w:rPr>
              <w:t>6</w:t>
            </w:r>
            <w:r>
              <w:rPr>
                <w:sz w:val="24"/>
              </w:rPr>
              <w:t>条主干道路，包括有：</w:t>
            </w:r>
          </w:p>
          <w:p>
            <w:pPr>
              <w:pStyle w:val="null3"/>
              <w:jc w:val="both"/>
            </w:pPr>
            <w:r>
              <w:rPr>
                <w:sz w:val="24"/>
              </w:rPr>
              <w:t>1</w:t>
            </w:r>
            <w:r>
              <w:rPr>
                <w:sz w:val="24"/>
              </w:rPr>
              <w:t>）</w:t>
            </w:r>
            <w:r>
              <w:rPr>
                <w:sz w:val="24"/>
              </w:rPr>
              <w:t>324</w:t>
            </w:r>
            <w:r>
              <w:rPr>
                <w:sz w:val="24"/>
              </w:rPr>
              <w:t>国道城区段，在</w:t>
            </w:r>
            <w:r>
              <w:rPr>
                <w:sz w:val="24"/>
              </w:rPr>
              <w:t>324</w:t>
            </w:r>
            <w:r>
              <w:rPr>
                <w:sz w:val="24"/>
              </w:rPr>
              <w:t>国道有不按道行驶抓拍枪机</w:t>
            </w:r>
            <w:r>
              <w:rPr>
                <w:sz w:val="24"/>
              </w:rPr>
              <w:t>21</w:t>
            </w:r>
            <w:r>
              <w:rPr>
                <w:sz w:val="24"/>
              </w:rPr>
              <w:t>套，路段中间设置违停抓拍球机</w:t>
            </w:r>
            <w:r>
              <w:rPr>
                <w:sz w:val="24"/>
              </w:rPr>
              <w:t>34</w:t>
            </w:r>
            <w:r>
              <w:rPr>
                <w:sz w:val="24"/>
              </w:rPr>
              <w:t>套，合计抓拍设备</w:t>
            </w:r>
            <w:r>
              <w:rPr>
                <w:sz w:val="24"/>
              </w:rPr>
              <w:t>55</w:t>
            </w:r>
            <w:r>
              <w:rPr>
                <w:sz w:val="24"/>
              </w:rPr>
              <w:t>套。</w:t>
            </w:r>
          </w:p>
          <w:p>
            <w:pPr>
              <w:pStyle w:val="null3"/>
              <w:jc w:val="both"/>
            </w:pPr>
            <w:r>
              <w:rPr>
                <w:sz w:val="24"/>
              </w:rPr>
              <w:t>2</w:t>
            </w:r>
            <w:r>
              <w:rPr>
                <w:sz w:val="24"/>
              </w:rPr>
              <w:t>）澄江路（</w:t>
            </w:r>
            <w:r>
              <w:rPr>
                <w:sz w:val="24"/>
              </w:rPr>
              <w:t>324</w:t>
            </w:r>
            <w:r>
              <w:rPr>
                <w:sz w:val="24"/>
              </w:rPr>
              <w:t>国道—实验高中）路段，在该路段主要有不按道行驶抓拍枪机</w:t>
            </w:r>
            <w:r>
              <w:rPr>
                <w:sz w:val="24"/>
              </w:rPr>
              <w:t>13</w:t>
            </w:r>
            <w:r>
              <w:rPr>
                <w:sz w:val="24"/>
              </w:rPr>
              <w:t>套，路段中间违停抓拍球机</w:t>
            </w:r>
            <w:r>
              <w:rPr>
                <w:sz w:val="24"/>
              </w:rPr>
              <w:t>22</w:t>
            </w:r>
            <w:r>
              <w:rPr>
                <w:sz w:val="24"/>
              </w:rPr>
              <w:t>套，合计抓拍设备</w:t>
            </w:r>
            <w:r>
              <w:rPr>
                <w:sz w:val="24"/>
              </w:rPr>
              <w:t>35</w:t>
            </w:r>
            <w:r>
              <w:rPr>
                <w:sz w:val="24"/>
              </w:rPr>
              <w:t>套。</w:t>
            </w:r>
          </w:p>
          <w:p>
            <w:pPr>
              <w:pStyle w:val="null3"/>
              <w:jc w:val="both"/>
            </w:pPr>
            <w:r>
              <w:rPr>
                <w:sz w:val="24"/>
              </w:rPr>
              <w:t>3</w:t>
            </w:r>
            <w:r>
              <w:rPr>
                <w:sz w:val="24"/>
              </w:rPr>
              <w:t>）玉亭路（</w:t>
            </w:r>
            <w:r>
              <w:rPr>
                <w:sz w:val="24"/>
              </w:rPr>
              <w:t>324</w:t>
            </w:r>
            <w:r>
              <w:rPr>
                <w:sz w:val="24"/>
              </w:rPr>
              <w:t>国道—怀汉路）路段，在该路段主要有违停抓拍球机共</w:t>
            </w:r>
            <w:r>
              <w:rPr>
                <w:sz w:val="24"/>
              </w:rPr>
              <w:t>30</w:t>
            </w:r>
            <w:r>
              <w:rPr>
                <w:sz w:val="24"/>
              </w:rPr>
              <w:t>套。</w:t>
            </w:r>
          </w:p>
          <w:p>
            <w:pPr>
              <w:pStyle w:val="null3"/>
              <w:jc w:val="both"/>
            </w:pPr>
            <w:r>
              <w:rPr>
                <w:sz w:val="24"/>
              </w:rPr>
              <w:t>4</w:t>
            </w:r>
            <w:r>
              <w:rPr>
                <w:sz w:val="24"/>
              </w:rPr>
              <w:t>）同益路（玉潭路—外环西路），国道以</w:t>
            </w:r>
            <w:r>
              <w:rPr>
                <w:sz w:val="24"/>
              </w:rPr>
              <w:t>324</w:t>
            </w:r>
            <w:r>
              <w:rPr>
                <w:sz w:val="24"/>
              </w:rPr>
              <w:t>国道分界道路断面分为同益路（</w:t>
            </w:r>
            <w:r>
              <w:rPr>
                <w:sz w:val="24"/>
              </w:rPr>
              <w:t>324</w:t>
            </w:r>
            <w:r>
              <w:rPr>
                <w:sz w:val="24"/>
              </w:rPr>
              <w:t>国道—外环西路）和同益路（</w:t>
            </w:r>
            <w:r>
              <w:rPr>
                <w:sz w:val="24"/>
              </w:rPr>
              <w:t>324</w:t>
            </w:r>
            <w:r>
              <w:rPr>
                <w:sz w:val="24"/>
              </w:rPr>
              <w:t>国道—玉潭路）。</w:t>
            </w:r>
          </w:p>
          <w:p>
            <w:pPr>
              <w:pStyle w:val="null3"/>
              <w:jc w:val="both"/>
            </w:pPr>
            <w:r>
              <w:rPr>
                <w:sz w:val="24"/>
              </w:rPr>
              <w:t>同益路（</w:t>
            </w:r>
            <w:r>
              <w:rPr>
                <w:sz w:val="24"/>
              </w:rPr>
              <w:t>324</w:t>
            </w:r>
            <w:r>
              <w:rPr>
                <w:sz w:val="24"/>
              </w:rPr>
              <w:t>国道—外环西路），在该路段主要有违停抓拍球机共</w:t>
            </w:r>
            <w:r>
              <w:rPr>
                <w:sz w:val="24"/>
              </w:rPr>
              <w:t>6</w:t>
            </w:r>
            <w:r>
              <w:rPr>
                <w:sz w:val="24"/>
              </w:rPr>
              <w:t>套。</w:t>
            </w:r>
          </w:p>
          <w:p>
            <w:pPr>
              <w:pStyle w:val="null3"/>
              <w:jc w:val="both"/>
            </w:pPr>
            <w:r>
              <w:rPr>
                <w:sz w:val="24"/>
              </w:rPr>
              <w:t>同益路（</w:t>
            </w:r>
            <w:r>
              <w:rPr>
                <w:sz w:val="24"/>
              </w:rPr>
              <w:t>324</w:t>
            </w:r>
            <w:r>
              <w:rPr>
                <w:sz w:val="24"/>
              </w:rPr>
              <w:t>国道—玉潭路），在该路段有不按道行驶抓拍枪机</w:t>
            </w:r>
            <w:r>
              <w:rPr>
                <w:sz w:val="24"/>
              </w:rPr>
              <w:t>6</w:t>
            </w:r>
            <w:r>
              <w:rPr>
                <w:sz w:val="24"/>
              </w:rPr>
              <w:t>套，违停抓拍球机</w:t>
            </w:r>
            <w:r>
              <w:rPr>
                <w:sz w:val="24"/>
              </w:rPr>
              <w:t>13</w:t>
            </w:r>
            <w:r>
              <w:rPr>
                <w:sz w:val="24"/>
              </w:rPr>
              <w:t>套，合计抓拍设备</w:t>
            </w:r>
            <w:r>
              <w:rPr>
                <w:sz w:val="24"/>
              </w:rPr>
              <w:t>19</w:t>
            </w:r>
            <w:r>
              <w:rPr>
                <w:sz w:val="24"/>
              </w:rPr>
              <w:t>套。</w:t>
            </w:r>
          </w:p>
          <w:p>
            <w:pPr>
              <w:pStyle w:val="null3"/>
              <w:jc w:val="both"/>
            </w:pPr>
            <w:r>
              <w:rPr>
                <w:sz w:val="24"/>
              </w:rPr>
              <w:t>5</w:t>
            </w:r>
            <w:r>
              <w:rPr>
                <w:sz w:val="24"/>
              </w:rPr>
              <w:t>）益民路（</w:t>
            </w:r>
            <w:r>
              <w:rPr>
                <w:sz w:val="24"/>
              </w:rPr>
              <w:t>324</w:t>
            </w:r>
            <w:r>
              <w:rPr>
                <w:sz w:val="24"/>
              </w:rPr>
              <w:t>国道—文祠东路），在该路段主要有违停抓拍球机共</w:t>
            </w:r>
            <w:r>
              <w:rPr>
                <w:sz w:val="24"/>
              </w:rPr>
              <w:t>24</w:t>
            </w:r>
            <w:r>
              <w:rPr>
                <w:sz w:val="24"/>
              </w:rPr>
              <w:t>套。</w:t>
            </w:r>
          </w:p>
          <w:p>
            <w:pPr>
              <w:pStyle w:val="null3"/>
              <w:jc w:val="both"/>
            </w:pPr>
            <w:r>
              <w:rPr>
                <w:sz w:val="24"/>
              </w:rPr>
              <w:t>6</w:t>
            </w:r>
            <w:r>
              <w:rPr>
                <w:sz w:val="24"/>
              </w:rPr>
              <w:t>）莱美路（</w:t>
            </w:r>
            <w:r>
              <w:rPr>
                <w:sz w:val="24"/>
              </w:rPr>
              <w:t>324</w:t>
            </w:r>
            <w:r>
              <w:rPr>
                <w:sz w:val="24"/>
              </w:rPr>
              <w:t>国道—岭海路），在该路段主要有不按道行驶抓拍枪机</w:t>
            </w:r>
            <w:r>
              <w:rPr>
                <w:sz w:val="24"/>
              </w:rPr>
              <w:t>5</w:t>
            </w:r>
            <w:r>
              <w:rPr>
                <w:sz w:val="24"/>
              </w:rPr>
              <w:t>套，违停抓拍球机</w:t>
            </w:r>
            <w:r>
              <w:rPr>
                <w:sz w:val="24"/>
              </w:rPr>
              <w:t>41</w:t>
            </w:r>
            <w:r>
              <w:rPr>
                <w:sz w:val="24"/>
              </w:rPr>
              <w:t>套，合计抓拍设备</w:t>
            </w:r>
            <w:r>
              <w:rPr>
                <w:sz w:val="24"/>
              </w:rPr>
              <w:t>46</w:t>
            </w:r>
            <w:r>
              <w:rPr>
                <w:sz w:val="24"/>
              </w:rPr>
              <w:t>套。</w:t>
            </w:r>
          </w:p>
          <w:p>
            <w:pPr>
              <w:pStyle w:val="null3"/>
              <w:jc w:val="both"/>
            </w:pPr>
            <w:r>
              <w:rPr>
                <w:sz w:val="24"/>
              </w:rPr>
              <w:t>共有</w:t>
            </w:r>
            <w:r>
              <w:rPr>
                <w:sz w:val="24"/>
              </w:rPr>
              <w:t>164</w:t>
            </w:r>
            <w:r>
              <w:rPr>
                <w:sz w:val="24"/>
              </w:rPr>
              <w:t>套违停抓拍球机及</w:t>
            </w:r>
            <w:r>
              <w:rPr>
                <w:sz w:val="24"/>
              </w:rPr>
              <w:t>45</w:t>
            </w:r>
            <w:r>
              <w:rPr>
                <w:sz w:val="24"/>
              </w:rPr>
              <w:t>套不按道行驶抓拍枪机，合计有</w:t>
            </w:r>
            <w:r>
              <w:rPr>
                <w:sz w:val="24"/>
              </w:rPr>
              <w:t>L</w:t>
            </w:r>
            <w:r>
              <w:rPr>
                <w:sz w:val="24"/>
              </w:rPr>
              <w:t>型立杆</w:t>
            </w:r>
            <w:r>
              <w:rPr>
                <w:sz w:val="24"/>
              </w:rPr>
              <w:t>209</w:t>
            </w:r>
            <w:r>
              <w:rPr>
                <w:sz w:val="24"/>
              </w:rPr>
              <w:t>套（含配电箱及基础管道等）以及沿路管线材料等运维服务。</w:t>
            </w:r>
          </w:p>
          <w:p>
            <w:pPr>
              <w:pStyle w:val="null3"/>
              <w:jc w:val="both"/>
            </w:pPr>
            <w:r>
              <w:rPr>
                <w:sz w:val="24"/>
              </w:rPr>
              <w:t>另外，部署在交警大队机房需本次运维服务设备包括有</w:t>
            </w:r>
            <w:r>
              <w:rPr>
                <w:sz w:val="24"/>
              </w:rPr>
              <w:t>3</w:t>
            </w:r>
            <w:r>
              <w:rPr>
                <w:sz w:val="24"/>
              </w:rPr>
              <w:t>套交通终端机和</w:t>
            </w:r>
            <w:r>
              <w:rPr>
                <w:sz w:val="24"/>
              </w:rPr>
              <w:t>4</w:t>
            </w:r>
            <w:r>
              <w:rPr>
                <w:sz w:val="24"/>
              </w:rPr>
              <w:t>套交通</w:t>
            </w:r>
            <w:r>
              <w:rPr>
                <w:sz w:val="24"/>
              </w:rPr>
              <w:t>存储服务器</w:t>
            </w:r>
            <w:r>
              <w:rPr>
                <w:sz w:val="24"/>
              </w:rPr>
              <w:t>。</w:t>
            </w:r>
          </w:p>
        </w:tc>
      </w:tr>
      <w:tr>
        <w:tc>
          <w:tcPr>
            <w:tcW w:type="dxa" w:w="2076"/>
          </w:tcPr>
          <w:p/>
        </w:tc>
        <w:tc>
          <w:tcPr>
            <w:tcW w:type="dxa" w:w="415"/>
          </w:tcPr>
          <w:p>
            <w:pPr>
              <w:pStyle w:val="null3"/>
            </w:pPr>
            <w:r>
              <w:rPr/>
              <w:t>3</w:t>
            </w:r>
          </w:p>
        </w:tc>
        <w:tc>
          <w:tcPr>
            <w:tcW w:type="dxa" w:w="5814"/>
          </w:tcPr>
          <w:p>
            <w:pPr>
              <w:pStyle w:val="null3"/>
              <w:jc w:val="both"/>
            </w:pPr>
            <w:r>
              <w:rPr>
                <w:sz w:val="24"/>
              </w:rPr>
              <w:t>运维服务清单</w:t>
            </w:r>
            <w:r>
              <w:rPr>
                <w:sz w:val="24"/>
              </w:rPr>
              <w:t>：</w:t>
            </w:r>
          </w:p>
          <w:p>
            <w:pPr>
              <w:pStyle w:val="null3"/>
              <w:jc w:val="both"/>
            </w:pPr>
            <w:r>
              <w:rPr>
                <w:sz w:val="24"/>
              </w:rPr>
              <w:t>本运维服务项目主要清单包括：硬件服务、线路租赁及设备用电费。</w:t>
            </w:r>
          </w:p>
          <w:p>
            <w:pPr>
              <w:pStyle w:val="null3"/>
              <w:jc w:val="both"/>
            </w:pPr>
            <w:r>
              <w:rPr>
                <w:sz w:val="24"/>
              </w:rPr>
              <w:t>1</w:t>
            </w:r>
            <w:r>
              <w:rPr>
                <w:sz w:val="24"/>
              </w:rPr>
              <w:t>、硬件服务</w:t>
            </w:r>
          </w:p>
          <w:tbl>
            <w:tblPr>
              <w:tblInd w:type="dxa" w:w="120"/>
              <w:tblBorders>
                <w:top w:val="none" w:color="000000" w:sz="4"/>
                <w:left w:val="none" w:color="000000" w:sz="4"/>
                <w:bottom w:val="none" w:color="000000" w:sz="4"/>
                <w:right w:val="none" w:color="000000" w:sz="4"/>
                <w:insideH w:val="none"/>
                <w:insideV w:val="none"/>
              </w:tblBorders>
            </w:tblPr>
            <w:tblGrid>
              <w:gridCol w:w="506"/>
              <w:gridCol w:w="2209"/>
              <w:gridCol w:w="440"/>
              <w:gridCol w:w="524"/>
              <w:gridCol w:w="1919"/>
            </w:tblGrid>
            <w:tr>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400万像素红外违章监测一体球</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含支架、抱箍</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900万像素生态抓拍单元</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含镜头及支架、抱箍</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生态补光灯</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含支架抱箍</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杆件、箱</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含基础、设备箱及配件</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智能终端管理盒</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磁盘阵列</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w:t>
                  </w:r>
                  <w:r>
                    <w:rPr>
                      <w:sz w:val="24"/>
                    </w:rPr>
                    <w:t>6</w:t>
                  </w:r>
                  <w:r>
                    <w:rPr>
                      <w:sz w:val="24"/>
                    </w:rPr>
                    <w:t>T</w:t>
                  </w:r>
                  <w:r>
                    <w:rPr>
                      <w:sz w:val="24"/>
                    </w:rPr>
                    <w:t>企业级硬盘</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管线材料</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批</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沿路管线</w:t>
                  </w:r>
                  <w:r>
                    <w:rPr>
                      <w:sz w:val="24"/>
                    </w:rPr>
                    <w:t>(含23公里预埋管道维护，供电线缆维护等)</w:t>
                  </w:r>
                </w:p>
              </w:tc>
            </w:tr>
          </w:tbl>
          <w:p>
            <w:pPr>
              <w:pStyle w:val="null3"/>
              <w:jc w:val="both"/>
            </w:pPr>
            <w:r>
              <w:rPr>
                <w:sz w:val="24"/>
              </w:rPr>
              <w:t>本运维项目中，主要设备产品品牌为大华。</w:t>
            </w:r>
          </w:p>
          <w:p>
            <w:pPr>
              <w:pStyle w:val="null3"/>
              <w:jc w:val="both"/>
            </w:pPr>
            <w:r>
              <w:rPr>
                <w:sz w:val="24"/>
              </w:rPr>
              <w:t>2</w:t>
            </w:r>
            <w:r>
              <w:rPr>
                <w:sz w:val="24"/>
              </w:rPr>
              <w:t>、线路租赁及设备用电</w:t>
            </w:r>
          </w:p>
          <w:tbl>
            <w:tblPr>
              <w:tblInd w:type="dxa" w:w="120"/>
              <w:tblBorders>
                <w:top w:val="none" w:color="000000" w:sz="4"/>
                <w:left w:val="none" w:color="000000" w:sz="4"/>
                <w:bottom w:val="none" w:color="000000" w:sz="4"/>
                <w:right w:val="none" w:color="000000" w:sz="4"/>
                <w:insideH w:val="none"/>
                <w:insideV w:val="none"/>
              </w:tblBorders>
            </w:tblPr>
            <w:tblGrid>
              <w:gridCol w:w="505"/>
              <w:gridCol w:w="3000"/>
              <w:gridCol w:w="617"/>
              <w:gridCol w:w="439"/>
              <w:gridCol w:w="1037"/>
            </w:tblGrid>
            <w:tr>
              <w:tc>
                <w:tcPr>
                  <w:tcW w:type="dxa" w:w="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0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各</w:t>
                  </w:r>
                  <w:r>
                    <w:rPr>
                      <w:sz w:val="24"/>
                    </w:rPr>
                    <w:t>前</w:t>
                  </w:r>
                  <w:r>
                    <w:rPr>
                      <w:sz w:val="24"/>
                    </w:rPr>
                    <w:t>端点位</w:t>
                  </w:r>
                  <w:r>
                    <w:rPr>
                      <w:sz w:val="24"/>
                    </w:rPr>
                    <w:t>—澄海</w:t>
                  </w:r>
                  <w:r>
                    <w:rPr>
                      <w:sz w:val="24"/>
                    </w:rPr>
                    <w:t>交警大队</w:t>
                  </w:r>
                  <w:r>
                    <w:rPr>
                      <w:sz w:val="24"/>
                    </w:rPr>
                    <w:t>机房，</w:t>
                  </w:r>
                  <w:r>
                    <w:rPr>
                      <w:sz w:val="24"/>
                    </w:rPr>
                    <w:t>10M专线</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交警大队汇聚点</w:t>
                  </w:r>
                  <w:r>
                    <w:rPr>
                      <w:sz w:val="24"/>
                    </w:rPr>
                    <w:t>2</w:t>
                  </w:r>
                  <w:r>
                    <w:rPr>
                      <w:sz w:val="24"/>
                    </w:rPr>
                    <w:t>000M通信线路</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用电费用</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点位</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4</w:t>
            </w:r>
          </w:p>
        </w:tc>
        <w:tc>
          <w:tcPr>
            <w:tcW w:type="dxa" w:w="5814"/>
          </w:tcPr>
          <w:p>
            <w:pPr>
              <w:pStyle w:val="null3"/>
              <w:jc w:val="both"/>
            </w:pPr>
            <w:r>
              <w:rPr>
                <w:sz w:val="24"/>
              </w:rPr>
              <w:t>运维服务依据</w:t>
            </w:r>
            <w:r>
              <w:rPr>
                <w:sz w:val="24"/>
              </w:rPr>
              <w:t>：</w:t>
            </w:r>
          </w:p>
          <w:p>
            <w:pPr>
              <w:pStyle w:val="null3"/>
              <w:jc w:val="both"/>
            </w:pPr>
            <w:r>
              <w:rPr>
                <w:sz w:val="24"/>
              </w:rPr>
              <w:t>1.</w:t>
            </w:r>
            <w:r>
              <w:rPr>
                <w:sz w:val="24"/>
              </w:rPr>
              <w:t>《道路交通信息监测记录设备设置规范》（</w:t>
            </w:r>
            <w:r>
              <w:rPr>
                <w:sz w:val="24"/>
              </w:rPr>
              <w:t>GA/T1047-2013</w:t>
            </w:r>
            <w:r>
              <w:rPr>
                <w:sz w:val="24"/>
              </w:rPr>
              <w:t>）</w:t>
            </w:r>
          </w:p>
          <w:p>
            <w:pPr>
              <w:pStyle w:val="null3"/>
              <w:jc w:val="both"/>
            </w:pPr>
            <w:r>
              <w:rPr>
                <w:sz w:val="24"/>
              </w:rPr>
              <w:t>2.</w:t>
            </w:r>
            <w:r>
              <w:rPr>
                <w:sz w:val="24"/>
              </w:rPr>
              <w:t>《公路车辆智能监测记录系统通用技术条件》</w:t>
            </w:r>
            <w:r>
              <w:rPr>
                <w:sz w:val="24"/>
              </w:rPr>
              <w:t>GAT497-2016</w:t>
            </w:r>
          </w:p>
          <w:p>
            <w:pPr>
              <w:pStyle w:val="null3"/>
              <w:jc w:val="both"/>
            </w:pPr>
            <w:r>
              <w:rPr>
                <w:sz w:val="24"/>
              </w:rPr>
              <w:t>3.</w:t>
            </w:r>
            <w:r>
              <w:rPr>
                <w:sz w:val="24"/>
              </w:rPr>
              <w:t>《道路交通技术监控设备运行维护规范》（</w:t>
            </w:r>
            <w:r>
              <w:rPr>
                <w:sz w:val="24"/>
              </w:rPr>
              <w:t>GA/T1043-2013</w:t>
            </w:r>
            <w:r>
              <w:rPr>
                <w:sz w:val="24"/>
              </w:rPr>
              <w:t>）</w:t>
            </w:r>
          </w:p>
          <w:p>
            <w:pPr>
              <w:pStyle w:val="null3"/>
              <w:jc w:val="both"/>
            </w:pPr>
            <w:r>
              <w:rPr>
                <w:sz w:val="24"/>
              </w:rPr>
              <w:t>4.</w:t>
            </w:r>
            <w:r>
              <w:rPr>
                <w:sz w:val="24"/>
              </w:rPr>
              <w:t>《公路车辆智能监测记录系统通用技术条件》（</w:t>
            </w:r>
            <w:r>
              <w:rPr>
                <w:sz w:val="24"/>
              </w:rPr>
              <w:t>GA/T497-2016</w:t>
            </w:r>
            <w:r>
              <w:rPr>
                <w:sz w:val="24"/>
              </w:rPr>
              <w:t>）</w:t>
            </w:r>
          </w:p>
          <w:p>
            <w:pPr>
              <w:pStyle w:val="null3"/>
              <w:jc w:val="both"/>
            </w:pPr>
            <w:r>
              <w:rPr>
                <w:sz w:val="24"/>
              </w:rPr>
              <w:t>5.</w:t>
            </w:r>
            <w:r>
              <w:rPr>
                <w:sz w:val="24"/>
              </w:rPr>
              <w:t>《道路交通安全违法行为图像取证技术规范》（</w:t>
            </w:r>
            <w:r>
              <w:rPr>
                <w:sz w:val="24"/>
              </w:rPr>
              <w:t>GA/T832-2014</w:t>
            </w:r>
            <w:r>
              <w:rPr>
                <w:sz w:val="24"/>
              </w:rPr>
              <w:t>）</w:t>
            </w:r>
          </w:p>
          <w:p>
            <w:pPr>
              <w:pStyle w:val="null3"/>
              <w:jc w:val="both"/>
            </w:pPr>
            <w:r>
              <w:rPr>
                <w:sz w:val="24"/>
              </w:rPr>
              <w:t>6.</w:t>
            </w:r>
            <w:r>
              <w:rPr>
                <w:sz w:val="24"/>
              </w:rPr>
              <w:t>《机动车号牌图像自动识别技术规范》（</w:t>
            </w:r>
            <w:r>
              <w:rPr>
                <w:sz w:val="24"/>
              </w:rPr>
              <w:t>GA/T833-2016</w:t>
            </w:r>
            <w:r>
              <w:rPr>
                <w:sz w:val="24"/>
              </w:rPr>
              <w:t>）</w:t>
            </w:r>
          </w:p>
          <w:p>
            <w:pPr>
              <w:pStyle w:val="null3"/>
              <w:jc w:val="both"/>
            </w:pPr>
            <w:r>
              <w:rPr>
                <w:sz w:val="24"/>
              </w:rPr>
              <w:t>7.</w:t>
            </w:r>
            <w:r>
              <w:rPr>
                <w:sz w:val="24"/>
              </w:rPr>
              <w:t>《道路交通安全违法行为视频取证设备技术规范》（</w:t>
            </w:r>
            <w:r>
              <w:rPr>
                <w:sz w:val="24"/>
              </w:rPr>
              <w:t>GA/T995-2020</w:t>
            </w:r>
            <w:r>
              <w:rPr>
                <w:sz w:val="24"/>
              </w:rPr>
              <w:t>）</w:t>
            </w:r>
          </w:p>
          <w:p>
            <w:pPr>
              <w:pStyle w:val="null3"/>
              <w:jc w:val="both"/>
            </w:pPr>
            <w:r>
              <w:rPr>
                <w:sz w:val="24"/>
              </w:rPr>
              <w:t>8.</w:t>
            </w:r>
            <w:r>
              <w:rPr>
                <w:sz w:val="24"/>
              </w:rPr>
              <w:t>《公安视频图像信息应用系统》（</w:t>
            </w:r>
            <w:r>
              <w:rPr>
                <w:sz w:val="24"/>
              </w:rPr>
              <w:t>GA/T1400-2017</w:t>
            </w:r>
            <w:r>
              <w:rPr>
                <w:sz w:val="24"/>
              </w:rPr>
              <w:t>）</w:t>
            </w:r>
          </w:p>
          <w:p>
            <w:pPr>
              <w:pStyle w:val="null3"/>
              <w:jc w:val="both"/>
            </w:pPr>
            <w:r>
              <w:rPr>
                <w:sz w:val="24"/>
              </w:rPr>
              <w:t>9.</w:t>
            </w:r>
            <w:r>
              <w:rPr>
                <w:sz w:val="24"/>
              </w:rPr>
              <w:t>《公共安全重点区域视频图像信息采集规范》（</w:t>
            </w:r>
            <w:r>
              <w:rPr>
                <w:sz w:val="24"/>
              </w:rPr>
              <w:t>GB37300-2018</w:t>
            </w:r>
            <w:r>
              <w:rPr>
                <w:sz w:val="24"/>
              </w:rPr>
              <w:t>）</w:t>
            </w:r>
          </w:p>
          <w:p>
            <w:pPr>
              <w:pStyle w:val="null3"/>
              <w:jc w:val="both"/>
            </w:pPr>
            <w:r>
              <w:rPr>
                <w:sz w:val="24"/>
              </w:rPr>
              <w:t>10.</w:t>
            </w:r>
            <w:r>
              <w:rPr>
                <w:sz w:val="24"/>
              </w:rPr>
              <w:t>《公共安全视频监控联网系统信息传输、交换、控制技术要求》（</w:t>
            </w:r>
            <w:r>
              <w:rPr>
                <w:sz w:val="24"/>
              </w:rPr>
              <w:t>GB/T28181-2016</w:t>
            </w:r>
            <w:r>
              <w:rPr>
                <w:sz w:val="24"/>
              </w:rPr>
              <w:t>）</w:t>
            </w:r>
          </w:p>
          <w:p>
            <w:pPr>
              <w:pStyle w:val="null3"/>
              <w:jc w:val="both"/>
            </w:pPr>
            <w:r>
              <w:rPr>
                <w:sz w:val="24"/>
              </w:rPr>
              <w:t>11.</w:t>
            </w:r>
            <w:r>
              <w:rPr>
                <w:sz w:val="24"/>
              </w:rPr>
              <w:t>《信息技术安全技术网络安全》（</w:t>
            </w:r>
            <w:r>
              <w:rPr>
                <w:sz w:val="24"/>
              </w:rPr>
              <w:t>GBT25068</w:t>
            </w:r>
            <w:r>
              <w:rPr>
                <w:sz w:val="24"/>
              </w:rPr>
              <w:t>.</w:t>
            </w:r>
            <w:r>
              <w:rPr>
                <w:sz w:val="24"/>
              </w:rPr>
              <w:t>1-2020</w:t>
            </w:r>
            <w:r>
              <w:rPr>
                <w:sz w:val="24"/>
              </w:rPr>
              <w:t>）</w:t>
            </w:r>
          </w:p>
          <w:p>
            <w:pPr>
              <w:pStyle w:val="null3"/>
              <w:jc w:val="both"/>
            </w:pPr>
            <w:r>
              <w:rPr>
                <w:sz w:val="24"/>
              </w:rPr>
              <w:t>12.</w:t>
            </w:r>
            <w:r>
              <w:rPr>
                <w:sz w:val="24"/>
              </w:rPr>
              <w:t>《信息技术软件维护》（</w:t>
            </w:r>
            <w:r>
              <w:rPr>
                <w:sz w:val="24"/>
              </w:rPr>
              <w:t>GB</w:t>
            </w:r>
            <w:r>
              <w:rPr>
                <w:sz w:val="24"/>
              </w:rPr>
              <w:t>／</w:t>
            </w:r>
            <w:r>
              <w:rPr>
                <w:sz w:val="24"/>
              </w:rPr>
              <w:t>T20157-2006</w:t>
            </w:r>
            <w:r>
              <w:rPr>
                <w:sz w:val="24"/>
              </w:rPr>
              <w:t>）</w:t>
            </w:r>
          </w:p>
          <w:p>
            <w:pPr>
              <w:pStyle w:val="null3"/>
              <w:jc w:val="both"/>
            </w:pPr>
            <w:r>
              <w:rPr>
                <w:sz w:val="24"/>
              </w:rPr>
              <w:t>13.</w:t>
            </w:r>
            <w:r>
              <w:rPr>
                <w:sz w:val="24"/>
              </w:rPr>
              <w:t>《关于加强道路交通监控设备联网和运维管理工作的指导意见（</w:t>
            </w:r>
            <w:r>
              <w:rPr>
                <w:sz w:val="24"/>
              </w:rPr>
              <w:t>2023-2025</w:t>
            </w:r>
            <w:r>
              <w:rPr>
                <w:sz w:val="24"/>
              </w:rPr>
              <w:t>年）》（公交管</w:t>
            </w:r>
            <w:r>
              <w:rPr>
                <w:sz w:val="24"/>
              </w:rPr>
              <w:t>[2023]88</w:t>
            </w:r>
            <w:r>
              <w:rPr>
                <w:sz w:val="24"/>
              </w:rPr>
              <w:t>号）</w:t>
            </w:r>
          </w:p>
          <w:p>
            <w:pPr>
              <w:pStyle w:val="null3"/>
              <w:jc w:val="both"/>
            </w:pPr>
            <w:r>
              <w:rPr>
                <w:sz w:val="24"/>
              </w:rPr>
              <w:t>14.</w:t>
            </w:r>
            <w:r>
              <w:rPr>
                <w:sz w:val="24"/>
              </w:rPr>
              <w:t>《汕头市澄海区综合交通运输体系中长期发展规划》（</w:t>
            </w:r>
            <w:r>
              <w:rPr>
                <w:sz w:val="24"/>
              </w:rPr>
              <w:t>2016-2035</w:t>
            </w:r>
            <w:r>
              <w:rPr>
                <w:sz w:val="24"/>
              </w:rPr>
              <w:t>）</w:t>
            </w:r>
          </w:p>
          <w:p>
            <w:pPr>
              <w:pStyle w:val="null3"/>
              <w:jc w:val="both"/>
            </w:pPr>
            <w:r>
              <w:rPr>
                <w:sz w:val="24"/>
              </w:rPr>
              <w:t>15.</w:t>
            </w:r>
            <w:r>
              <w:rPr>
                <w:sz w:val="24"/>
              </w:rPr>
              <w:t>《澄海区智慧交通（违停抓拍电子警察）服务项目》建设合同清单</w:t>
            </w:r>
          </w:p>
          <w:p>
            <w:pPr>
              <w:pStyle w:val="null3"/>
              <w:jc w:val="both"/>
            </w:pPr>
            <w:r>
              <w:rPr>
                <w:sz w:val="24"/>
              </w:rPr>
              <w:t>16.</w:t>
            </w:r>
            <w:r>
              <w:rPr>
                <w:sz w:val="24"/>
              </w:rPr>
              <w:t>现行相关规范、地方管理规定和当地交警部门的意见</w:t>
            </w:r>
          </w:p>
        </w:tc>
      </w:tr>
      <w:tr>
        <w:tc>
          <w:tcPr>
            <w:tcW w:type="dxa" w:w="2076"/>
          </w:tcPr>
          <w:p/>
        </w:tc>
        <w:tc>
          <w:tcPr>
            <w:tcW w:type="dxa" w:w="415"/>
          </w:tcPr>
          <w:p>
            <w:pPr>
              <w:pStyle w:val="null3"/>
            </w:pPr>
            <w:r>
              <w:rPr/>
              <w:t>5</w:t>
            </w:r>
          </w:p>
        </w:tc>
        <w:tc>
          <w:tcPr>
            <w:tcW w:type="dxa" w:w="5814"/>
          </w:tcPr>
          <w:p>
            <w:pPr>
              <w:pStyle w:val="null3"/>
              <w:jc w:val="both"/>
            </w:pPr>
            <w:r>
              <w:rPr>
                <w:sz w:val="24"/>
              </w:rPr>
              <w:t>运维服务要求</w:t>
            </w:r>
            <w:r>
              <w:rPr>
                <w:sz w:val="24"/>
              </w:rPr>
              <w:t>：</w:t>
            </w:r>
          </w:p>
          <w:p>
            <w:pPr>
              <w:pStyle w:val="null3"/>
              <w:jc w:val="both"/>
            </w:pPr>
            <w:r>
              <w:rPr>
                <w:sz w:val="24"/>
              </w:rPr>
              <w:t>一、运维服务功能需求</w:t>
            </w:r>
          </w:p>
          <w:p>
            <w:pPr>
              <w:pStyle w:val="null3"/>
              <w:jc w:val="both"/>
            </w:pPr>
            <w:r>
              <w:rPr>
                <w:sz w:val="24"/>
              </w:rPr>
              <w:t>运维服务功能需求不得低于原《澄海区智慧交通（违停抓拍电子警察）服务项目》功能要求，并满足国家相关行业标准。相关功能需求如下：</w:t>
            </w:r>
          </w:p>
          <w:p>
            <w:pPr>
              <w:pStyle w:val="null3"/>
              <w:jc w:val="both"/>
            </w:pPr>
            <w:r>
              <w:rPr>
                <w:sz w:val="24"/>
              </w:rPr>
              <w:t>1.</w:t>
            </w:r>
            <w:r>
              <w:rPr>
                <w:sz w:val="24"/>
              </w:rPr>
              <w:t>具备对不按道行驶及乱停等违法行为进行抓拍取证功能；</w:t>
            </w:r>
          </w:p>
          <w:p>
            <w:pPr>
              <w:pStyle w:val="null3"/>
              <w:jc w:val="both"/>
            </w:pPr>
            <w:r>
              <w:rPr>
                <w:sz w:val="24"/>
              </w:rPr>
              <w:t>2.</w:t>
            </w:r>
            <w:r>
              <w:rPr>
                <w:sz w:val="24"/>
              </w:rPr>
              <w:t>驾驶人面部特征记录功能；</w:t>
            </w:r>
          </w:p>
          <w:p>
            <w:pPr>
              <w:pStyle w:val="null3"/>
              <w:jc w:val="both"/>
            </w:pPr>
            <w:r>
              <w:rPr>
                <w:sz w:val="24"/>
              </w:rPr>
              <w:t>3.</w:t>
            </w:r>
            <w:r>
              <w:rPr>
                <w:sz w:val="24"/>
              </w:rPr>
              <w:t>卡口监测记录功能，能够准确捕获、记录车辆通行信息；</w:t>
            </w:r>
          </w:p>
          <w:p>
            <w:pPr>
              <w:pStyle w:val="null3"/>
              <w:jc w:val="both"/>
            </w:pPr>
            <w:r>
              <w:rPr>
                <w:sz w:val="24"/>
              </w:rPr>
              <w:t>4.</w:t>
            </w:r>
            <w:r>
              <w:rPr>
                <w:sz w:val="24"/>
              </w:rPr>
              <w:t>具备对不按所需行进方向驶入导向车道记录等其他交通违法行为记录功能：</w:t>
            </w:r>
          </w:p>
          <w:p>
            <w:pPr>
              <w:pStyle w:val="null3"/>
              <w:jc w:val="both"/>
            </w:pPr>
            <w:r>
              <w:rPr>
                <w:sz w:val="24"/>
              </w:rPr>
              <w:t>5.</w:t>
            </w:r>
            <w:r>
              <w:rPr>
                <w:sz w:val="24"/>
              </w:rPr>
              <w:t>所有图片必须具备防篡改功能，并具备防伪识别码；</w:t>
            </w:r>
          </w:p>
          <w:p>
            <w:pPr>
              <w:pStyle w:val="null3"/>
              <w:jc w:val="both"/>
            </w:pPr>
            <w:r>
              <w:rPr>
                <w:sz w:val="24"/>
              </w:rPr>
              <w:t>6.</w:t>
            </w:r>
            <w:r>
              <w:rPr>
                <w:sz w:val="24"/>
              </w:rPr>
              <w:t>系统具备与北京时间自动同步功能；</w:t>
            </w:r>
          </w:p>
          <w:p>
            <w:pPr>
              <w:pStyle w:val="null3"/>
              <w:jc w:val="both"/>
            </w:pPr>
            <w:r>
              <w:rPr>
                <w:sz w:val="24"/>
              </w:rPr>
              <w:t>7.</w:t>
            </w:r>
            <w:r>
              <w:rPr>
                <w:sz w:val="24"/>
              </w:rPr>
              <w:t>具备治安卡口的功能；</w:t>
            </w:r>
          </w:p>
          <w:p>
            <w:pPr>
              <w:pStyle w:val="null3"/>
              <w:jc w:val="both"/>
            </w:pPr>
            <w:r>
              <w:rPr>
                <w:sz w:val="24"/>
              </w:rPr>
              <w:t>★</w:t>
            </w:r>
            <w:r>
              <w:rPr>
                <w:sz w:val="24"/>
              </w:rPr>
              <w:t>二、运维服务时间</w:t>
            </w:r>
          </w:p>
          <w:p>
            <w:pPr>
              <w:pStyle w:val="null3"/>
              <w:jc w:val="both"/>
            </w:pPr>
            <w:r>
              <w:rPr>
                <w:sz w:val="24"/>
              </w:rPr>
              <w:t>1</w:t>
            </w:r>
            <w:r>
              <w:rPr>
                <w:sz w:val="24"/>
              </w:rPr>
              <w:t>、本项目需提供全天候</w:t>
            </w:r>
            <w:r>
              <w:rPr>
                <w:sz w:val="24"/>
              </w:rPr>
              <w:t>7X24</w:t>
            </w:r>
            <w:r>
              <w:rPr>
                <w:sz w:val="24"/>
              </w:rPr>
              <w:t>小时的故障维护服务和技术业务咨询服务，并有专业的技术人员负责及时解决系统出现的任何故障。</w:t>
            </w:r>
          </w:p>
          <w:p>
            <w:pPr>
              <w:pStyle w:val="null3"/>
              <w:jc w:val="both"/>
            </w:pPr>
            <w:r>
              <w:rPr>
                <w:sz w:val="24"/>
              </w:rPr>
              <w:t>2</w:t>
            </w:r>
            <w:r>
              <w:rPr>
                <w:sz w:val="24"/>
              </w:rPr>
              <w:t>、服务期内，需设立</w:t>
            </w:r>
            <w:r>
              <w:rPr>
                <w:sz w:val="24"/>
              </w:rPr>
              <w:t>7X24</w:t>
            </w:r>
            <w:r>
              <w:rPr>
                <w:sz w:val="24"/>
              </w:rPr>
              <w:t>小时热线服务电话，受理</w:t>
            </w:r>
            <w:r>
              <w:rPr>
                <w:sz w:val="24"/>
              </w:rPr>
              <w:t>采购人</w:t>
            </w:r>
            <w:r>
              <w:rPr>
                <w:sz w:val="24"/>
              </w:rPr>
              <w:t>系统故障申告、技术咨询。在收到</w:t>
            </w:r>
            <w:r>
              <w:rPr>
                <w:sz w:val="24"/>
              </w:rPr>
              <w:t>采购人</w:t>
            </w:r>
            <w:r>
              <w:rPr>
                <w:sz w:val="24"/>
              </w:rPr>
              <w:t>系统故障申告后，将按要求及时解决。在接到故障报修后，需要立即响应，技术工程师需在半小时到达现场。到达现场后简易故障</w:t>
            </w:r>
            <w:r>
              <w:rPr>
                <w:sz w:val="24"/>
              </w:rPr>
              <w:t>4</w:t>
            </w:r>
            <w:r>
              <w:rPr>
                <w:sz w:val="24"/>
              </w:rPr>
              <w:t>小时内排除，复杂故障</w:t>
            </w:r>
            <w:r>
              <w:rPr>
                <w:sz w:val="24"/>
              </w:rPr>
              <w:t>6</w:t>
            </w:r>
            <w:r>
              <w:rPr>
                <w:sz w:val="24"/>
              </w:rPr>
              <w:t>小时内排除，故障排除后将立即回告交警大队指挥中心。</w:t>
            </w:r>
          </w:p>
          <w:p>
            <w:pPr>
              <w:pStyle w:val="null3"/>
              <w:jc w:val="both"/>
            </w:pPr>
            <w:r>
              <w:rPr>
                <w:sz w:val="24"/>
              </w:rPr>
              <w:t>3</w:t>
            </w:r>
            <w:r>
              <w:rPr>
                <w:sz w:val="24"/>
              </w:rPr>
              <w:t>、服务响应时间</w:t>
            </w:r>
          </w:p>
          <w:tbl>
            <w:tblPr>
              <w:tblBorders>
                <w:top w:val="none" w:color="000000" w:sz="4"/>
                <w:left w:val="none" w:color="000000" w:sz="4"/>
                <w:bottom w:val="none" w:color="000000" w:sz="4"/>
                <w:right w:val="none" w:color="000000" w:sz="4"/>
                <w:insideH w:val="none"/>
                <w:insideV w:val="none"/>
              </w:tblBorders>
            </w:tblPr>
            <w:tblGrid>
              <w:gridCol w:w="2960"/>
              <w:gridCol w:w="1515"/>
              <w:gridCol w:w="1124"/>
            </w:tblGrid>
            <w:tr>
              <w:tc>
                <w:tcPr>
                  <w:tcW w:type="dxa" w:w="2960"/>
                  <w:tcBorders>
                    <w:top w:val="single" w:color="000000" w:sz="4"/>
                    <w:left w:val="single" w:color="000000" w:sz="4"/>
                    <w:bottom w:val="single" w:color="000000" w:sz="4"/>
                    <w:right w:val="single" w:color="000000" w:sz="4"/>
                  </w:tcBorders>
                  <w:shd w:fill="7F7F7F"/>
                  <w:tcMar>
                    <w:top w:type="dxa" w:w="0"/>
                    <w:left w:type="dxa" w:w="105"/>
                    <w:bottom w:type="dxa" w:w="0"/>
                    <w:right w:type="dxa" w:w="105"/>
                  </w:tcMar>
                  <w:vAlign w:val="top"/>
                </w:tcPr>
                <w:p>
                  <w:pPr>
                    <w:pStyle w:val="null3"/>
                    <w:jc w:val="center"/>
                  </w:pPr>
                  <w:r>
                    <w:rPr>
                      <w:sz w:val="24"/>
                      <w:b/>
                    </w:rPr>
                    <w:t>故障级别</w:t>
                  </w:r>
                </w:p>
              </w:tc>
              <w:tc>
                <w:tcPr>
                  <w:tcW w:type="dxa" w:w="1515"/>
                  <w:tcBorders>
                    <w:top w:val="single" w:color="000000" w:sz="4"/>
                    <w:left w:val="none" w:color="000000" w:sz="4"/>
                    <w:bottom w:val="single" w:color="000000" w:sz="4"/>
                    <w:right w:val="single" w:color="000000" w:sz="4"/>
                  </w:tcBorders>
                  <w:shd w:fill="7F7F7F"/>
                  <w:tcMar>
                    <w:top w:type="dxa" w:w="0"/>
                    <w:left w:type="dxa" w:w="105"/>
                    <w:bottom w:type="dxa" w:w="0"/>
                    <w:right w:type="dxa" w:w="105"/>
                  </w:tcMar>
                  <w:vAlign w:val="top"/>
                </w:tcPr>
                <w:p>
                  <w:pPr>
                    <w:pStyle w:val="null3"/>
                    <w:jc w:val="center"/>
                  </w:pPr>
                  <w:r>
                    <w:rPr>
                      <w:sz w:val="24"/>
                      <w:b/>
                    </w:rPr>
                    <w:t>响应时间</w:t>
                  </w:r>
                </w:p>
              </w:tc>
              <w:tc>
                <w:tcPr>
                  <w:tcW w:type="dxa" w:w="1124"/>
                  <w:tcBorders>
                    <w:top w:val="single" w:color="000000" w:sz="4"/>
                    <w:left w:val="none" w:color="000000" w:sz="4"/>
                    <w:bottom w:val="single" w:color="000000" w:sz="4"/>
                    <w:right w:val="single" w:color="000000" w:sz="4"/>
                  </w:tcBorders>
                  <w:shd w:fill="7F7F7F"/>
                  <w:tcMar>
                    <w:top w:type="dxa" w:w="0"/>
                    <w:left w:type="dxa" w:w="105"/>
                    <w:bottom w:type="dxa" w:w="0"/>
                    <w:right w:type="dxa" w:w="105"/>
                  </w:tcMar>
                  <w:vAlign w:val="top"/>
                </w:tcPr>
                <w:p>
                  <w:pPr>
                    <w:pStyle w:val="null3"/>
                    <w:ind w:left="-90"/>
                    <w:jc w:val="center"/>
                  </w:pPr>
                  <w:r>
                    <w:rPr>
                      <w:sz w:val="24"/>
                      <w:b/>
                    </w:rPr>
                    <w:t>故障解决时间</w:t>
                  </w:r>
                </w:p>
              </w:tc>
            </w:tr>
            <w:tr>
              <w:tc>
                <w:tcPr>
                  <w:tcW w:type="dxa" w:w="2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I级：</w:t>
                  </w:r>
                  <w:r>
                    <w:rPr>
                      <w:sz w:val="24"/>
                    </w:rPr>
                    <w:t>属于紧急问题；其具体现象为：系统崩溃导致业务停止、数据丢失。</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30分钟，2小时内提交故障处理方案</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4小时以内</w:t>
                  </w:r>
                </w:p>
              </w:tc>
            </w:tr>
            <w:tr>
              <w:tc>
                <w:tcPr>
                  <w:tcW w:type="dxa" w:w="2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II级：</w:t>
                  </w:r>
                  <w:r>
                    <w:rPr>
                      <w:sz w:val="24"/>
                    </w:rPr>
                    <w:t>属于严重问题；其具体现象为：出现部分部件失效、系统性能下降但能正常运行，不影响正常业务运作。</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30分钟，2小时内提交故障处理方案</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r>
                    <w:rPr>
                      <w:sz w:val="24"/>
                    </w:rPr>
                    <w:t>小时以内</w:t>
                  </w:r>
                </w:p>
              </w:tc>
            </w:tr>
            <w:tr>
              <w:tc>
                <w:tcPr>
                  <w:tcW w:type="dxa" w:w="2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III级：</w:t>
                  </w:r>
                  <w:r>
                    <w:rPr>
                      <w:sz w:val="24"/>
                    </w:rPr>
                    <w:t>属于较严重问题；其具体现象为：出现系统报错或警告，但业务系统能继续运行且性能不受影响。</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30分钟，2小时内提交故障处理方案</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r>
                    <w:rPr>
                      <w:sz w:val="24"/>
                    </w:rPr>
                    <w:t>小时以内</w:t>
                  </w:r>
                </w:p>
              </w:tc>
            </w:tr>
            <w:tr>
              <w:tc>
                <w:tcPr>
                  <w:tcW w:type="dxa" w:w="2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IV级：</w:t>
                  </w:r>
                  <w:r>
                    <w:rPr>
                      <w:sz w:val="24"/>
                    </w:rPr>
                    <w:t>属于普通问题；其具体现象为：系统技术功能、安装或配置咨询，或其他显然不影响业务的预约服务。</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30分钟，2小时内提交故障处理方案</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4小时以内</w:t>
                  </w:r>
                </w:p>
              </w:tc>
            </w:tr>
          </w:tbl>
          <w:p>
            <w:pPr>
              <w:pStyle w:val="null3"/>
              <w:jc w:val="both"/>
            </w:pPr>
            <w:r>
              <w:rPr>
                <w:sz w:val="24"/>
              </w:rPr>
              <w:t>技术支持人员在解决故障时，会最大限度保护好数据，做好故障恢复的文档，力争恢复到故障点前的业务状态。对于</w:t>
            </w:r>
            <w:r>
              <w:rPr>
                <w:sz w:val="24"/>
              </w:rPr>
              <w:t>“</w:t>
            </w:r>
            <w:r>
              <w:rPr>
                <w:sz w:val="24"/>
              </w:rPr>
              <w:t>系统瘫痪，业务系统不能运转</w:t>
            </w:r>
            <w:r>
              <w:rPr>
                <w:sz w:val="24"/>
              </w:rPr>
              <w:t>”</w:t>
            </w:r>
            <w:r>
              <w:rPr>
                <w:sz w:val="24"/>
              </w:rPr>
              <w:t>的故障级别，如果不能于</w:t>
            </w:r>
            <w:r>
              <w:rPr>
                <w:sz w:val="24"/>
              </w:rPr>
              <w:t>4</w:t>
            </w:r>
            <w:r>
              <w:rPr>
                <w:sz w:val="24"/>
              </w:rPr>
              <w:t>小时内解决故障，将在</w:t>
            </w:r>
            <w:r>
              <w:rPr>
                <w:sz w:val="24"/>
              </w:rPr>
              <w:t>6</w:t>
            </w:r>
            <w:r>
              <w:rPr>
                <w:sz w:val="24"/>
              </w:rPr>
              <w:t>小时内提出应急方案，确保业务系统的运行。故障解决后</w:t>
            </w:r>
            <w:r>
              <w:rPr>
                <w:sz w:val="24"/>
              </w:rPr>
              <w:t>24</w:t>
            </w:r>
            <w:r>
              <w:rPr>
                <w:sz w:val="24"/>
              </w:rPr>
              <w:t>小时内，提交故障处理报告。说明故障种类、故障原因、故障解决中使用的方法及故障损失等情况。</w:t>
            </w:r>
          </w:p>
          <w:p>
            <w:pPr>
              <w:pStyle w:val="null3"/>
              <w:jc w:val="both"/>
            </w:pPr>
            <w:r>
              <w:rPr>
                <w:sz w:val="24"/>
              </w:rPr>
              <w:t>三、运维服务情况</w:t>
            </w:r>
          </w:p>
          <w:p>
            <w:pPr>
              <w:pStyle w:val="null3"/>
              <w:jc w:val="both"/>
            </w:pPr>
            <w:r>
              <w:rPr>
                <w:sz w:val="24"/>
              </w:rPr>
              <w:t>本运维项目服务情况需包括但不仅限于定期巡检保养，灾害天气维护和节假日、大型活动维护、系统重点故障维护等要求。</w:t>
            </w:r>
          </w:p>
          <w:p>
            <w:pPr>
              <w:pStyle w:val="null3"/>
              <w:jc w:val="both"/>
            </w:pPr>
            <w:r>
              <w:rPr>
                <w:sz w:val="24"/>
              </w:rPr>
              <w:t>确保各维护点</w:t>
            </w:r>
            <w:r>
              <w:rPr>
                <w:sz w:val="24"/>
              </w:rPr>
              <w:t>7*24</w:t>
            </w:r>
            <w:r>
              <w:rPr>
                <w:sz w:val="24"/>
              </w:rPr>
              <w:t>小时正常运行。</w:t>
            </w:r>
          </w:p>
          <w:p>
            <w:pPr>
              <w:pStyle w:val="null3"/>
              <w:jc w:val="both"/>
            </w:pPr>
            <w:r>
              <w:rPr>
                <w:sz w:val="24"/>
              </w:rPr>
              <w:t>1.</w:t>
            </w:r>
            <w:r>
              <w:rPr>
                <w:sz w:val="24"/>
              </w:rPr>
              <w:t>定期巡检</w:t>
            </w:r>
          </w:p>
          <w:p>
            <w:pPr>
              <w:pStyle w:val="null3"/>
              <w:jc w:val="both"/>
            </w:pPr>
            <w:r>
              <w:rPr>
                <w:sz w:val="24"/>
              </w:rPr>
              <w:t>Ø</w:t>
            </w:r>
            <w:r>
              <w:rPr>
                <w:sz w:val="24"/>
              </w:rPr>
              <w:t>调整光圈、焦距、白平衡等参数，保证图像清晰。</w:t>
            </w:r>
          </w:p>
          <w:p>
            <w:pPr>
              <w:pStyle w:val="null3"/>
              <w:jc w:val="both"/>
            </w:pPr>
            <w:r>
              <w:rPr>
                <w:sz w:val="24"/>
              </w:rPr>
              <w:t>Ø</w:t>
            </w:r>
            <w:r>
              <w:rPr>
                <w:sz w:val="24"/>
              </w:rPr>
              <w:t>检查设备的完整性和牢固性，消除人为或自然原因影响安全和功能使用的隐患，确保设备安全。并作好巡检记录。当发现损坏、破坏、图像质量不好等现象时，及时予以修复、调整，不能修复的则予以更换；</w:t>
            </w:r>
          </w:p>
          <w:p>
            <w:pPr>
              <w:pStyle w:val="null3"/>
              <w:jc w:val="both"/>
            </w:pPr>
            <w:r>
              <w:rPr>
                <w:sz w:val="24"/>
              </w:rPr>
              <w:t>Ø</w:t>
            </w:r>
            <w:r>
              <w:rPr>
                <w:sz w:val="24"/>
              </w:rPr>
              <w:t>检查杆件等，由于前端立杆及机箱等设备长期裸露在室外，固需要对表面做防腐处理般为表面涂防腐漆。出现掉漆现象及时进行修补。</w:t>
            </w:r>
          </w:p>
          <w:p>
            <w:pPr>
              <w:pStyle w:val="null3"/>
              <w:jc w:val="both"/>
            </w:pPr>
            <w:r>
              <w:rPr>
                <w:sz w:val="24"/>
              </w:rPr>
              <w:t>联网运行的道路交通技术监控设备定期功能检查要求如下：</w:t>
            </w:r>
          </w:p>
          <w:p>
            <w:pPr>
              <w:pStyle w:val="null3"/>
              <w:jc w:val="both"/>
            </w:pPr>
            <w:r>
              <w:rPr>
                <w:sz w:val="24"/>
              </w:rPr>
              <w:t>1)</w:t>
            </w:r>
            <w:r>
              <w:rPr>
                <w:sz w:val="24"/>
              </w:rPr>
              <w:t>具备自动上报运行状态功能的道路交通技术监控设备，由平台系统自动检查，每天至少检查</w:t>
            </w:r>
            <w:r>
              <w:rPr>
                <w:sz w:val="24"/>
              </w:rPr>
              <w:t>1</w:t>
            </w:r>
            <w:r>
              <w:rPr>
                <w:sz w:val="24"/>
              </w:rPr>
              <w:t>次；检查的内容如下表所示：</w:t>
            </w:r>
          </w:p>
          <w:tbl>
            <w:tblPr>
              <w:tblBorders>
                <w:top w:val="none" w:color="000000" w:sz="4"/>
                <w:left w:val="none" w:color="000000" w:sz="4"/>
                <w:bottom w:val="none" w:color="000000" w:sz="4"/>
                <w:right w:val="none" w:color="000000" w:sz="4"/>
                <w:insideH w:val="none"/>
                <w:insideV w:val="none"/>
              </w:tblBorders>
            </w:tblPr>
            <w:tblGrid>
              <w:gridCol w:w="1395"/>
              <w:gridCol w:w="4203"/>
            </w:tblGrid>
            <w:tr>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4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检查内容</w:t>
                  </w:r>
                </w:p>
              </w:tc>
            </w:tr>
            <w:tr>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自检</w:t>
                  </w:r>
                </w:p>
              </w:tc>
            </w:tr>
            <w:tr>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运行</w:t>
                  </w:r>
                </w:p>
              </w:tc>
            </w:tr>
            <w:tr>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联网</w:t>
                  </w:r>
                </w:p>
              </w:tc>
            </w:tr>
            <w:tr>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数据上传</w:t>
                  </w:r>
                </w:p>
              </w:tc>
            </w:tr>
          </w:tbl>
          <w:p>
            <w:pPr>
              <w:pStyle w:val="null3"/>
              <w:jc w:val="both"/>
            </w:pPr>
            <w:r>
              <w:rPr>
                <w:sz w:val="24"/>
              </w:rPr>
              <w:t>2)</w:t>
            </w:r>
            <w:r>
              <w:rPr>
                <w:sz w:val="24"/>
              </w:rPr>
              <w:t>不具备自动上报运行状态功能的道路交通技术监控设备，应按照道路交通技术监控设备功能检查内容及周期表，由人工通过网络开展检查。功能检查内容及周期如下表所示：</w:t>
            </w:r>
          </w:p>
          <w:tbl>
            <w:tblPr>
              <w:tblInd w:type="dxa" w:w="120"/>
              <w:tblBorders>
                <w:top w:val="none" w:color="000000" w:sz="4"/>
                <w:left w:val="none" w:color="000000" w:sz="4"/>
                <w:bottom w:val="none" w:color="000000" w:sz="4"/>
                <w:right w:val="none" w:color="000000" w:sz="4"/>
                <w:insideH w:val="none"/>
                <w:insideV w:val="none"/>
              </w:tblBorders>
            </w:tblPr>
            <w:tblGrid>
              <w:gridCol w:w="542"/>
              <w:gridCol w:w="2028"/>
              <w:gridCol w:w="2084"/>
              <w:gridCol w:w="944"/>
            </w:tblGrid>
            <w:tr>
              <w:tc>
                <w:tcPr>
                  <w:tcW w:type="dxa" w:w="257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20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检查内容</w:t>
                  </w:r>
                </w:p>
              </w:tc>
              <w:tc>
                <w:tcPr>
                  <w:tcW w:type="dxa" w:w="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检查周期</w:t>
                  </w:r>
                </w:p>
              </w:tc>
            </w:tr>
            <w:tr>
              <w:tc>
                <w:tcPr>
                  <w:tcW w:type="dxa" w:w="5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交通信息监测记录设备</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卡口抓拍视频摄像机</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视频质量，云台和镜头控制，时钟、补光灯抓拍校对</w:t>
                  </w:r>
                </w:p>
              </w:tc>
              <w:tc>
                <w:tcPr>
                  <w:tcW w:type="dxa" w:w="94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小于</w:t>
                  </w:r>
                  <w:r>
                    <w:rPr>
                      <w:sz w:val="24"/>
                    </w:rPr>
                    <w:t>30天。在强风、高温、高湿、沙尘、冰冻等恶劣气象环境和抖动、移动等工作环境下，检查周期为15天。</w:t>
                  </w:r>
                </w:p>
              </w:tc>
            </w:tr>
            <w:tr>
              <w:tc>
                <w:tcPr>
                  <w:tcW w:type="dxa" w:w="542"/>
                  <w:vMerge/>
                  <w:tcBorders>
                    <w:top w:val="none" w:color="000000" w:sz="4"/>
                    <w:left w:val="single" w:color="000000" w:sz="4"/>
                    <w:bottom w:val="single" w:color="000000" w:sz="4"/>
                    <w:right w:val="single" w:color="000000" w:sz="4"/>
                  </w:tcBorders>
                </w:tcP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视频车辆检测器</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交通流数据，最近的上传时间</w:t>
                  </w:r>
                </w:p>
              </w:tc>
              <w:tc>
                <w:tcPr>
                  <w:tcW w:type="dxa" w:w="944"/>
                  <w:vMerge/>
                  <w:tcBorders>
                    <w:top w:val="single" w:color="000000" w:sz="4"/>
                    <w:left w:val="single" w:color="000000" w:sz="4"/>
                    <w:bottom w:val="single" w:color="000000" w:sz="4"/>
                    <w:right w:val="single" w:color="000000" w:sz="4"/>
                  </w:tcBorders>
                </w:tcPr>
                <w:p/>
              </w:tc>
            </w:tr>
            <w:tr>
              <w:tc>
                <w:tcPr>
                  <w:tcW w:type="dxa" w:w="542"/>
                  <w:vMerge/>
                  <w:tcBorders>
                    <w:top w:val="none" w:color="000000" w:sz="4"/>
                    <w:left w:val="single" w:color="000000" w:sz="4"/>
                    <w:bottom w:val="single" w:color="000000" w:sz="4"/>
                    <w:right w:val="single" w:color="000000" w:sz="4"/>
                  </w:tcBorders>
                </w:tcP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集成式交通事件视频检测器</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交通流数据，视频质量，最近的上传时间</w:t>
                  </w:r>
                </w:p>
              </w:tc>
              <w:tc>
                <w:tcPr>
                  <w:tcW w:type="dxa" w:w="944"/>
                  <w:vMerge/>
                  <w:tcBorders>
                    <w:top w:val="single" w:color="000000" w:sz="4"/>
                    <w:left w:val="single" w:color="000000" w:sz="4"/>
                    <w:bottom w:val="single" w:color="000000" w:sz="4"/>
                    <w:right w:val="single" w:color="000000" w:sz="4"/>
                  </w:tcBorders>
                </w:tcPr>
                <w:p/>
              </w:tc>
            </w:tr>
            <w:tr>
              <w:tc>
                <w:tcPr>
                  <w:tcW w:type="dxa" w:w="542"/>
                  <w:vMerge/>
                  <w:tcBorders>
                    <w:top w:val="none" w:color="000000" w:sz="4"/>
                    <w:left w:val="single" w:color="000000" w:sz="4"/>
                    <w:bottom w:val="single" w:color="000000" w:sz="4"/>
                    <w:right w:val="single" w:color="000000" w:sz="4"/>
                  </w:tcBorders>
                </w:tcP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公路车辆智能监测记录设备</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车辆通行信息、车辆违法记录信息、交通流统计信息，最近的上传时间</w:t>
                  </w:r>
                </w:p>
              </w:tc>
              <w:tc>
                <w:tcPr>
                  <w:tcW w:type="dxa" w:w="944"/>
                  <w:vMerge/>
                  <w:tcBorders>
                    <w:top w:val="single" w:color="000000" w:sz="4"/>
                    <w:left w:val="single" w:color="000000" w:sz="4"/>
                    <w:bottom w:val="single" w:color="000000" w:sz="4"/>
                    <w:right w:val="single" w:color="000000" w:sz="4"/>
                  </w:tcBorders>
                </w:tcPr>
                <w:p/>
              </w:tc>
            </w:tr>
            <w:tr>
              <w:tc>
                <w:tcPr>
                  <w:tcW w:type="dxa" w:w="542"/>
                  <w:vMerge/>
                  <w:tcBorders>
                    <w:top w:val="none" w:color="000000" w:sz="4"/>
                    <w:left w:val="single" w:color="000000" w:sz="4"/>
                    <w:bottom w:val="single" w:color="000000" w:sz="4"/>
                    <w:right w:val="single" w:color="000000" w:sz="4"/>
                  </w:tcBorders>
                </w:tcP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违反禁行规定自动记录设备</w:t>
                  </w:r>
                </w:p>
              </w:tc>
              <w:tc>
                <w:tcPr>
                  <w:tcW w:type="dxa" w:w="20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车辆违法记录信息，最近的上传时间</w:t>
                  </w:r>
                </w:p>
              </w:tc>
              <w:tc>
                <w:tcPr>
                  <w:tcW w:type="dxa" w:w="944"/>
                  <w:vMerge/>
                  <w:tcBorders>
                    <w:top w:val="single" w:color="000000" w:sz="4"/>
                    <w:left w:val="single" w:color="000000" w:sz="4"/>
                    <w:bottom w:val="single" w:color="000000" w:sz="4"/>
                    <w:right w:val="single" w:color="000000" w:sz="4"/>
                  </w:tcBorders>
                </w:tcPr>
                <w:p/>
              </w:tc>
            </w:tr>
            <w:tr>
              <w:tc>
                <w:tcPr>
                  <w:tcW w:type="dxa" w:w="542"/>
                  <w:vMerge/>
                  <w:tcBorders>
                    <w:top w:val="none" w:color="000000" w:sz="4"/>
                    <w:left w:val="single" w:color="000000" w:sz="4"/>
                    <w:bottom w:val="single" w:color="000000" w:sz="4"/>
                    <w:right w:val="single" w:color="000000" w:sz="4"/>
                  </w:tcBorders>
                </w:tcP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道路交通安全违法行为视频取证设备</w:t>
                  </w:r>
                </w:p>
              </w:tc>
              <w:tc>
                <w:tcPr>
                  <w:tcW w:type="dxa" w:w="2084"/>
                  <w:vMerge/>
                  <w:tcBorders>
                    <w:top w:val="none" w:color="000000" w:sz="4"/>
                    <w:left w:val="single" w:color="000000" w:sz="4"/>
                    <w:bottom w:val="single" w:color="000000" w:sz="4"/>
                    <w:right w:val="single" w:color="000000" w:sz="4"/>
                  </w:tcBorders>
                </w:tcPr>
                <w:p/>
              </w:tc>
              <w:tc>
                <w:tcPr>
                  <w:tcW w:type="dxa" w:w="944"/>
                  <w:vMerge/>
                  <w:tcBorders>
                    <w:top w:val="single" w:color="000000" w:sz="4"/>
                    <w:left w:val="single" w:color="000000" w:sz="4"/>
                    <w:bottom w:val="single" w:color="000000" w:sz="4"/>
                    <w:right w:val="single" w:color="000000" w:sz="4"/>
                  </w:tcBorders>
                </w:tcPr>
                <w:p/>
              </w:tc>
            </w:tr>
            <w:tr>
              <w:tc>
                <w:tcPr>
                  <w:tcW w:type="dxa" w:w="25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道路交通信息显示设备</w:t>
                  </w:r>
                </w:p>
              </w:tc>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通信状况</w:t>
                  </w:r>
                </w:p>
              </w:tc>
              <w:tc>
                <w:tcPr>
                  <w:tcW w:type="dxa" w:w="944"/>
                  <w:vMerge/>
                  <w:tcBorders>
                    <w:top w:val="single" w:color="000000" w:sz="4"/>
                    <w:left w:val="single" w:color="000000" w:sz="4"/>
                    <w:bottom w:val="single" w:color="000000" w:sz="4"/>
                    <w:right w:val="single" w:color="000000" w:sz="4"/>
                  </w:tcBorders>
                </w:tcPr>
                <w:p/>
              </w:tc>
            </w:tr>
          </w:tbl>
          <w:p>
            <w:pPr>
              <w:pStyle w:val="null3"/>
              <w:jc w:val="both"/>
            </w:pPr>
            <w:r>
              <w:rPr>
                <w:sz w:val="24"/>
              </w:rPr>
              <w:t>2.</w:t>
            </w:r>
            <w:r>
              <w:rPr>
                <w:sz w:val="24"/>
              </w:rPr>
              <w:t>定期保养</w:t>
            </w:r>
          </w:p>
          <w:p>
            <w:pPr>
              <w:pStyle w:val="null3"/>
              <w:jc w:val="both"/>
            </w:pPr>
            <w:r>
              <w:rPr>
                <w:sz w:val="24"/>
              </w:rPr>
              <w:t>Ø</w:t>
            </w:r>
            <w:r>
              <w:rPr>
                <w:sz w:val="24"/>
              </w:rPr>
              <w:t>清洁和检查工作，包括机箱里的电气设备等，保证设备的安全、整洁、干净。及时发现故障、隐患并及时处理，把故障消灭在萌芽状态，避免扩大故障范围；</w:t>
            </w:r>
          </w:p>
          <w:p>
            <w:pPr>
              <w:pStyle w:val="null3"/>
              <w:jc w:val="both"/>
            </w:pPr>
            <w:r>
              <w:rPr>
                <w:sz w:val="24"/>
              </w:rPr>
              <w:t>Ø</w:t>
            </w:r>
            <w:r>
              <w:rPr>
                <w:sz w:val="24"/>
              </w:rPr>
              <w:t>由于摄像机表面长期裸露在外，表面累积的灰尘会影响画面质量，擦试防护罩，前视玻璃的除尘等；</w:t>
            </w:r>
          </w:p>
          <w:p>
            <w:pPr>
              <w:pStyle w:val="null3"/>
              <w:jc w:val="both"/>
            </w:pPr>
            <w:r>
              <w:rPr>
                <w:sz w:val="24"/>
              </w:rPr>
              <w:t>Ø</w:t>
            </w:r>
            <w:r>
              <w:rPr>
                <w:sz w:val="24"/>
              </w:rPr>
              <w:t>对发现的问题及时处理，以保证系统持续、稳定、安全地运行。</w:t>
            </w:r>
          </w:p>
          <w:p>
            <w:pPr>
              <w:pStyle w:val="null3"/>
              <w:jc w:val="both"/>
            </w:pPr>
            <w:r>
              <w:rPr>
                <w:sz w:val="24"/>
              </w:rPr>
              <w:t>3.</w:t>
            </w:r>
            <w:r>
              <w:rPr>
                <w:sz w:val="24"/>
              </w:rPr>
              <w:t>定期性能测试</w:t>
            </w:r>
          </w:p>
          <w:p>
            <w:pPr>
              <w:pStyle w:val="null3"/>
              <w:jc w:val="both"/>
            </w:pPr>
            <w:r>
              <w:rPr>
                <w:sz w:val="24"/>
              </w:rPr>
              <w:t>Ø</w:t>
            </w:r>
            <w:r>
              <w:rPr>
                <w:sz w:val="24"/>
              </w:rPr>
              <w:t>对各类电器设备进行检测、并做好参数记录。</w:t>
            </w:r>
          </w:p>
          <w:p>
            <w:pPr>
              <w:pStyle w:val="null3"/>
              <w:jc w:val="both"/>
            </w:pPr>
            <w:r>
              <w:rPr>
                <w:sz w:val="24"/>
              </w:rPr>
              <w:t>Ø</w:t>
            </w:r>
            <w:r>
              <w:rPr>
                <w:sz w:val="24"/>
              </w:rPr>
              <w:t>在每年的</w:t>
            </w:r>
            <w:r>
              <w:rPr>
                <w:sz w:val="24"/>
              </w:rPr>
              <w:t>3</w:t>
            </w:r>
            <w:r>
              <w:rPr>
                <w:sz w:val="24"/>
              </w:rPr>
              <w:t>月份雷雨季节来临前，着重对所有监控点的接地电阻进行测试和数据记录，并检查所有的电子警察设备的避雷是否正常。</w:t>
            </w:r>
          </w:p>
          <w:p>
            <w:pPr>
              <w:pStyle w:val="null3"/>
              <w:jc w:val="both"/>
            </w:pPr>
            <w:r>
              <w:rPr>
                <w:sz w:val="24"/>
              </w:rPr>
              <w:t>Ø</w:t>
            </w:r>
            <w:r>
              <w:rPr>
                <w:sz w:val="24"/>
              </w:rPr>
              <w:t>对测试后数据达不到要求的点采用增加接地桩等措施解决，以减小接地电阻。并更换被雷击穿的避雷器。</w:t>
            </w:r>
          </w:p>
          <w:p>
            <w:pPr>
              <w:pStyle w:val="null3"/>
              <w:jc w:val="both"/>
            </w:pPr>
            <w:r>
              <w:rPr>
                <w:sz w:val="24"/>
              </w:rPr>
              <w:t>Ø</w:t>
            </w:r>
            <w:r>
              <w:rPr>
                <w:sz w:val="24"/>
              </w:rPr>
              <w:t>检查各接地线是否正常。以保证在雷雨季节避雷器被击而造成设备损坏。依据接地电阻测试要求，对接地电阻六个月为一测试周期。</w:t>
            </w:r>
          </w:p>
          <w:p>
            <w:pPr>
              <w:pStyle w:val="null3"/>
              <w:jc w:val="both"/>
            </w:pPr>
            <w:r>
              <w:rPr>
                <w:sz w:val="24"/>
              </w:rPr>
              <w:t>Ø</w:t>
            </w:r>
            <w:r>
              <w:rPr>
                <w:sz w:val="24"/>
              </w:rPr>
              <w:t>做好系统维护表格，每次记录巡查内容，做好归档整理工作。</w:t>
            </w:r>
          </w:p>
          <w:p>
            <w:pPr>
              <w:pStyle w:val="null3"/>
              <w:jc w:val="both"/>
            </w:pPr>
            <w:r>
              <w:rPr>
                <w:sz w:val="24"/>
              </w:rPr>
              <w:t>Ø</w:t>
            </w:r>
            <w:r>
              <w:rPr>
                <w:sz w:val="24"/>
              </w:rPr>
              <w:t>检查设备交流输入电压是否正常</w:t>
            </w:r>
          </w:p>
          <w:p>
            <w:pPr>
              <w:pStyle w:val="null3"/>
              <w:jc w:val="both"/>
            </w:pPr>
            <w:r>
              <w:rPr>
                <w:sz w:val="24"/>
              </w:rPr>
              <w:t>Ø</w:t>
            </w:r>
            <w:r>
              <w:rPr>
                <w:sz w:val="24"/>
              </w:rPr>
              <w:t>检查直流电源系统是否正常</w:t>
            </w:r>
          </w:p>
          <w:p>
            <w:pPr>
              <w:pStyle w:val="null3"/>
              <w:jc w:val="both"/>
            </w:pPr>
            <w:r>
              <w:rPr>
                <w:sz w:val="24"/>
              </w:rPr>
              <w:t>Ø</w:t>
            </w:r>
            <w:r>
              <w:rPr>
                <w:sz w:val="24"/>
              </w:rPr>
              <w:t>检查电源系统的各项系统属的设置是否正常</w:t>
            </w:r>
          </w:p>
          <w:p>
            <w:pPr>
              <w:pStyle w:val="null3"/>
              <w:jc w:val="both"/>
            </w:pPr>
            <w:r>
              <w:rPr>
                <w:sz w:val="24"/>
              </w:rPr>
              <w:t>Ø</w:t>
            </w:r>
            <w:r>
              <w:rPr>
                <w:sz w:val="24"/>
              </w:rPr>
              <w:t>检查防雷底线是否接触良好</w:t>
            </w:r>
          </w:p>
          <w:p>
            <w:pPr>
              <w:pStyle w:val="null3"/>
              <w:jc w:val="both"/>
            </w:pPr>
            <w:r>
              <w:rPr>
                <w:sz w:val="24"/>
              </w:rPr>
              <w:t>4.</w:t>
            </w:r>
            <w:r>
              <w:rPr>
                <w:sz w:val="24"/>
              </w:rPr>
              <w:t>灾害天气维护</w:t>
            </w:r>
          </w:p>
          <w:p>
            <w:pPr>
              <w:pStyle w:val="null3"/>
              <w:jc w:val="both"/>
            </w:pPr>
            <w:r>
              <w:rPr>
                <w:sz w:val="24"/>
              </w:rPr>
              <w:t>Ø</w:t>
            </w:r>
            <w:r>
              <w:rPr>
                <w:sz w:val="24"/>
              </w:rPr>
              <w:t>运维人员时刻关注天气变化，遭遇灾害天气，提前检查加固外场设备的安全，及时做好保护措施，减少因灾害天气造成的损失及后果。</w:t>
            </w:r>
          </w:p>
          <w:p>
            <w:pPr>
              <w:pStyle w:val="null3"/>
              <w:jc w:val="both"/>
            </w:pPr>
            <w:r>
              <w:rPr>
                <w:sz w:val="24"/>
              </w:rPr>
              <w:t>Ø</w:t>
            </w:r>
            <w:r>
              <w:rPr>
                <w:sz w:val="24"/>
              </w:rPr>
              <w:t>在台风多发季节加强对对机箱等容易进水设备的巡查，提前做好保护措施，在雷雨季节来临之前，加强对防雷系统的检查，减少由于雷雨天气造成的损失及后果</w:t>
            </w:r>
          </w:p>
          <w:p>
            <w:pPr>
              <w:pStyle w:val="null3"/>
              <w:jc w:val="both"/>
            </w:pPr>
            <w:r>
              <w:rPr>
                <w:sz w:val="24"/>
              </w:rPr>
              <w:t>5.</w:t>
            </w:r>
            <w:r>
              <w:rPr>
                <w:sz w:val="24"/>
              </w:rPr>
              <w:t>节假日大型活动维护</w:t>
            </w:r>
          </w:p>
          <w:p>
            <w:pPr>
              <w:pStyle w:val="null3"/>
              <w:jc w:val="both"/>
            </w:pPr>
            <w:r>
              <w:rPr>
                <w:sz w:val="24"/>
              </w:rPr>
              <w:t>Ø</w:t>
            </w:r>
            <w:r>
              <w:rPr>
                <w:sz w:val="24"/>
              </w:rPr>
              <w:t>对重大节日以及特殊事件的维护抢修成立专门的</w:t>
            </w:r>
            <w:r>
              <w:rPr>
                <w:sz w:val="24"/>
              </w:rPr>
              <w:t>“</w:t>
            </w:r>
            <w:r>
              <w:rPr>
                <w:sz w:val="24"/>
              </w:rPr>
              <w:t>特殊事件维护小组</w:t>
            </w:r>
            <w:r>
              <w:rPr>
                <w:sz w:val="24"/>
              </w:rPr>
              <w:t>”</w:t>
            </w:r>
            <w:r>
              <w:rPr>
                <w:sz w:val="24"/>
              </w:rPr>
              <w:t>，用于处理重大特殊紧急事件，配合相关部门做好节假日及大型活动的保障计划。</w:t>
            </w:r>
          </w:p>
          <w:p>
            <w:pPr>
              <w:pStyle w:val="null3"/>
              <w:jc w:val="both"/>
            </w:pPr>
            <w:r>
              <w:rPr>
                <w:sz w:val="24"/>
              </w:rPr>
              <w:t>Ø</w:t>
            </w:r>
            <w:r>
              <w:rPr>
                <w:sz w:val="24"/>
              </w:rPr>
              <w:t>在重要节日比如每年的国庆节、劳动节，以及重大活动组织进行的情况下，</w:t>
            </w:r>
            <w:r>
              <w:rPr>
                <w:sz w:val="24"/>
              </w:rPr>
              <w:t>“</w:t>
            </w:r>
            <w:r>
              <w:rPr>
                <w:sz w:val="24"/>
              </w:rPr>
              <w:t>特殊事件维护小组</w:t>
            </w:r>
            <w:r>
              <w:rPr>
                <w:sz w:val="24"/>
              </w:rPr>
              <w:t>”</w:t>
            </w:r>
            <w:r>
              <w:rPr>
                <w:sz w:val="24"/>
              </w:rPr>
              <w:t>开始工作响应，提前对路口设备点加强巡检、保洁、保养和维护。</w:t>
            </w:r>
          </w:p>
          <w:p>
            <w:pPr>
              <w:pStyle w:val="null3"/>
              <w:jc w:val="both"/>
            </w:pPr>
            <w:r>
              <w:rPr>
                <w:sz w:val="24"/>
              </w:rPr>
              <w:t>★6.</w:t>
            </w:r>
            <w:r>
              <w:rPr>
                <w:sz w:val="24"/>
              </w:rPr>
              <w:t>系统重点故障服务</w:t>
            </w:r>
          </w:p>
          <w:p>
            <w:pPr>
              <w:pStyle w:val="null3"/>
              <w:jc w:val="both"/>
            </w:pPr>
            <w:r>
              <w:rPr>
                <w:sz w:val="24"/>
              </w:rPr>
              <w:t>系统故障分为：系统本身故障及系统因受到外力影响造成的故障。</w:t>
            </w:r>
          </w:p>
          <w:p>
            <w:pPr>
              <w:pStyle w:val="null3"/>
              <w:jc w:val="both"/>
            </w:pPr>
            <w:r>
              <w:rPr>
                <w:sz w:val="24"/>
              </w:rPr>
              <w:t>Ø</w:t>
            </w:r>
            <w:r>
              <w:rPr>
                <w:sz w:val="24"/>
              </w:rPr>
              <w:t>需设立</w:t>
            </w:r>
            <w:r>
              <w:rPr>
                <w:sz w:val="24"/>
              </w:rPr>
              <w:t>7*24*365</w:t>
            </w:r>
            <w:r>
              <w:rPr>
                <w:sz w:val="24"/>
              </w:rPr>
              <w:t>服务专用电话，接受维修指令，收到报修指令后</w:t>
            </w:r>
            <w:r>
              <w:rPr>
                <w:sz w:val="24"/>
              </w:rPr>
              <w:t>0.5</w:t>
            </w:r>
            <w:r>
              <w:rPr>
                <w:sz w:val="24"/>
              </w:rPr>
              <w:t>小时内响应</w:t>
            </w:r>
            <w:r>
              <w:rPr>
                <w:sz w:val="24"/>
              </w:rPr>
              <w:t>2</w:t>
            </w:r>
            <w:r>
              <w:rPr>
                <w:sz w:val="24"/>
              </w:rPr>
              <w:t>小时赶赴现场，</w:t>
            </w:r>
            <w:r>
              <w:rPr>
                <w:sz w:val="24"/>
              </w:rPr>
              <w:t>4</w:t>
            </w:r>
            <w:r>
              <w:rPr>
                <w:sz w:val="24"/>
              </w:rPr>
              <w:t>小时内排除故障；</w:t>
            </w:r>
          </w:p>
          <w:p>
            <w:pPr>
              <w:pStyle w:val="null3"/>
              <w:jc w:val="both"/>
            </w:pPr>
            <w:r>
              <w:rPr>
                <w:sz w:val="24"/>
              </w:rPr>
              <w:t>Ø</w:t>
            </w:r>
            <w:r>
              <w:rPr>
                <w:sz w:val="24"/>
              </w:rPr>
              <w:t>当系统因受到外力影响造成故障抢修，需收集并提供相关影像、书面文件、通告等证明，向</w:t>
            </w:r>
            <w:r>
              <w:rPr>
                <w:sz w:val="24"/>
              </w:rPr>
              <w:t>采购人</w:t>
            </w:r>
            <w:r>
              <w:rPr>
                <w:sz w:val="24"/>
              </w:rPr>
              <w:t>提出维修或重新购买的费用申请，经</w:t>
            </w:r>
            <w:r>
              <w:rPr>
                <w:sz w:val="24"/>
              </w:rPr>
              <w:t>采购人</w:t>
            </w:r>
            <w:r>
              <w:rPr>
                <w:sz w:val="24"/>
              </w:rPr>
              <w:t>同意后，由运维单位负责维修或购买，并负责维修或重新购买后的安装调试，并在完成抢修和恢复工作后，向</w:t>
            </w:r>
            <w:r>
              <w:rPr>
                <w:sz w:val="24"/>
              </w:rPr>
              <w:t>采购人</w:t>
            </w:r>
            <w:r>
              <w:rPr>
                <w:sz w:val="24"/>
              </w:rPr>
              <w:t>递交相关材料；</w:t>
            </w:r>
          </w:p>
          <w:p>
            <w:pPr>
              <w:pStyle w:val="null3"/>
              <w:jc w:val="both"/>
            </w:pPr>
            <w:r>
              <w:rPr>
                <w:sz w:val="24"/>
              </w:rPr>
              <w:t>Ø</w:t>
            </w:r>
            <w:r>
              <w:rPr>
                <w:sz w:val="24"/>
              </w:rPr>
              <w:t>值班人员在接到抢修电话的第一时间里，将及时通知相关抢修人员。抢修人员接到通知后要尽快到现场，并向负责维护抢修的负责人汇报。抢修结束及时把结果反馈给相关负责人；</w:t>
            </w:r>
          </w:p>
          <w:p>
            <w:pPr>
              <w:pStyle w:val="null3"/>
              <w:jc w:val="both"/>
            </w:pPr>
            <w:r>
              <w:rPr>
                <w:sz w:val="24"/>
              </w:rPr>
              <w:t>Ø</w:t>
            </w:r>
            <w:r>
              <w:rPr>
                <w:sz w:val="24"/>
              </w:rPr>
              <w:t>做好每次各项维修记录，包括故障报修单位、时间、地点等；</w:t>
            </w:r>
          </w:p>
          <w:p>
            <w:pPr>
              <w:pStyle w:val="null3"/>
              <w:jc w:val="both"/>
            </w:pPr>
            <w:r>
              <w:rPr>
                <w:sz w:val="24"/>
              </w:rPr>
              <w:t>Ø</w:t>
            </w:r>
            <w:r>
              <w:rPr>
                <w:sz w:val="24"/>
              </w:rPr>
              <w:t>每周做一份抢修维护记录交相关负责人确认，并提交维护周报；</w:t>
            </w:r>
          </w:p>
          <w:p>
            <w:pPr>
              <w:pStyle w:val="null3"/>
              <w:jc w:val="both"/>
            </w:pPr>
            <w:r>
              <w:rPr>
                <w:sz w:val="24"/>
              </w:rPr>
              <w:t>Ø</w:t>
            </w:r>
            <w:r>
              <w:rPr>
                <w:sz w:val="24"/>
              </w:rPr>
              <w:t>每个月第一周前提交上月月维护总结：</w:t>
            </w:r>
          </w:p>
          <w:p>
            <w:pPr>
              <w:pStyle w:val="null3"/>
              <w:jc w:val="both"/>
            </w:pPr>
            <w:r>
              <w:rPr>
                <w:sz w:val="24"/>
              </w:rPr>
              <w:t>Ø</w:t>
            </w:r>
            <w:r>
              <w:rPr>
                <w:sz w:val="24"/>
              </w:rPr>
              <w:t>对于疑难故障，在故障解决后</w:t>
            </w:r>
            <w:r>
              <w:rPr>
                <w:sz w:val="24"/>
              </w:rPr>
              <w:t>2</w:t>
            </w:r>
            <w:r>
              <w:rPr>
                <w:sz w:val="24"/>
              </w:rPr>
              <w:t>天内提交相关报告。</w:t>
            </w:r>
          </w:p>
          <w:p>
            <w:pPr>
              <w:pStyle w:val="null3"/>
              <w:jc w:val="both"/>
            </w:pPr>
            <w:r>
              <w:rPr>
                <w:sz w:val="24"/>
              </w:rPr>
              <w:t>7.</w:t>
            </w:r>
            <w:r>
              <w:rPr>
                <w:sz w:val="24"/>
              </w:rPr>
              <w:t>设备运维服务</w:t>
            </w:r>
          </w:p>
          <w:p>
            <w:pPr>
              <w:pStyle w:val="null3"/>
              <w:jc w:val="both"/>
            </w:pPr>
            <w:r>
              <w:rPr>
                <w:sz w:val="24"/>
              </w:rPr>
              <w:t>主要设备产品能达到原厂家级别的维修质量保证，对设备或零部件进行维修的，将免费维修直至设备正常使用。无法维修的设备，需承担设备或零部件更换及售后服务，更换设备或零部件不得低于原设备性能或功能，并且需要保证与其他配套设备兼容，确保系统功能正常使用，更换设备或零部件需由采购单位确认后，方可实施。</w:t>
            </w:r>
          </w:p>
          <w:p>
            <w:pPr>
              <w:pStyle w:val="null3"/>
              <w:jc w:val="both"/>
            </w:pPr>
            <w:r>
              <w:rPr>
                <w:sz w:val="24"/>
              </w:rPr>
              <w:t>四、服务行为规范要求</w:t>
            </w:r>
          </w:p>
          <w:p>
            <w:pPr>
              <w:pStyle w:val="null3"/>
              <w:jc w:val="both"/>
            </w:pPr>
            <w:r>
              <w:rPr>
                <w:sz w:val="24"/>
              </w:rPr>
              <w:t>1.</w:t>
            </w:r>
            <w:r>
              <w:rPr>
                <w:sz w:val="24"/>
              </w:rPr>
              <w:t>运维行为规范</w:t>
            </w:r>
          </w:p>
          <w:p>
            <w:pPr>
              <w:pStyle w:val="null3"/>
              <w:jc w:val="both"/>
            </w:pPr>
            <w:r>
              <w:rPr>
                <w:sz w:val="24"/>
              </w:rPr>
              <w:t>（</w:t>
            </w:r>
            <w:r>
              <w:rPr>
                <w:sz w:val="24"/>
              </w:rPr>
              <w:t>1</w:t>
            </w:r>
            <w:r>
              <w:rPr>
                <w:sz w:val="24"/>
              </w:rPr>
              <w:t>）遵守</w:t>
            </w:r>
            <w:r>
              <w:rPr>
                <w:sz w:val="24"/>
              </w:rPr>
              <w:t>采购人</w:t>
            </w:r>
            <w:r>
              <w:rPr>
                <w:sz w:val="24"/>
              </w:rPr>
              <w:t>的各项规章制度，严格按照</w:t>
            </w:r>
            <w:r>
              <w:rPr>
                <w:sz w:val="24"/>
              </w:rPr>
              <w:t>采购人</w:t>
            </w:r>
            <w:r>
              <w:rPr>
                <w:sz w:val="24"/>
              </w:rPr>
              <w:t>相应的规章制度办事。</w:t>
            </w:r>
          </w:p>
          <w:p>
            <w:pPr>
              <w:pStyle w:val="null3"/>
              <w:jc w:val="both"/>
            </w:pPr>
            <w:r>
              <w:rPr>
                <w:sz w:val="24"/>
              </w:rPr>
              <w:t>（</w:t>
            </w:r>
            <w:r>
              <w:rPr>
                <w:sz w:val="24"/>
              </w:rPr>
              <w:t>2</w:t>
            </w:r>
            <w:r>
              <w:rPr>
                <w:sz w:val="24"/>
              </w:rPr>
              <w:t>）与</w:t>
            </w:r>
            <w:r>
              <w:rPr>
                <w:sz w:val="24"/>
              </w:rPr>
              <w:t>采购人</w:t>
            </w:r>
            <w:r>
              <w:rPr>
                <w:sz w:val="24"/>
              </w:rPr>
              <w:t>运行维护体系其他部门和环节协同工作，密切配合，共同开展技术支持工作。</w:t>
            </w:r>
          </w:p>
          <w:p>
            <w:pPr>
              <w:pStyle w:val="null3"/>
              <w:jc w:val="both"/>
            </w:pPr>
            <w:r>
              <w:rPr>
                <w:sz w:val="24"/>
              </w:rPr>
              <w:t>（</w:t>
            </w:r>
            <w:r>
              <w:rPr>
                <w:sz w:val="24"/>
              </w:rPr>
              <w:t>3</w:t>
            </w:r>
            <w:r>
              <w:rPr>
                <w:sz w:val="24"/>
              </w:rPr>
              <w:t>）出现疑难技术、业务问题和重大紧急情况时，及时向负责人报告。</w:t>
            </w:r>
          </w:p>
          <w:p>
            <w:pPr>
              <w:pStyle w:val="null3"/>
              <w:jc w:val="both"/>
            </w:pPr>
            <w:r>
              <w:rPr>
                <w:sz w:val="24"/>
              </w:rPr>
              <w:t>（</w:t>
            </w:r>
            <w:r>
              <w:rPr>
                <w:sz w:val="24"/>
              </w:rPr>
              <w:t>4</w:t>
            </w:r>
            <w:r>
              <w:rPr>
                <w:sz w:val="24"/>
              </w:rPr>
              <w:t>）现场技术支持时要精神饱满，穿着得体，谈吐文明，举止庄重。接听电话时要文明礼貌，语言清晰明了，语气和善。</w:t>
            </w:r>
          </w:p>
          <w:p>
            <w:pPr>
              <w:pStyle w:val="null3"/>
              <w:jc w:val="both"/>
            </w:pPr>
            <w:r>
              <w:rPr>
                <w:sz w:val="24"/>
              </w:rPr>
              <w:t>（</w:t>
            </w:r>
            <w:r>
              <w:rPr>
                <w:sz w:val="24"/>
              </w:rPr>
              <w:t>5</w:t>
            </w:r>
            <w:r>
              <w:rPr>
                <w:sz w:val="24"/>
              </w:rPr>
              <w:t>）遵守保密原则。对被支持单位的网络、主机、系统软件、应用软件等的密码、核心参数、业务数据等负有保密责任，不得随意复制和传播。</w:t>
            </w:r>
          </w:p>
          <w:p>
            <w:pPr>
              <w:pStyle w:val="null3"/>
              <w:jc w:val="both"/>
            </w:pPr>
            <w:r>
              <w:rPr>
                <w:sz w:val="24"/>
              </w:rPr>
              <w:t>2.</w:t>
            </w:r>
            <w:r>
              <w:rPr>
                <w:sz w:val="24"/>
              </w:rPr>
              <w:t>现场服务支持规范</w:t>
            </w:r>
          </w:p>
          <w:p>
            <w:pPr>
              <w:pStyle w:val="null3"/>
              <w:jc w:val="both"/>
            </w:pPr>
            <w:r>
              <w:rPr>
                <w:sz w:val="24"/>
              </w:rPr>
              <w:t>运维服务人员要做到耐心、细心、热心的服务。工作要做到事事有记录、事事有反馈、重大问题及时汇报。严格遵守工作作息时间，严格按照服务工作流程操作。</w:t>
            </w:r>
          </w:p>
          <w:p>
            <w:pPr>
              <w:pStyle w:val="null3"/>
              <w:jc w:val="both"/>
            </w:pPr>
            <w:r>
              <w:rPr>
                <w:sz w:val="24"/>
              </w:rPr>
              <w:t>（</w:t>
            </w:r>
            <w:r>
              <w:rPr>
                <w:sz w:val="24"/>
              </w:rPr>
              <w:t>1</w:t>
            </w:r>
            <w:r>
              <w:rPr>
                <w:sz w:val="24"/>
              </w:rPr>
              <w:t>）现场运维工程师应着装整洁、言行礼貌大方，技术专业，操作熟练、严谨、规范；现场支持时必须遵守用户单位的相关规章制度。</w:t>
            </w:r>
          </w:p>
          <w:p>
            <w:pPr>
              <w:pStyle w:val="null3"/>
              <w:jc w:val="both"/>
            </w:pPr>
            <w:r>
              <w:rPr>
                <w:sz w:val="24"/>
              </w:rPr>
              <w:t>（</w:t>
            </w:r>
            <w:r>
              <w:rPr>
                <w:sz w:val="24"/>
              </w:rPr>
              <w:t>2</w:t>
            </w:r>
            <w:r>
              <w:rPr>
                <w:sz w:val="24"/>
              </w:rPr>
              <w:t>）现场运维工程师在进行现场支持工作时必须在保证数据和系统安全的前提下开展工作。</w:t>
            </w:r>
          </w:p>
          <w:p>
            <w:pPr>
              <w:pStyle w:val="null3"/>
              <w:jc w:val="both"/>
            </w:pPr>
            <w:r>
              <w:rPr>
                <w:sz w:val="24"/>
              </w:rPr>
              <w:t>（</w:t>
            </w:r>
            <w:r>
              <w:rPr>
                <w:sz w:val="24"/>
              </w:rPr>
              <w:t>3</w:t>
            </w:r>
            <w:r>
              <w:rPr>
                <w:sz w:val="24"/>
              </w:rPr>
              <w:t>）现场运维时，出现暂时无法解决的故障或其他新的故障时，应告知用户并及时上报负责人，寻找其他解决途径。</w:t>
            </w:r>
          </w:p>
          <w:p>
            <w:pPr>
              <w:pStyle w:val="null3"/>
              <w:jc w:val="both"/>
            </w:pPr>
            <w:r>
              <w:rPr>
                <w:sz w:val="24"/>
              </w:rPr>
              <w:t>（</w:t>
            </w:r>
            <w:r>
              <w:rPr>
                <w:sz w:val="24"/>
              </w:rPr>
              <w:t>4</w:t>
            </w:r>
            <w:r>
              <w:rPr>
                <w:sz w:val="24"/>
              </w:rPr>
              <w:t>）故障解决后，现场支持工程师要详细记录问题的发生时间、地点、提出人和问题描述，并形成书面文档，必要时应向用户介绍故障出现的原因及预防方法和解决技巧。</w:t>
            </w:r>
          </w:p>
          <w:p>
            <w:pPr>
              <w:pStyle w:val="null3"/>
              <w:jc w:val="both"/>
            </w:pPr>
            <w:r>
              <w:rPr>
                <w:sz w:val="24"/>
              </w:rPr>
              <w:t>五、安全运维要求</w:t>
            </w:r>
          </w:p>
          <w:p>
            <w:pPr>
              <w:pStyle w:val="null3"/>
              <w:jc w:val="both"/>
            </w:pPr>
            <w:r>
              <w:rPr>
                <w:sz w:val="24"/>
              </w:rPr>
              <w:t>安全运维管理在进行运维时，要通过采用计划、组织、技术等手段，依据并适应生产中人、物、环境因素的运动规律，使其积极方面充分发挥，而又利于控制事故不致发生的一切管理活动。如在运维过程实行作业标准化，组织安全检查，安全、合理地进行作业现场布置，推行安全操作资格确认制度，建立与完善安全管理制度等。</w:t>
            </w:r>
          </w:p>
          <w:p>
            <w:pPr>
              <w:pStyle w:val="null3"/>
              <w:jc w:val="both"/>
            </w:pPr>
            <w:r>
              <w:rPr>
                <w:sz w:val="24"/>
              </w:rPr>
              <w:t>1</w:t>
            </w:r>
            <w:r>
              <w:rPr>
                <w:sz w:val="24"/>
              </w:rPr>
              <w:t>）严格执行安全生产的法律法规，贯彻</w:t>
            </w:r>
            <w:r>
              <w:rPr>
                <w:sz w:val="24"/>
              </w:rPr>
              <w:t>“</w:t>
            </w:r>
            <w:r>
              <w:rPr>
                <w:sz w:val="24"/>
              </w:rPr>
              <w:t>安全第一、预防为主</w:t>
            </w:r>
            <w:r>
              <w:rPr>
                <w:sz w:val="24"/>
              </w:rPr>
              <w:t>”</w:t>
            </w:r>
            <w:r>
              <w:rPr>
                <w:sz w:val="24"/>
              </w:rPr>
              <w:t>的方针，加强工程运维的安全管理，规范作业人员的操作行为，确保人身安全和设备的安全。</w:t>
            </w:r>
          </w:p>
          <w:p>
            <w:pPr>
              <w:pStyle w:val="null3"/>
              <w:jc w:val="both"/>
            </w:pPr>
            <w:r>
              <w:rPr>
                <w:sz w:val="24"/>
              </w:rPr>
              <w:t>2</w:t>
            </w:r>
            <w:r>
              <w:rPr>
                <w:sz w:val="24"/>
              </w:rPr>
              <w:t>）组建现场运维安全管理组织。</w:t>
            </w:r>
          </w:p>
          <w:p>
            <w:pPr>
              <w:pStyle w:val="null3"/>
              <w:jc w:val="both"/>
            </w:pPr>
            <w:r>
              <w:rPr>
                <w:sz w:val="24"/>
              </w:rPr>
              <w:t>3</w:t>
            </w:r>
            <w:r>
              <w:rPr>
                <w:sz w:val="24"/>
              </w:rPr>
              <w:t>）制定运维安全生产的岗位责任。</w:t>
            </w:r>
          </w:p>
          <w:p>
            <w:pPr>
              <w:pStyle w:val="null3"/>
              <w:jc w:val="both"/>
            </w:pPr>
            <w:r>
              <w:rPr>
                <w:sz w:val="24"/>
              </w:rPr>
              <w:t>六、运维施工技术要求</w:t>
            </w:r>
          </w:p>
          <w:p>
            <w:pPr>
              <w:pStyle w:val="null3"/>
              <w:jc w:val="both"/>
            </w:pPr>
            <w:r>
              <w:rPr>
                <w:sz w:val="24"/>
              </w:rPr>
              <w:t>运维施工技术工艺要求不得低于原《澄海区智慧交通（违停抓拍电子警察）服务项目》施工工艺要求，并符合国家相关规范要求。</w:t>
            </w:r>
          </w:p>
          <w:p>
            <w:pPr>
              <w:pStyle w:val="null3"/>
              <w:jc w:val="both"/>
            </w:pPr>
            <w:r>
              <w:rPr>
                <w:sz w:val="24"/>
              </w:rPr>
              <w:t>★</w:t>
            </w:r>
            <w:r>
              <w:rPr>
                <w:sz w:val="24"/>
              </w:rPr>
              <w:t>七、运维信息安全保密要求</w:t>
            </w:r>
          </w:p>
          <w:p>
            <w:pPr>
              <w:pStyle w:val="null3"/>
              <w:jc w:val="both"/>
            </w:pPr>
            <w:r>
              <w:rPr>
                <w:sz w:val="24"/>
              </w:rPr>
              <w:t>本次运维项目涉及大量敏感信息，信息安全保密至关重要。任何信息泄露都可能给交警大队带来严重的经济损失、声誉损害以及法律风险。故在本次项目中，需确保信息安全保密要求：</w:t>
            </w:r>
          </w:p>
          <w:p>
            <w:pPr>
              <w:pStyle w:val="null3"/>
              <w:jc w:val="both"/>
            </w:pPr>
            <w:r>
              <w:rPr>
                <w:sz w:val="24"/>
              </w:rPr>
              <w:t>1</w:t>
            </w:r>
            <w:r>
              <w:rPr>
                <w:sz w:val="24"/>
              </w:rPr>
              <w:t>、需确保本项目中的各信息点位数据、业务信息、技术资料等敏感信息不被未经授权的访问、披露、篡改或破坏。</w:t>
            </w:r>
          </w:p>
          <w:p>
            <w:pPr>
              <w:pStyle w:val="null3"/>
              <w:jc w:val="both"/>
            </w:pPr>
            <w:r>
              <w:rPr>
                <w:sz w:val="24"/>
              </w:rPr>
              <w:t>2</w:t>
            </w:r>
            <w:r>
              <w:rPr>
                <w:sz w:val="24"/>
              </w:rPr>
              <w:t>、需建立完善的安全防护机制，降低信息安全事件发生的概率，一旦发生能及时响应和处理，将损失降至最低。</w:t>
            </w:r>
          </w:p>
          <w:p>
            <w:pPr>
              <w:pStyle w:val="null3"/>
              <w:jc w:val="both"/>
            </w:pPr>
            <w:r>
              <w:rPr>
                <w:sz w:val="24"/>
              </w:rPr>
              <w:t>3</w:t>
            </w:r>
            <w:r>
              <w:rPr>
                <w:sz w:val="24"/>
              </w:rPr>
              <w:t>、符合国家相关法律法规以及行业标准对信息安全的要求，保障采购单位的合法权益。</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4"/>
              </w:rPr>
              <w:t>供应商具有</w:t>
            </w:r>
            <w:r>
              <w:rPr>
                <w:sz w:val="24"/>
              </w:rPr>
              <w:t>针对本项目的服务方案，包含以下各项：</w:t>
            </w:r>
            <w:r>
              <w:rPr>
                <w:sz w:val="24"/>
              </w:rPr>
              <w:t>①</w:t>
            </w:r>
            <w:r>
              <w:rPr>
                <w:sz w:val="24"/>
              </w:rPr>
              <w:t>服务内容；</w:t>
            </w:r>
            <w:r>
              <w:rPr>
                <w:sz w:val="24"/>
              </w:rPr>
              <w:t>②</w:t>
            </w:r>
            <w:r>
              <w:rPr>
                <w:sz w:val="24"/>
              </w:rPr>
              <w:t>服务计划。</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4"/>
              </w:rPr>
              <w:t>供应商具有针对本项目的质量保证体系和措施，包含以下各项：</w:t>
            </w:r>
            <w:r>
              <w:rPr>
                <w:sz w:val="24"/>
              </w:rPr>
              <w:t>①质量保证体系；②质量管理目标、质量控制过程所使用的措施。</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4"/>
              </w:rPr>
              <w:t>供应商具有针对本项目的安全保证体系和措施，包含以下各项：</w:t>
            </w:r>
            <w:r>
              <w:rPr>
                <w:sz w:val="24"/>
              </w:rPr>
              <w:t>①安全保证体系；②安全管理目标、安全控制过程所使用的措施。</w:t>
            </w:r>
          </w:p>
        </w:tc>
      </w:tr>
      <w:tr>
        <w:tc>
          <w:tcPr>
            <w:tcW w:type="dxa" w:w="2076"/>
          </w:tcPr>
          <w:p>
            <w:pPr>
              <w:pStyle w:val="null3"/>
            </w:pPr>
            <w:r>
              <w:rPr/>
              <w:t>▲</w:t>
            </w:r>
          </w:p>
        </w:tc>
        <w:tc>
          <w:tcPr>
            <w:tcW w:type="dxa" w:w="415"/>
          </w:tcPr>
          <w:p>
            <w:pPr>
              <w:pStyle w:val="null3"/>
            </w:pPr>
            <w:r>
              <w:rPr/>
              <w:t>9</w:t>
            </w:r>
          </w:p>
        </w:tc>
        <w:tc>
          <w:tcPr>
            <w:tcW w:type="dxa" w:w="5814"/>
          </w:tcPr>
          <w:p>
            <w:pPr>
              <w:pStyle w:val="null3"/>
              <w:jc w:val="both"/>
            </w:pPr>
            <w:r>
              <w:rPr>
                <w:sz w:val="24"/>
              </w:rPr>
              <w:t>供应商具有针对本项目的突发事件应急保障措施，包含以下各项：</w:t>
            </w:r>
            <w:r>
              <w:rPr>
                <w:sz w:val="24"/>
              </w:rPr>
              <w:t>①突发事件类型；②应急保障措施。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汕头市公安局澄海分局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并下浮30%,本次采购向成交供应商收取成交服务费，成交供应商在领取《成交通知书》时应向采购代理机构交纳成交服务费，计人民币贰万捌仟伍佰元整（28,500.00元），成交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澄海区智慧交通（违停抓拍电子警察）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采购包1（澄海区智慧交通（违停抓拍电子警察）服务项目）：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20%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采购包1（澄海区智慧交通（违停抓拍电子警察）服务项目）：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本采购包不接受联合体磋商。</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采购包1（澄海区智慧交通（违停抓拍电子警察）服务项目）：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磋商文件明示需签字处有法定代表人或授权代表签字的。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报价有效期满足磋商文件要求。</w:t>
            </w:r>
          </w:p>
        </w:tc>
      </w:tr>
      <w:tr>
        <w:tc>
          <w:tcPr>
            <w:tcW w:type="dxa" w:w="890"/>
          </w:tcPr>
          <w:p>
            <w:pPr>
              <w:pStyle w:val="null3"/>
            </w:pPr>
            <w:r>
              <w:rPr/>
              <w:t>5</w:t>
            </w:r>
          </w:p>
        </w:tc>
        <w:tc>
          <w:tcPr>
            <w:tcW w:type="dxa" w:w="3178"/>
          </w:tcPr>
          <w:p>
            <w:pPr>
              <w:pStyle w:val="null3"/>
            </w:pPr>
            <w:r>
              <w:rPr/>
              <w:t>响应文件编制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采购包1(澄海区智慧交通（违停抓拍电子警察）服务项目):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(12.0分)</w:t>
            </w:r>
          </w:p>
        </w:tc>
        <w:tc>
          <w:tcPr>
            <w:tcW w:type="dxa" w:w="5076"/>
          </w:tcPr>
          <w:p>
            <w:pPr>
              <w:pStyle w:val="null3"/>
              <w:jc w:val="left"/>
            </w:pPr>
            <w:r>
              <w:rPr/>
              <w:t>根据供应商提出的服务方案进行评审：（一）评分内容：制订了针对本项目的服务方案，包含以下各项：①服务内容；②服务计划。 （二）评分依据：1.每包含上述（一）项中1项得3分，最高得6分。2.在（一）项基础上，按照下列要求进行加分：1）完全满足或优于采购需求，得6分；2）部分满足采购需求，得3分；3）其他无法满足采购需求的情况，得1分。3.未提供或其他情况，得0分。</w:t>
            </w:r>
          </w:p>
        </w:tc>
      </w:tr>
      <w:tr>
        <w:tc>
          <w:tcPr>
            <w:tcW w:type="dxa" w:w="922"/>
            <w:gridSpan w:val="2"/>
            <w:vMerge/>
          </w:tcPr>
          <w:p/>
        </w:tc>
        <w:tc>
          <w:tcPr>
            <w:tcW w:type="dxa" w:w="2307"/>
          </w:tcPr>
          <w:p>
            <w:pPr>
              <w:pStyle w:val="null3"/>
              <w:jc w:val="left"/>
            </w:pPr>
            <w:r>
              <w:rPr/>
              <w:t>质量保障体系和措施 (18.0分)</w:t>
            </w:r>
          </w:p>
        </w:tc>
        <w:tc>
          <w:tcPr>
            <w:tcW w:type="dxa" w:w="5076"/>
          </w:tcPr>
          <w:p>
            <w:pPr>
              <w:pStyle w:val="null3"/>
              <w:jc w:val="left"/>
            </w:pPr>
            <w:r>
              <w:rPr/>
              <w:t>（一）评分内容：制订了针对本项目的质量保证体系和措施，包含以下各项：①质量保证体系；②质量管理目标、质量控制过程所使用的措施；（二）评分依据：1.每包含（一）项中1项得4分，最高得8分。2.在（一）项基础上，按照下列要求进行加分：1）完全满足或优于采购需求，并提供本项目主要设备产品品牌原厂家针对本项目出具的售后服务承诺函，得10分；2）部分满足采购需求，得6分；3）其他无法满足采购需求的情况，得1分；3.未提供或其他情况，得0分。</w:t>
            </w:r>
          </w:p>
        </w:tc>
      </w:tr>
      <w:tr>
        <w:tc>
          <w:tcPr>
            <w:tcW w:type="dxa" w:w="922"/>
            <w:gridSpan w:val="2"/>
            <w:vMerge/>
          </w:tcPr>
          <w:p/>
        </w:tc>
        <w:tc>
          <w:tcPr>
            <w:tcW w:type="dxa" w:w="2307"/>
          </w:tcPr>
          <w:p>
            <w:pPr>
              <w:pStyle w:val="null3"/>
              <w:jc w:val="left"/>
            </w:pPr>
            <w:r>
              <w:rPr/>
              <w:t>安全保障体系和措施 (12.0分)</w:t>
            </w:r>
          </w:p>
        </w:tc>
        <w:tc>
          <w:tcPr>
            <w:tcW w:type="dxa" w:w="5076"/>
          </w:tcPr>
          <w:p>
            <w:pPr>
              <w:pStyle w:val="null3"/>
              <w:jc w:val="left"/>
            </w:pPr>
            <w:r>
              <w:rPr/>
              <w:t>（一）评分内容：制订了针对本项目的安全保证体系和措施，包含以下各项：①安全保证体系；②安全管理目标、安全控制过程所使用的措施；（二）评分依据：1.每包含上述（一）项中1项得3分，最高得6分。2.在（一）项基础上，按照下列要求进行加分：1）完全满足或优于采购需求，得6分；2）部分满足采购需求，得3分；3）其他无法满足采购需求的情况，得1分。3.未提供或其他情况，得0分。</w:t>
            </w:r>
          </w:p>
        </w:tc>
      </w:tr>
      <w:tr>
        <w:tc>
          <w:tcPr>
            <w:tcW w:type="dxa" w:w="922"/>
            <w:gridSpan w:val="2"/>
            <w:vMerge/>
          </w:tcPr>
          <w:p/>
        </w:tc>
        <w:tc>
          <w:tcPr>
            <w:tcW w:type="dxa" w:w="2307"/>
          </w:tcPr>
          <w:p>
            <w:pPr>
              <w:pStyle w:val="null3"/>
              <w:jc w:val="left"/>
            </w:pPr>
            <w:r>
              <w:rPr/>
              <w:t>突发事件应急保障措施 (8.0分)</w:t>
            </w:r>
          </w:p>
        </w:tc>
        <w:tc>
          <w:tcPr>
            <w:tcW w:type="dxa" w:w="5076"/>
          </w:tcPr>
          <w:p>
            <w:pPr>
              <w:pStyle w:val="null3"/>
              <w:jc w:val="left"/>
            </w:pPr>
            <w:r>
              <w:rPr/>
              <w:t>（一）评分内容：制订了针对本项目的突发事件应急保障措施，包含以下各项：①突发事件类型；②应急保障措施；（二）评分依据：1.每包含上述（一）项中1项得1分，最高得2分。2.在（一）项基础上，按照下列要求进行加分：1）完全满足或优于采购需求，得6分；2）部分满足采购需求，得3分；3）其他无法满足采购需求的情况，得1分。3.未提供或其他情况，得0分。</w:t>
            </w:r>
          </w:p>
        </w:tc>
      </w:tr>
      <w:tr>
        <w:tc>
          <w:tcPr>
            <w:tcW w:type="dxa" w:w="922"/>
            <w:gridSpan w:val="2"/>
            <w:vMerge w:val="restart"/>
          </w:tcPr>
          <w:p>
            <w:pPr>
              <w:pStyle w:val="null3"/>
              <w:jc w:val="center"/>
            </w:pPr>
            <w:r>
              <w:rPr/>
              <w:t>商务部分</w:t>
            </w:r>
          </w:p>
        </w:tc>
        <w:tc>
          <w:tcPr>
            <w:tcW w:type="dxa" w:w="2307"/>
          </w:tcPr>
          <w:p>
            <w:pPr>
              <w:pStyle w:val="null3"/>
              <w:jc w:val="left"/>
            </w:pPr>
            <w:r>
              <w:rPr/>
              <w:t>企业资质 (5.0分)</w:t>
            </w:r>
          </w:p>
        </w:tc>
        <w:tc>
          <w:tcPr>
            <w:tcW w:type="dxa" w:w="5076"/>
          </w:tcPr>
          <w:p>
            <w:pPr>
              <w:pStyle w:val="null3"/>
              <w:jc w:val="left"/>
            </w:pPr>
            <w:r>
              <w:rPr/>
              <w:t>1、质量管理体系认证证书，得2分； 2、信息安全服务资质认证证书（CCRC)，得3分； 注：供应商须提供有效证书证明材料复印件，并加盖供应商单位公章，否则不得分。</w:t>
            </w:r>
          </w:p>
        </w:tc>
      </w:tr>
      <w:tr>
        <w:tc>
          <w:tcPr>
            <w:tcW w:type="dxa" w:w="922"/>
            <w:gridSpan w:val="2"/>
            <w:vMerge/>
          </w:tcPr>
          <w:p/>
        </w:tc>
        <w:tc>
          <w:tcPr>
            <w:tcW w:type="dxa" w:w="2307"/>
          </w:tcPr>
          <w:p>
            <w:pPr>
              <w:pStyle w:val="null3"/>
              <w:jc w:val="left"/>
            </w:pPr>
            <w:r>
              <w:rPr/>
              <w:t>服务经验 (15.0分)</w:t>
            </w:r>
          </w:p>
        </w:tc>
        <w:tc>
          <w:tcPr>
            <w:tcW w:type="dxa" w:w="5076"/>
          </w:tcPr>
          <w:p>
            <w:pPr>
              <w:pStyle w:val="null3"/>
              <w:jc w:val="left"/>
            </w:pPr>
            <w:r>
              <w:rPr/>
              <w:t>根据供应商提供2021年1月1日至今（以合同签订日期为准）的同类项目（包含：运维服务类或智慧交通及视频监控的集成、改造升级或维护等相关内容）服务经验进行评分：每提供一个得5分，本项最高得15分。 注：须提供合同关键页（含签订合同双方的单位名称、合同项目名称、签订合同双方的落款盖章、签订日期的关键页）复印件加盖供应商公章作为同类项目业绩证明资料。无提供不得分。</w:t>
            </w:r>
          </w:p>
        </w:tc>
      </w:tr>
      <w:tr>
        <w:tc>
          <w:tcPr>
            <w:tcW w:type="dxa" w:w="922"/>
            <w:gridSpan w:val="2"/>
            <w:vMerge/>
          </w:tcPr>
          <w:p/>
        </w:tc>
        <w:tc>
          <w:tcPr>
            <w:tcW w:type="dxa" w:w="2307"/>
          </w:tcPr>
          <w:p>
            <w:pPr>
              <w:pStyle w:val="null3"/>
              <w:jc w:val="left"/>
            </w:pPr>
            <w:r>
              <w:rPr/>
              <w:t>团队能力（项目经理素质） (6.0分)</w:t>
            </w:r>
          </w:p>
        </w:tc>
        <w:tc>
          <w:tcPr>
            <w:tcW w:type="dxa" w:w="5076"/>
          </w:tcPr>
          <w:p>
            <w:pPr>
              <w:pStyle w:val="null3"/>
              <w:jc w:val="left"/>
            </w:pPr>
            <w:r>
              <w:rPr/>
              <w:t>本项目团队能力:项目经理1名 1.具备通信工程师证书（中级或以上职称），得3分； 2.具备信息系统运维管理工程师（中级或以上）证书或网络与信息安全管理师，得3分。 注：本项最多得6分，提供上述人员有效证书扫描件或复印件和上述人员在供应商单位于磋商截止时间前近3个月内任1个月的社保缴纳证明扫描件或复印件（加盖供应商公章）。若供应商为分支机构，则上述参保人所属单位须为分支机构，否则不得分。</w:t>
            </w:r>
          </w:p>
        </w:tc>
      </w:tr>
      <w:tr>
        <w:tc>
          <w:tcPr>
            <w:tcW w:type="dxa" w:w="922"/>
            <w:gridSpan w:val="2"/>
            <w:vMerge/>
          </w:tcPr>
          <w:p/>
        </w:tc>
        <w:tc>
          <w:tcPr>
            <w:tcW w:type="dxa" w:w="2307"/>
          </w:tcPr>
          <w:p>
            <w:pPr>
              <w:pStyle w:val="null3"/>
              <w:jc w:val="left"/>
            </w:pPr>
            <w:r>
              <w:rPr/>
              <w:t>团队能力（团队成员素质） (4.0分)</w:t>
            </w:r>
          </w:p>
        </w:tc>
        <w:tc>
          <w:tcPr>
            <w:tcW w:type="dxa" w:w="5076"/>
          </w:tcPr>
          <w:p>
            <w:pPr>
              <w:pStyle w:val="null3"/>
              <w:jc w:val="left"/>
            </w:pPr>
            <w:r>
              <w:rPr/>
              <w:t>本项目团队能力（项目经理除外）: 本项目其他团队人员能力:持有网络工程师（中级或以上职称）、网络安全技术（中级或以上）或数据安全师（中级或以上）证书，每提供1本证书得2分，同一成员拥有多本证书的按一本证书评审。本项最多得4分。 注：需提供上述人员有效证书扫描件或复印件和上述人员在供应商单位于磋商截止时间前近3个月内任1个月的社保缴纳证明扫描件或复印件（加盖供应商公章）。若供应商为分支机构，则上述参保人所属单位须为分支机构，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color w:val="000000"/>
        </w:rPr>
        <w:t>汕头</w:t>
      </w:r>
      <w:r>
        <w:rPr>
          <w:sz w:val="68"/>
          <w:b/>
          <w:color w:val="000000"/>
        </w:rPr>
        <w:t>市</w:t>
      </w:r>
      <w:r>
        <w:rPr>
          <w:sz w:val="68"/>
          <w:b/>
          <w:color w:val="000000"/>
        </w:rPr>
        <w:t>澄海区</w:t>
      </w:r>
      <w:r>
        <w:rPr>
          <w:sz w:val="68"/>
          <w:b/>
          <w:color w:val="000000"/>
        </w:rPr>
        <w:t>政府采购项目</w:t>
      </w:r>
    </w:p>
    <w:p>
      <w:pPr>
        <w:pStyle w:val="null3"/>
        <w:jc w:val="center"/>
      </w:pPr>
      <w:r>
        <w:rPr>
          <w:sz w:val="68"/>
          <w:b/>
          <w:color w:val="000000"/>
        </w:rPr>
        <w:t>合同书</w:t>
      </w:r>
    </w:p>
    <w:p>
      <w:pPr>
        <w:pStyle w:val="null3"/>
        <w:jc w:val="center"/>
      </w:pPr>
      <w:r>
        <w:rPr>
          <w:sz w:val="24"/>
          <w:b/>
          <w:color w:val="000000"/>
        </w:rPr>
        <w:t>项目编号：</w:t>
      </w:r>
    </w:p>
    <w:p>
      <w:pPr>
        <w:pStyle w:val="null3"/>
        <w:jc w:val="both"/>
      </w:pPr>
      <w:r>
        <w:rPr>
          <w:sz w:val="24"/>
          <w:b/>
          <w:color w:val="000000"/>
        </w:rPr>
        <w:t>项目名称：</w:t>
      </w:r>
      <w:r>
        <w:rPr>
          <w:sz w:val="24"/>
          <w:b/>
          <w:u w:val="single"/>
        </w:rPr>
        <w:t>澄海区智慧交通（违停抓拍电子警察）服务项目</w:t>
      </w:r>
    </w:p>
    <w:tbl>
      <w:tblPr>
        <w:tblW w:w="0" w:type="auto"/>
        <w:tblBorders>
          <w:top w:val="none" w:color="000000" w:sz="4"/>
          <w:left w:val="none" w:color="000000" w:sz="4"/>
          <w:bottom w:val="none" w:color="000000" w:sz="4"/>
          <w:right w:val="none" w:color="000000" w:sz="4"/>
          <w:insideH w:val="none"/>
          <w:insideV w:val="none"/>
        </w:tblBorders>
      </w:tblPr>
      <w:tblGrid>
        <w:gridCol w:w="1837"/>
        <w:gridCol w:w="6469"/>
      </w:tblGrid>
      <w:tr>
        <w:tc>
          <w:tcPr>
            <w:tcW w:type="dxa" w:w="18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甲方：</w:t>
            </w:r>
          </w:p>
        </w:tc>
        <w:tc>
          <w:tcPr>
            <w:tcW w:type="dxa" w:w="6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7"/>
                <w:color w:val="000000"/>
                <w:u w:val="single"/>
              </w:rPr>
              <w:t>汕头市公安局澄海分局</w:t>
            </w:r>
          </w:p>
        </w:tc>
      </w:tr>
      <w:tr>
        <w:tc>
          <w:tcPr>
            <w:tcW w:type="dxa" w:w="18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乙方：</w:t>
            </w:r>
          </w:p>
        </w:tc>
        <w:tc>
          <w:tcPr>
            <w:tcW w:type="dxa" w:w="6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rPr>
              <w:t>（成交供应商名称）</w:t>
            </w:r>
          </w:p>
        </w:tc>
      </w:tr>
      <w:tr>
        <w:tc>
          <w:tcPr>
            <w:tcW w:type="dxa" w:w="18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签订日期：</w:t>
            </w:r>
          </w:p>
        </w:tc>
        <w:tc>
          <w:tcPr>
            <w:tcW w:type="dxa" w:w="64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rPr>
              <w:t>年月日</w:t>
            </w:r>
          </w:p>
        </w:tc>
      </w:tr>
    </w:tbl>
    <w:p>
      <w:pPr>
        <w:pStyle w:val="null3"/>
        <w:jc w:val="center"/>
      </w:pPr>
      <w:r>
        <w:rPr>
          <w:sz w:val="44"/>
          <w:b/>
          <w:color w:val="000000"/>
        </w:rPr>
        <w:t>汕头市澄海区</w:t>
      </w:r>
      <w:r>
        <w:rPr>
          <w:sz w:val="44"/>
          <w:b/>
          <w:color w:val="000000"/>
        </w:rPr>
        <w:t>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项目名称：</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u w:val="single"/>
              </w:rPr>
              <w:t>澄海区智慧交通（违停抓拍电子警察）服务项目</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甲方：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u w:val="single"/>
              </w:rPr>
              <w:t>汕头市公安局澄海分局</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乙方：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u w:val="single"/>
              </w:rPr>
              <w:t>（成交供应商）</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合同性质：</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u w:val="single"/>
              </w:rPr>
              <w:t>本合同为非专门面向中小企业</w:t>
            </w:r>
          </w:p>
        </w:tc>
      </w:tr>
    </w:tbl>
    <w:p>
      <w:pPr>
        <w:pStyle w:val="null3"/>
        <w:jc w:val="both"/>
      </w:pPr>
      <w:r>
        <w:rPr>
          <w:sz w:val="24"/>
          <w:color w:val="000000"/>
        </w:rPr>
        <w:t>根据《中华人民共和国政府采购法》《中华人民共和国民法典》和本项目</w:t>
      </w:r>
      <w:r>
        <w:rPr>
          <w:sz w:val="24"/>
          <w:color w:val="000000"/>
        </w:rPr>
        <w:t>竞争性磋商</w:t>
      </w:r>
      <w:r>
        <w:rPr>
          <w:sz w:val="24"/>
          <w:color w:val="000000"/>
        </w:rPr>
        <w:t>文件的要求，经双方协商，本着平等互利和诚实信用的原则，一致同意签订本合同如下。</w:t>
      </w:r>
    </w:p>
    <w:p>
      <w:pPr>
        <w:pStyle w:val="null3"/>
        <w:jc w:val="both"/>
      </w:pPr>
      <w:r>
        <w:rPr>
          <w:sz w:val="24"/>
          <w:b/>
          <w:color w:val="000000"/>
        </w:rPr>
        <w:t>一、采购项目内容及需求：</w:t>
      </w:r>
    </w:p>
    <w:p>
      <w:pPr>
        <w:pStyle w:val="null3"/>
        <w:ind w:firstLine="420"/>
        <w:jc w:val="both"/>
      </w:pPr>
      <w:r>
        <w:rPr>
          <w:sz w:val="24"/>
        </w:rPr>
        <w:t>（</w:t>
      </w:r>
      <w:r>
        <w:rPr>
          <w:sz w:val="24"/>
        </w:rPr>
        <w:t>1</w:t>
      </w:r>
      <w:r>
        <w:rPr>
          <w:sz w:val="24"/>
        </w:rPr>
        <w:t>）</w:t>
      </w:r>
      <w:r>
        <w:rPr>
          <w:sz w:val="24"/>
        </w:rPr>
        <w:t>按公安部交管《关于加强道路交通监控设备联网和运维管理工作的指导意见</w:t>
      </w:r>
      <w:r>
        <w:rPr>
          <w:sz w:val="24"/>
        </w:rPr>
        <w:t>(2023-2025</w:t>
      </w:r>
      <w:r>
        <w:rPr>
          <w:sz w:val="24"/>
        </w:rPr>
        <w:t>年</w:t>
      </w:r>
      <w:r>
        <w:rPr>
          <w:sz w:val="24"/>
        </w:rPr>
        <w:t>)</w:t>
      </w:r>
      <w:r>
        <w:rPr>
          <w:sz w:val="24"/>
        </w:rPr>
        <w:t>》</w:t>
      </w:r>
      <w:r>
        <w:rPr>
          <w:sz w:val="24"/>
        </w:rPr>
        <w:t>(</w:t>
      </w:r>
      <w:r>
        <w:rPr>
          <w:sz w:val="24"/>
        </w:rPr>
        <w:t>公交管</w:t>
      </w:r>
      <w:r>
        <w:rPr>
          <w:sz w:val="24"/>
        </w:rPr>
        <w:t>[2023]88</w:t>
      </w:r>
      <w:r>
        <w:rPr>
          <w:sz w:val="24"/>
        </w:rPr>
        <w:t>号</w:t>
      </w:r>
      <w:r>
        <w:rPr>
          <w:sz w:val="24"/>
        </w:rPr>
        <w:t>)</w:t>
      </w:r>
      <w:r>
        <w:rPr>
          <w:sz w:val="24"/>
        </w:rPr>
        <w:t>有关要求：强化运维保障。一是保障基础信息采集治理；二是做好监控设备校时工作；三是加强日常运维及重要节假日应急保障；四是加强信息安全保障。其中，对道路交通监控设备联网接入和运维管理工作进行考核，并定期通报考核情况。</w:t>
      </w:r>
    </w:p>
    <w:p>
      <w:pPr>
        <w:pStyle w:val="null3"/>
        <w:ind w:firstLine="420"/>
        <w:jc w:val="both"/>
      </w:pPr>
      <w:r>
        <w:rPr>
          <w:sz w:val="24"/>
        </w:rPr>
        <w:t>（</w:t>
      </w:r>
      <w:r>
        <w:rPr>
          <w:sz w:val="24"/>
        </w:rPr>
        <w:t>2</w:t>
      </w:r>
      <w:r>
        <w:rPr>
          <w:sz w:val="24"/>
        </w:rPr>
        <w:t>）</w:t>
      </w:r>
      <w:r>
        <w:rPr>
          <w:sz w:val="24"/>
        </w:rPr>
        <w:t>本次采购服务项目主要是为确保原《澄海区智慧交通（违停抓拍电子警察）服务项目》中监控系统的正常运作，该项目建设有违停抓拍系统和电子卡口系统，这两个系统设备中含有大量的摄像头和传感器，用于监控交通流量和道路状况。维护人员定期检查监控设备，并对其进行清洁和维修，以确保设备的可靠性和图像质量。来提升道路监控系统的效率和效益，以及保障城市交通的安全和畅通具有重大意义。</w:t>
      </w:r>
    </w:p>
    <w:p>
      <w:pPr>
        <w:pStyle w:val="null3"/>
        <w:ind w:firstLine="420"/>
        <w:jc w:val="both"/>
      </w:pPr>
      <w:r>
        <w:rPr>
          <w:sz w:val="24"/>
        </w:rPr>
        <w:t>（</w:t>
      </w:r>
      <w:r>
        <w:rPr>
          <w:sz w:val="24"/>
        </w:rPr>
        <w:t>3</w:t>
      </w:r>
      <w:r>
        <w:rPr>
          <w:sz w:val="24"/>
        </w:rPr>
        <w:t>）</w:t>
      </w:r>
      <w:r>
        <w:rPr>
          <w:sz w:val="24"/>
        </w:rPr>
        <w:t>通过以上公安部交管要求及澄海区交警大队实际需求分析可以看出，道路监控系统运维的重要性不言而喻。从设备维护到软件更新，从数据管理到应急响应，每一个环节都需要周密的规划和准确的执行。具有专业性的系统运维能够提升确保设备的正常运行，保证道路管理的效率，保障交通的安全和畅通，引导城市的可持续发展。</w:t>
      </w:r>
    </w:p>
    <w:p>
      <w:pPr>
        <w:pStyle w:val="null3"/>
        <w:jc w:val="both"/>
      </w:pPr>
      <w:r>
        <w:rPr>
          <w:sz w:val="24"/>
          <w:b/>
          <w:color w:val="000000"/>
        </w:rPr>
        <w:t>二、</w:t>
      </w:r>
      <w:r>
        <w:rPr>
          <w:sz w:val="24"/>
          <w:b/>
          <w:color w:val="000000"/>
        </w:rPr>
        <w:t>运维服务内容</w:t>
      </w:r>
      <w:r>
        <w:rPr>
          <w:sz w:val="24"/>
          <w:b/>
          <w:color w:val="000000"/>
        </w:rPr>
        <w:t>：</w:t>
      </w:r>
    </w:p>
    <w:p>
      <w:pPr>
        <w:pStyle w:val="null3"/>
        <w:ind w:firstLine="420"/>
        <w:jc w:val="both"/>
      </w:pPr>
      <w:r>
        <w:rPr>
          <w:sz w:val="24"/>
        </w:rPr>
        <w:t>本次采购服务项目主要为保障原《</w:t>
      </w:r>
      <w:r>
        <w:rPr>
          <w:sz w:val="24"/>
        </w:rPr>
        <w:t>澄海区智慧交通（违停抓拍电子警察）服务项目</w:t>
      </w:r>
      <w:r>
        <w:rPr>
          <w:sz w:val="24"/>
        </w:rPr>
        <w:t>》中所有设备的正常运作，包括违停抓拍设备、卡口设备、杆件基础配套、沿路管线、网络专线租赁费用、前端设备用电续租费用、后端存储服务器设备等内容。由专业运维服务人员对系统进行日常清洁维护，软件升级等运维及服务的采购。</w:t>
      </w:r>
    </w:p>
    <w:p>
      <w:pPr>
        <w:pStyle w:val="null3"/>
        <w:jc w:val="both"/>
      </w:pPr>
      <w:r>
        <w:rPr>
          <w:sz w:val="24"/>
          <w:b/>
          <w:color w:val="000000"/>
        </w:rPr>
        <w:t>三、运维服务范围：分布在澄海区县城主城区</w:t>
      </w:r>
      <w:r>
        <w:rPr>
          <w:sz w:val="24"/>
          <w:b/>
          <w:color w:val="000000"/>
        </w:rPr>
        <w:t>6</w:t>
      </w:r>
      <w:r>
        <w:rPr>
          <w:sz w:val="24"/>
          <w:b/>
          <w:color w:val="000000"/>
        </w:rPr>
        <w:t>条主干道路，包括有：</w:t>
      </w:r>
    </w:p>
    <w:p>
      <w:pPr>
        <w:pStyle w:val="null3"/>
        <w:ind w:firstLine="420"/>
        <w:jc w:val="both"/>
      </w:pPr>
      <w:r>
        <w:rPr>
          <w:sz w:val="24"/>
        </w:rPr>
        <w:t>1</w:t>
      </w:r>
      <w:r>
        <w:rPr>
          <w:sz w:val="24"/>
        </w:rPr>
        <w:t>）</w:t>
      </w:r>
      <w:r>
        <w:rPr>
          <w:sz w:val="24"/>
        </w:rPr>
        <w:t>324</w:t>
      </w:r>
      <w:r>
        <w:rPr>
          <w:sz w:val="24"/>
        </w:rPr>
        <w:t>国道城区段，在</w:t>
      </w:r>
      <w:r>
        <w:rPr>
          <w:sz w:val="24"/>
        </w:rPr>
        <w:t>324</w:t>
      </w:r>
      <w:r>
        <w:rPr>
          <w:sz w:val="24"/>
        </w:rPr>
        <w:t>国道有不按道行驶抓拍枪机</w:t>
      </w:r>
      <w:r>
        <w:rPr>
          <w:sz w:val="24"/>
        </w:rPr>
        <w:t>21</w:t>
      </w:r>
      <w:r>
        <w:rPr>
          <w:sz w:val="24"/>
        </w:rPr>
        <w:t>套，路段中间设置违停抓拍球机</w:t>
      </w:r>
      <w:r>
        <w:rPr>
          <w:sz w:val="24"/>
        </w:rPr>
        <w:t>34</w:t>
      </w:r>
      <w:r>
        <w:rPr>
          <w:sz w:val="24"/>
        </w:rPr>
        <w:t>套，合计抓拍设备</w:t>
      </w:r>
      <w:r>
        <w:rPr>
          <w:sz w:val="24"/>
        </w:rPr>
        <w:t>55</w:t>
      </w:r>
      <w:r>
        <w:rPr>
          <w:sz w:val="24"/>
        </w:rPr>
        <w:t>套。</w:t>
      </w:r>
    </w:p>
    <w:p>
      <w:pPr>
        <w:pStyle w:val="null3"/>
        <w:ind w:firstLine="420"/>
        <w:jc w:val="both"/>
      </w:pPr>
      <w:r>
        <w:rPr>
          <w:sz w:val="24"/>
        </w:rPr>
        <w:t>2</w:t>
      </w:r>
      <w:r>
        <w:rPr>
          <w:sz w:val="24"/>
        </w:rPr>
        <w:t>）澄江路（</w:t>
      </w:r>
      <w:r>
        <w:rPr>
          <w:sz w:val="24"/>
        </w:rPr>
        <w:t>324</w:t>
      </w:r>
      <w:r>
        <w:rPr>
          <w:sz w:val="24"/>
        </w:rPr>
        <w:t>国道—实验高中）路段，在该路段主要有不按道行驶抓拍枪机</w:t>
      </w:r>
      <w:r>
        <w:rPr>
          <w:sz w:val="24"/>
        </w:rPr>
        <w:t>13</w:t>
      </w:r>
      <w:r>
        <w:rPr>
          <w:sz w:val="24"/>
        </w:rPr>
        <w:t>套，路段中间违停抓拍球机</w:t>
      </w:r>
      <w:r>
        <w:rPr>
          <w:sz w:val="24"/>
        </w:rPr>
        <w:t>22</w:t>
      </w:r>
      <w:r>
        <w:rPr>
          <w:sz w:val="24"/>
        </w:rPr>
        <w:t>套，合计抓拍设备</w:t>
      </w:r>
      <w:r>
        <w:rPr>
          <w:sz w:val="24"/>
        </w:rPr>
        <w:t>35</w:t>
      </w:r>
      <w:r>
        <w:rPr>
          <w:sz w:val="24"/>
        </w:rPr>
        <w:t>套。</w:t>
      </w:r>
    </w:p>
    <w:p>
      <w:pPr>
        <w:pStyle w:val="null3"/>
        <w:ind w:firstLine="420"/>
        <w:jc w:val="both"/>
      </w:pPr>
      <w:r>
        <w:rPr>
          <w:sz w:val="24"/>
        </w:rPr>
        <w:t>3</w:t>
      </w:r>
      <w:r>
        <w:rPr>
          <w:sz w:val="24"/>
        </w:rPr>
        <w:t>）玉亭路（</w:t>
      </w:r>
      <w:r>
        <w:rPr>
          <w:sz w:val="24"/>
        </w:rPr>
        <w:t>324</w:t>
      </w:r>
      <w:r>
        <w:rPr>
          <w:sz w:val="24"/>
        </w:rPr>
        <w:t>国道—怀汉路）路段，在该路段主要有违停抓拍球机共</w:t>
      </w:r>
      <w:r>
        <w:rPr>
          <w:sz w:val="24"/>
        </w:rPr>
        <w:t>30</w:t>
      </w:r>
      <w:r>
        <w:rPr>
          <w:sz w:val="24"/>
        </w:rPr>
        <w:t>套。</w:t>
      </w:r>
    </w:p>
    <w:p>
      <w:pPr>
        <w:pStyle w:val="null3"/>
        <w:ind w:firstLine="420"/>
        <w:jc w:val="both"/>
      </w:pPr>
      <w:r>
        <w:rPr>
          <w:sz w:val="24"/>
        </w:rPr>
        <w:t>4</w:t>
      </w:r>
      <w:r>
        <w:rPr>
          <w:sz w:val="24"/>
        </w:rPr>
        <w:t>）同益路（玉潭路—外环西路），国道以</w:t>
      </w:r>
      <w:r>
        <w:rPr>
          <w:sz w:val="24"/>
        </w:rPr>
        <w:t>324</w:t>
      </w:r>
      <w:r>
        <w:rPr>
          <w:sz w:val="24"/>
        </w:rPr>
        <w:t>国道分界道路断面分为同益路（</w:t>
      </w:r>
      <w:r>
        <w:rPr>
          <w:sz w:val="24"/>
        </w:rPr>
        <w:t>324</w:t>
      </w:r>
      <w:r>
        <w:rPr>
          <w:sz w:val="24"/>
        </w:rPr>
        <w:t>国道—外环西路）和同益路（</w:t>
      </w:r>
      <w:r>
        <w:rPr>
          <w:sz w:val="24"/>
        </w:rPr>
        <w:t>324</w:t>
      </w:r>
      <w:r>
        <w:rPr>
          <w:sz w:val="24"/>
        </w:rPr>
        <w:t>国道—玉潭路）。</w:t>
      </w:r>
    </w:p>
    <w:p>
      <w:pPr>
        <w:pStyle w:val="null3"/>
        <w:ind w:firstLine="420"/>
        <w:jc w:val="both"/>
      </w:pPr>
      <w:r>
        <w:rPr>
          <w:sz w:val="24"/>
        </w:rPr>
        <w:t>同益路（</w:t>
      </w:r>
      <w:r>
        <w:rPr>
          <w:sz w:val="24"/>
        </w:rPr>
        <w:t>324</w:t>
      </w:r>
      <w:r>
        <w:rPr>
          <w:sz w:val="24"/>
        </w:rPr>
        <w:t>国道—外环西路），在该路段主要有违停抓拍球机共</w:t>
      </w:r>
      <w:r>
        <w:rPr>
          <w:sz w:val="24"/>
        </w:rPr>
        <w:t>6</w:t>
      </w:r>
      <w:r>
        <w:rPr>
          <w:sz w:val="24"/>
        </w:rPr>
        <w:t>套。</w:t>
      </w:r>
    </w:p>
    <w:p>
      <w:pPr>
        <w:pStyle w:val="null3"/>
        <w:ind w:firstLine="420"/>
        <w:jc w:val="both"/>
      </w:pPr>
      <w:r>
        <w:rPr>
          <w:sz w:val="24"/>
        </w:rPr>
        <w:t>同益路（</w:t>
      </w:r>
      <w:r>
        <w:rPr>
          <w:sz w:val="24"/>
        </w:rPr>
        <w:t>324</w:t>
      </w:r>
      <w:r>
        <w:rPr>
          <w:sz w:val="24"/>
        </w:rPr>
        <w:t>国道—玉潭路），在该路段有不按道行驶抓拍枪机</w:t>
      </w:r>
      <w:r>
        <w:rPr>
          <w:sz w:val="24"/>
        </w:rPr>
        <w:t>6</w:t>
      </w:r>
      <w:r>
        <w:rPr>
          <w:sz w:val="24"/>
        </w:rPr>
        <w:t>套，违停抓拍球机</w:t>
      </w:r>
      <w:r>
        <w:rPr>
          <w:sz w:val="24"/>
        </w:rPr>
        <w:t>13</w:t>
      </w:r>
      <w:r>
        <w:rPr>
          <w:sz w:val="24"/>
        </w:rPr>
        <w:t>套，合计抓拍设备</w:t>
      </w:r>
      <w:r>
        <w:rPr>
          <w:sz w:val="24"/>
        </w:rPr>
        <w:t>19</w:t>
      </w:r>
      <w:r>
        <w:rPr>
          <w:sz w:val="24"/>
        </w:rPr>
        <w:t>套。</w:t>
      </w:r>
    </w:p>
    <w:p>
      <w:pPr>
        <w:pStyle w:val="null3"/>
        <w:ind w:firstLine="420"/>
        <w:jc w:val="both"/>
      </w:pPr>
      <w:r>
        <w:rPr>
          <w:sz w:val="24"/>
        </w:rPr>
        <w:t>5</w:t>
      </w:r>
      <w:r>
        <w:rPr>
          <w:sz w:val="24"/>
        </w:rPr>
        <w:t>）益民路（</w:t>
      </w:r>
      <w:r>
        <w:rPr>
          <w:sz w:val="24"/>
        </w:rPr>
        <w:t>324</w:t>
      </w:r>
      <w:r>
        <w:rPr>
          <w:sz w:val="24"/>
        </w:rPr>
        <w:t>国道—文祠东路），在该路段主要有违停抓拍球机共</w:t>
      </w:r>
      <w:r>
        <w:rPr>
          <w:sz w:val="24"/>
        </w:rPr>
        <w:t>24</w:t>
      </w:r>
      <w:r>
        <w:rPr>
          <w:sz w:val="24"/>
        </w:rPr>
        <w:t>套。</w:t>
      </w:r>
    </w:p>
    <w:p>
      <w:pPr>
        <w:pStyle w:val="null3"/>
        <w:ind w:firstLine="420"/>
        <w:jc w:val="both"/>
      </w:pPr>
      <w:r>
        <w:rPr>
          <w:sz w:val="24"/>
        </w:rPr>
        <w:t>6</w:t>
      </w:r>
      <w:r>
        <w:rPr>
          <w:sz w:val="24"/>
        </w:rPr>
        <w:t>）莱美路（</w:t>
      </w:r>
      <w:r>
        <w:rPr>
          <w:sz w:val="24"/>
        </w:rPr>
        <w:t>324</w:t>
      </w:r>
      <w:r>
        <w:rPr>
          <w:sz w:val="24"/>
        </w:rPr>
        <w:t>国道—岭海路），在该路段主要有不按道行驶抓拍枪机</w:t>
      </w:r>
      <w:r>
        <w:rPr>
          <w:sz w:val="24"/>
        </w:rPr>
        <w:t>5</w:t>
      </w:r>
      <w:r>
        <w:rPr>
          <w:sz w:val="24"/>
        </w:rPr>
        <w:t>套，违停抓拍球机</w:t>
      </w:r>
      <w:r>
        <w:rPr>
          <w:sz w:val="24"/>
        </w:rPr>
        <w:t>41</w:t>
      </w:r>
      <w:r>
        <w:rPr>
          <w:sz w:val="24"/>
        </w:rPr>
        <w:t>套，合计抓拍设备</w:t>
      </w:r>
      <w:r>
        <w:rPr>
          <w:sz w:val="24"/>
        </w:rPr>
        <w:t>46</w:t>
      </w:r>
      <w:r>
        <w:rPr>
          <w:sz w:val="24"/>
        </w:rPr>
        <w:t>套。</w:t>
      </w:r>
    </w:p>
    <w:p>
      <w:pPr>
        <w:pStyle w:val="null3"/>
        <w:ind w:firstLine="420"/>
        <w:jc w:val="both"/>
      </w:pPr>
      <w:r>
        <w:rPr>
          <w:sz w:val="24"/>
        </w:rPr>
        <w:t>共有</w:t>
      </w:r>
      <w:r>
        <w:rPr>
          <w:sz w:val="24"/>
        </w:rPr>
        <w:t>164</w:t>
      </w:r>
      <w:r>
        <w:rPr>
          <w:sz w:val="24"/>
        </w:rPr>
        <w:t>套违停抓拍球机及</w:t>
      </w:r>
      <w:r>
        <w:rPr>
          <w:sz w:val="24"/>
        </w:rPr>
        <w:t>45</w:t>
      </w:r>
      <w:r>
        <w:rPr>
          <w:sz w:val="24"/>
        </w:rPr>
        <w:t>套不按道行驶抓拍枪机，合计有</w:t>
      </w:r>
      <w:r>
        <w:rPr>
          <w:sz w:val="24"/>
        </w:rPr>
        <w:t>L</w:t>
      </w:r>
      <w:r>
        <w:rPr>
          <w:sz w:val="24"/>
        </w:rPr>
        <w:t>型立杆</w:t>
      </w:r>
      <w:r>
        <w:rPr>
          <w:sz w:val="24"/>
        </w:rPr>
        <w:t>209</w:t>
      </w:r>
      <w:r>
        <w:rPr>
          <w:sz w:val="24"/>
        </w:rPr>
        <w:t>套（含配电箱及基础管道等）以及沿路管线材料等运维服务。</w:t>
      </w:r>
    </w:p>
    <w:p>
      <w:pPr>
        <w:pStyle w:val="null3"/>
        <w:ind w:firstLine="420"/>
        <w:jc w:val="both"/>
      </w:pPr>
      <w:r>
        <w:rPr>
          <w:sz w:val="24"/>
        </w:rPr>
        <w:t>另外，部署在交警大队机房需本次运维服务设备包括有</w:t>
      </w:r>
      <w:r>
        <w:rPr>
          <w:sz w:val="24"/>
        </w:rPr>
        <w:t>3</w:t>
      </w:r>
      <w:r>
        <w:rPr>
          <w:sz w:val="24"/>
        </w:rPr>
        <w:t>套交通终端机和</w:t>
      </w:r>
      <w:r>
        <w:rPr>
          <w:sz w:val="24"/>
        </w:rPr>
        <w:t>4</w:t>
      </w:r>
      <w:r>
        <w:rPr>
          <w:sz w:val="24"/>
        </w:rPr>
        <w:t>套交通存储服务器。</w:t>
      </w:r>
    </w:p>
    <w:p>
      <w:pPr>
        <w:pStyle w:val="null3"/>
        <w:jc w:val="both"/>
      </w:pPr>
      <w:r>
        <w:rPr>
          <w:sz w:val="24"/>
          <w:b/>
          <w:color w:val="000000"/>
        </w:rPr>
        <w:t>四、运维服务清单：</w:t>
      </w:r>
    </w:p>
    <w:p>
      <w:pPr>
        <w:pStyle w:val="null3"/>
        <w:ind w:firstLine="420"/>
        <w:jc w:val="both"/>
      </w:pPr>
      <w:r>
        <w:rPr>
          <w:sz w:val="24"/>
        </w:rPr>
        <w:t>本运维服务项目主要清单包括：硬件服务、线路租赁及设备用电费。</w:t>
      </w:r>
    </w:p>
    <w:p>
      <w:pPr>
        <w:pStyle w:val="null3"/>
        <w:ind w:firstLine="420"/>
        <w:jc w:val="both"/>
      </w:pPr>
      <w:r>
        <w:rPr>
          <w:sz w:val="24"/>
        </w:rPr>
        <w:t>1</w:t>
      </w:r>
      <w:r>
        <w:rPr>
          <w:sz w:val="24"/>
        </w:rPr>
        <w:t>、硬件服务</w:t>
      </w:r>
    </w:p>
    <w:tbl>
      <w:tblPr>
        <w:tblW w:w="0" w:type="auto"/>
        <w:tblBorders>
          <w:top w:val="none" w:color="000000" w:sz="4"/>
          <w:left w:val="none" w:color="000000" w:sz="4"/>
          <w:bottom w:val="none" w:color="000000" w:sz="4"/>
          <w:right w:val="none" w:color="000000" w:sz="4"/>
          <w:insideH w:val="none"/>
          <w:insideV w:val="none"/>
        </w:tblBorders>
      </w:tblPr>
      <w:tblGrid>
        <w:gridCol w:w="750"/>
        <w:gridCol w:w="3278"/>
        <w:gridCol w:w="653"/>
        <w:gridCol w:w="778"/>
        <w:gridCol w:w="2847"/>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w:t>
            </w:r>
          </w:p>
        </w:tc>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400万像素红外违章监测一体球</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w:t>
            </w:r>
          </w:p>
        </w:tc>
        <w:tc>
          <w:tcPr>
            <w:tcW w:type="dxa" w:w="2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含支架、抱箍</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900万像素生态抓拍单元</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2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含镜头及支架、抱箍</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生态补光灯</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2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含支架抱箍</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杆件、箱</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w:t>
            </w:r>
          </w:p>
        </w:tc>
        <w:tc>
          <w:tcPr>
            <w:tcW w:type="dxa" w:w="2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含基础、设备箱及配件</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智能终端管理盒</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磁盘阵列</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w:t>
            </w:r>
            <w:r>
              <w:rPr>
                <w:sz w:val="24"/>
              </w:rPr>
              <w:t>6</w:t>
            </w:r>
            <w:r>
              <w:rPr>
                <w:sz w:val="24"/>
              </w:rPr>
              <w:t>T</w:t>
            </w:r>
            <w:r>
              <w:rPr>
                <w:sz w:val="24"/>
              </w:rPr>
              <w:t>企业级硬盘</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管线材料</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批</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沿路管线</w:t>
            </w:r>
            <w:r>
              <w:rPr>
                <w:sz w:val="24"/>
              </w:rPr>
              <w:t>(含23公里预埋管道维护，供电线缆维护等)</w:t>
            </w:r>
          </w:p>
        </w:tc>
      </w:tr>
    </w:tbl>
    <w:p>
      <w:pPr>
        <w:pStyle w:val="null3"/>
        <w:ind w:firstLine="420"/>
        <w:jc w:val="both"/>
      </w:pPr>
      <w:r>
        <w:rPr>
          <w:sz w:val="24"/>
        </w:rPr>
        <w:t>本运维项目中，主要设备产品品牌为大华。</w:t>
      </w:r>
    </w:p>
    <w:p>
      <w:pPr>
        <w:pStyle w:val="null3"/>
        <w:ind w:firstLine="420"/>
        <w:jc w:val="both"/>
      </w:pPr>
      <w:r>
        <w:rPr>
          <w:sz w:val="24"/>
        </w:rPr>
        <w:t>2</w:t>
      </w:r>
      <w:r>
        <w:rPr>
          <w:sz w:val="24"/>
        </w:rPr>
        <w:t>、线路租赁及设备用电</w:t>
      </w:r>
    </w:p>
    <w:tbl>
      <w:tblPr>
        <w:tblW w:w="0" w:type="auto"/>
        <w:tblBorders>
          <w:top w:val="none" w:color="000000" w:sz="4"/>
          <w:left w:val="none" w:color="000000" w:sz="4"/>
          <w:bottom w:val="none" w:color="000000" w:sz="4"/>
          <w:right w:val="none" w:color="000000" w:sz="4"/>
          <w:insideH w:val="none"/>
          <w:insideV w:val="none"/>
        </w:tblBorders>
      </w:tblPr>
      <w:tblGrid>
        <w:gridCol w:w="749"/>
        <w:gridCol w:w="4451"/>
        <w:gridCol w:w="915"/>
        <w:gridCol w:w="652"/>
        <w:gridCol w:w="1539"/>
      </w:tblGrid>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4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各</w:t>
            </w:r>
            <w:r>
              <w:rPr>
                <w:sz w:val="24"/>
              </w:rPr>
              <w:t>前</w:t>
            </w:r>
            <w:r>
              <w:rPr>
                <w:sz w:val="24"/>
              </w:rPr>
              <w:t>端点位</w:t>
            </w:r>
            <w:r>
              <w:rPr>
                <w:sz w:val="24"/>
              </w:rPr>
              <w:t>—澄海</w:t>
            </w:r>
            <w:r>
              <w:rPr>
                <w:sz w:val="24"/>
              </w:rPr>
              <w:t>交警大队</w:t>
            </w:r>
            <w:r>
              <w:rPr>
                <w:sz w:val="24"/>
              </w:rPr>
              <w:t>机房，</w:t>
            </w:r>
            <w:r>
              <w:rPr>
                <w:sz w:val="24"/>
              </w:rPr>
              <w:t>10M专线</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交警大队汇聚点</w:t>
            </w:r>
            <w:r>
              <w:rPr>
                <w:sz w:val="24"/>
              </w:rPr>
              <w:t>2</w:t>
            </w:r>
            <w:r>
              <w:rPr>
                <w:sz w:val="24"/>
              </w:rPr>
              <w:t>000M通信线路</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用电费用</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点位</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w:t>
            </w:r>
          </w:p>
        </w:tc>
        <w:tc>
          <w:tcPr>
            <w:tcW w:type="dxa" w:w="1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b/>
          <w:color w:val="000000"/>
        </w:rPr>
        <w:t>五、基本合同条款一览表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1"/>
        <w:gridCol w:w="1442"/>
        <w:gridCol w:w="6202"/>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合同条款</w:t>
            </w:r>
          </w:p>
        </w:tc>
        <w:tc>
          <w:tcPr>
            <w:tcW w:type="dxa" w:w="6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内容</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w:t>
            </w:r>
          </w:p>
        </w:tc>
        <w:tc>
          <w:tcPr>
            <w:tcW w:type="dxa" w:w="6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人民币小写：元；</w:t>
            </w:r>
          </w:p>
          <w:p>
            <w:pPr>
              <w:pStyle w:val="null3"/>
              <w:jc w:val="both"/>
            </w:pPr>
            <w:r>
              <w:rPr>
                <w:sz w:val="24"/>
                <w:color w:val="000000"/>
              </w:rPr>
              <w:t>大写：</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合同总额内容</w:t>
            </w:r>
          </w:p>
        </w:tc>
        <w:tc>
          <w:tcPr>
            <w:tcW w:type="dxa" w:w="6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合同总额包括服务期内所产生的所有硬件设备维修、更换、以及维护修复所需的工具及材料、人工等费用；网络租赁费用以及电费；应急电源及应急通讯费用；相关盲测及检定费用；税金；合同实施过程中的应预见和不可预见费用等完成本采购内容所需的一切费用。除合同服务内容调整外，甲方不再向乙方支付除合同总额以外其他费用</w:t>
            </w:r>
            <w:r>
              <w:rPr>
                <w:sz w:val="24"/>
              </w:rPr>
              <w:t>（合同另有约定的除外）</w:t>
            </w:r>
            <w:r>
              <w:rPr>
                <w:sz w:val="24"/>
                <w:color w:val="000000"/>
              </w:rPr>
              <w:t>。</w:t>
            </w:r>
          </w:p>
          <w:p>
            <w:pPr>
              <w:pStyle w:val="null3"/>
              <w:jc w:val="both"/>
            </w:pPr>
            <w:r>
              <w:rPr>
                <w:sz w:val="24"/>
                <w:color w:val="000000"/>
              </w:rPr>
              <w:t>价格为固定不变价，天数为公历日。</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服务地点</w:t>
            </w:r>
          </w:p>
        </w:tc>
        <w:tc>
          <w:tcPr>
            <w:tcW w:type="dxa" w:w="6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甲方指定地点（</w:t>
            </w:r>
            <w:r>
              <w:rPr>
                <w:sz w:val="24"/>
                <w:color w:val="000000"/>
              </w:rPr>
              <w:t>汕头市澄海区</w:t>
            </w:r>
            <w:r>
              <w:rPr>
                <w:sz w:val="24"/>
                <w:color w:val="000000"/>
              </w:rPr>
              <w:t>）。</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服务期</w:t>
            </w:r>
          </w:p>
        </w:tc>
        <w:tc>
          <w:tcPr>
            <w:tcW w:type="dxa" w:w="6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合同履行期限：一年。</w:t>
            </w:r>
          </w:p>
          <w:p>
            <w:pPr>
              <w:pStyle w:val="null3"/>
              <w:jc w:val="left"/>
            </w:pPr>
            <w:r>
              <w:rPr>
                <w:sz w:val="24"/>
                <w:color w:val="000000"/>
              </w:rPr>
              <w:t>具体起止日期：</w:t>
            </w:r>
            <w:r>
              <w:rPr>
                <w:sz w:val="24"/>
                <w:color w:val="000000"/>
              </w:rPr>
              <w:t>202</w:t>
            </w:r>
            <w:r>
              <w:rPr>
                <w:sz w:val="24"/>
                <w:color w:val="000000"/>
              </w:rPr>
              <w:t>5</w:t>
            </w:r>
            <w:r>
              <w:rPr>
                <w:sz w:val="24"/>
                <w:color w:val="000000"/>
              </w:rPr>
              <w:t>年月日至</w:t>
            </w:r>
            <w:r>
              <w:rPr>
                <w:sz w:val="24"/>
                <w:color w:val="000000"/>
              </w:rPr>
              <w:t>202</w:t>
            </w:r>
            <w:r>
              <w:rPr>
                <w:sz w:val="24"/>
                <w:color w:val="000000"/>
              </w:rPr>
              <w:t>6</w:t>
            </w:r>
            <w:r>
              <w:rPr>
                <w:sz w:val="24"/>
                <w:color w:val="000000"/>
              </w:rPr>
              <w:t>年月日。</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合同签订方式及情况</w:t>
            </w:r>
          </w:p>
        </w:tc>
        <w:tc>
          <w:tcPr>
            <w:tcW w:type="dxa" w:w="6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一次性签订本项目采购合同。</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付款方式</w:t>
            </w:r>
          </w:p>
        </w:tc>
        <w:tc>
          <w:tcPr>
            <w:tcW w:type="dxa" w:w="6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4"/>
              </w:rPr>
              <w:t>服务费按月支付，乙方需在次月</w:t>
            </w:r>
            <w:r>
              <w:rPr>
                <w:sz w:val="24"/>
              </w:rPr>
              <w:t>10</w:t>
            </w:r>
            <w:r>
              <w:rPr>
                <w:sz w:val="24"/>
              </w:rPr>
              <w:t>日前向甲方提出支付申请</w:t>
            </w:r>
            <w:r>
              <w:rPr>
                <w:sz w:val="24"/>
              </w:rPr>
              <w:t>，</w:t>
            </w:r>
            <w:r>
              <w:rPr>
                <w:sz w:val="24"/>
              </w:rPr>
              <w:t>甲方</w:t>
            </w:r>
            <w:r>
              <w:rPr>
                <w:sz w:val="24"/>
              </w:rPr>
              <w:t>在收到</w:t>
            </w:r>
            <w:r>
              <w:rPr>
                <w:sz w:val="24"/>
              </w:rPr>
              <w:t>乙方</w:t>
            </w:r>
            <w:r>
              <w:rPr>
                <w:sz w:val="24"/>
              </w:rPr>
              <w:t>提供的</w:t>
            </w:r>
            <w:r>
              <w:rPr>
                <w:sz w:val="24"/>
              </w:rPr>
              <w:t>申请和</w:t>
            </w:r>
            <w:r>
              <w:rPr>
                <w:sz w:val="24"/>
              </w:rPr>
              <w:t>正式发票后</w:t>
            </w:r>
            <w:r>
              <w:rPr>
                <w:sz w:val="24"/>
              </w:rPr>
              <w:t>5</w:t>
            </w:r>
            <w:r>
              <w:rPr>
                <w:sz w:val="24"/>
              </w:rPr>
              <w:t>个工作日内</w:t>
            </w:r>
            <w:r>
              <w:rPr>
                <w:sz w:val="24"/>
              </w:rPr>
              <w:t>办理相关支付手续</w:t>
            </w:r>
            <w:r>
              <w:rPr>
                <w:sz w:val="24"/>
              </w:rPr>
              <w:t>，</w:t>
            </w:r>
            <w:r>
              <w:rPr>
                <w:sz w:val="24"/>
              </w:rPr>
              <w:t>具体的支付时间视资金的到位情况进行支付（由于资金未及时到位支付的，乙方不得以此为由停止服务或进行索赔）</w:t>
            </w:r>
            <w:r>
              <w:rPr>
                <w:sz w:val="24"/>
              </w:rPr>
              <w:t>。</w:t>
            </w:r>
          </w:p>
          <w:p>
            <w:pPr>
              <w:pStyle w:val="null3"/>
              <w:ind w:firstLine="420"/>
              <w:jc w:val="left"/>
            </w:pPr>
            <w:r>
              <w:rPr>
                <w:sz w:val="24"/>
              </w:rPr>
              <w:t>如项目发生合同融资，</w:t>
            </w:r>
            <w:r>
              <w:rPr>
                <w:sz w:val="24"/>
              </w:rPr>
              <w:t>甲方</w:t>
            </w:r>
            <w:r>
              <w:rPr>
                <w:sz w:val="24"/>
              </w:rPr>
              <w:t>应当将合同款项支付到合同约定收款账户。</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付款要求</w:t>
            </w:r>
          </w:p>
        </w:tc>
        <w:tc>
          <w:tcPr>
            <w:tcW w:type="dxa" w:w="6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4"/>
              <w:jc w:val="both"/>
            </w:pPr>
            <w:r>
              <w:rPr>
                <w:sz w:val="24"/>
                <w:color w:val="000000"/>
              </w:rPr>
              <w:t>1</w:t>
            </w:r>
            <w:r>
              <w:rPr>
                <w:sz w:val="24"/>
                <w:color w:val="000000"/>
              </w:rPr>
              <w:t>、乙方应理解政府部门付款的相关程序，因甲方使用的是财政资金，甲方付款前需向政府财政部门提出办理财政支付申请手续，合同款项支付需要政府财政支付部门审核，甲方在约定付款时间内提出支付申请手续后即视为甲方已经按约履行支付义务。因政府部门审批原因导致款项延期到账的，甲方不对此承担相关逾期付款责任，乙方亦不得以款项未在约定期限内到账而主张甲方承担违约责任。</w:t>
            </w:r>
          </w:p>
          <w:p>
            <w:pPr>
              <w:pStyle w:val="null3"/>
              <w:ind w:firstLine="424"/>
              <w:jc w:val="both"/>
            </w:pPr>
            <w:r>
              <w:rPr>
                <w:sz w:val="24"/>
                <w:color w:val="000000"/>
              </w:rPr>
              <w:t>2</w:t>
            </w:r>
            <w:r>
              <w:rPr>
                <w:sz w:val="24"/>
                <w:color w:val="000000"/>
              </w:rPr>
              <w:t>、合同金额的支付均需待当年财政资金下达或拨付后再办理支付手续，若因财政资金拨付等原因导致延期付款的，不视为甲方违约。</w:t>
            </w:r>
          </w:p>
          <w:p>
            <w:pPr>
              <w:pStyle w:val="null3"/>
              <w:ind w:firstLine="420"/>
              <w:jc w:val="left"/>
            </w:pPr>
            <w:r>
              <w:rPr>
                <w:sz w:val="24"/>
                <w:color w:val="000000"/>
              </w:rPr>
              <w:t>3</w:t>
            </w:r>
            <w:r>
              <w:rPr>
                <w:sz w:val="24"/>
                <w:color w:val="000000"/>
              </w:rPr>
              <w:t>、若甲方因政府财政预算原因未能按本合同约定时间支付款项的，则支付时间顺延至下一年度的财政预算下达之后，具体以甲方通知乙方提出支付申请的时间为准。</w:t>
            </w:r>
          </w:p>
          <w:p>
            <w:pPr>
              <w:pStyle w:val="null3"/>
              <w:ind w:firstLine="420"/>
              <w:jc w:val="left"/>
            </w:pPr>
            <w:r>
              <w:rPr>
                <w:sz w:val="24"/>
                <w:color w:val="000000"/>
              </w:rPr>
              <w:t>4</w:t>
            </w:r>
            <w:r>
              <w:rPr>
                <w:sz w:val="24"/>
                <w:color w:val="000000"/>
              </w:rPr>
              <w:t>、每期付款由乙方提出书面申请并提供该期相应金额的发票，方可办理支付手续；收款方、出具发票方、合同乙方均必须与成交供应商名称一致。</w:t>
            </w:r>
          </w:p>
        </w:tc>
      </w:tr>
    </w:tbl>
    <w:p>
      <w:pPr>
        <w:pStyle w:val="null3"/>
        <w:jc w:val="both"/>
      </w:pPr>
      <w:r>
        <w:rPr>
          <w:sz w:val="24"/>
          <w:b/>
          <w:color w:val="000000"/>
        </w:rPr>
        <w:t>六</w:t>
      </w:r>
      <w:r>
        <w:rPr>
          <w:sz w:val="24"/>
          <w:b/>
          <w:color w:val="000000"/>
        </w:rPr>
        <w:t>、</w:t>
      </w:r>
      <w:r>
        <w:rPr>
          <w:sz w:val="24"/>
          <w:b/>
          <w:color w:val="000000"/>
        </w:rPr>
        <w:t>运维服务要求</w:t>
      </w:r>
    </w:p>
    <w:p>
      <w:pPr>
        <w:pStyle w:val="null3"/>
        <w:ind w:firstLine="420"/>
        <w:jc w:val="both"/>
      </w:pPr>
      <w:r>
        <w:rPr>
          <w:sz w:val="24"/>
        </w:rPr>
        <w:t>（一）</w:t>
      </w:r>
      <w:r>
        <w:rPr>
          <w:sz w:val="24"/>
        </w:rPr>
        <w:t>运维服务功能需求</w:t>
      </w:r>
    </w:p>
    <w:p>
      <w:pPr>
        <w:pStyle w:val="null3"/>
        <w:ind w:firstLine="420"/>
        <w:jc w:val="both"/>
      </w:pPr>
      <w:r>
        <w:rPr>
          <w:sz w:val="24"/>
        </w:rPr>
        <w:t>运维服务功能需求不得低于原《澄海区智慧交通（违停抓拍电子警察）服务项目》功能要求，并满足国家相关行业标准。相关功能需求如下：</w:t>
      </w:r>
    </w:p>
    <w:p>
      <w:pPr>
        <w:pStyle w:val="null3"/>
        <w:ind w:firstLine="420"/>
        <w:jc w:val="both"/>
      </w:pPr>
      <w:r>
        <w:rPr>
          <w:sz w:val="24"/>
        </w:rPr>
        <w:t>1.</w:t>
      </w:r>
      <w:r>
        <w:rPr>
          <w:sz w:val="24"/>
        </w:rPr>
        <w:t>具备对不按道行驶及乱停等违法行为进行抓拍取证功能；</w:t>
      </w:r>
    </w:p>
    <w:p>
      <w:pPr>
        <w:pStyle w:val="null3"/>
        <w:ind w:firstLine="420"/>
        <w:jc w:val="both"/>
      </w:pPr>
      <w:r>
        <w:rPr>
          <w:sz w:val="24"/>
        </w:rPr>
        <w:t>2.</w:t>
      </w:r>
      <w:r>
        <w:rPr>
          <w:sz w:val="24"/>
        </w:rPr>
        <w:t>驾驶人面部特征记录功能；</w:t>
      </w:r>
    </w:p>
    <w:p>
      <w:pPr>
        <w:pStyle w:val="null3"/>
        <w:ind w:firstLine="420"/>
        <w:jc w:val="both"/>
      </w:pPr>
      <w:r>
        <w:rPr>
          <w:sz w:val="24"/>
        </w:rPr>
        <w:t>3.</w:t>
      </w:r>
      <w:r>
        <w:rPr>
          <w:sz w:val="24"/>
        </w:rPr>
        <w:t>卡口监测记录功能，能够准确捕获、记录车辆通行信息；</w:t>
      </w:r>
    </w:p>
    <w:p>
      <w:pPr>
        <w:pStyle w:val="null3"/>
        <w:ind w:firstLine="420"/>
        <w:jc w:val="both"/>
      </w:pPr>
      <w:r>
        <w:rPr>
          <w:sz w:val="24"/>
        </w:rPr>
        <w:t>4.</w:t>
      </w:r>
      <w:r>
        <w:rPr>
          <w:sz w:val="24"/>
        </w:rPr>
        <w:t>具备对不按所需行进方向驶入导向车道记录等其他交通违法行为记录功能：</w:t>
      </w:r>
    </w:p>
    <w:p>
      <w:pPr>
        <w:pStyle w:val="null3"/>
        <w:ind w:firstLine="420"/>
        <w:jc w:val="both"/>
      </w:pPr>
      <w:r>
        <w:rPr>
          <w:sz w:val="24"/>
        </w:rPr>
        <w:t>5.</w:t>
      </w:r>
      <w:r>
        <w:rPr>
          <w:sz w:val="24"/>
        </w:rPr>
        <w:t>所有图片必须具备防篡改功能，并具备防伪识别码；</w:t>
      </w:r>
    </w:p>
    <w:p>
      <w:pPr>
        <w:pStyle w:val="null3"/>
        <w:ind w:firstLine="420"/>
        <w:jc w:val="both"/>
      </w:pPr>
      <w:r>
        <w:rPr>
          <w:sz w:val="24"/>
        </w:rPr>
        <w:t>6.</w:t>
      </w:r>
      <w:r>
        <w:rPr>
          <w:sz w:val="24"/>
        </w:rPr>
        <w:t>系统具备与北京时间自动同步功能；</w:t>
      </w:r>
    </w:p>
    <w:p>
      <w:pPr>
        <w:pStyle w:val="null3"/>
        <w:ind w:firstLine="420"/>
        <w:jc w:val="both"/>
      </w:pPr>
      <w:r>
        <w:rPr>
          <w:sz w:val="24"/>
        </w:rPr>
        <w:t>7.</w:t>
      </w:r>
      <w:r>
        <w:rPr>
          <w:sz w:val="24"/>
        </w:rPr>
        <w:t>具备治安卡口的功能；</w:t>
      </w:r>
    </w:p>
    <w:p>
      <w:pPr>
        <w:pStyle w:val="null3"/>
        <w:ind w:firstLine="420"/>
        <w:jc w:val="both"/>
      </w:pPr>
      <w:r>
        <w:rPr>
          <w:sz w:val="24"/>
        </w:rPr>
        <w:t>（二）</w:t>
      </w:r>
      <w:r>
        <w:rPr>
          <w:sz w:val="24"/>
        </w:rPr>
        <w:t>运维服务时间</w:t>
      </w:r>
    </w:p>
    <w:p>
      <w:pPr>
        <w:pStyle w:val="null3"/>
        <w:ind w:firstLine="420"/>
        <w:jc w:val="both"/>
      </w:pPr>
      <w:r>
        <w:rPr>
          <w:sz w:val="24"/>
        </w:rPr>
        <w:t>1</w:t>
      </w:r>
      <w:r>
        <w:rPr>
          <w:sz w:val="24"/>
        </w:rPr>
        <w:t>、本项目需提供全天候</w:t>
      </w:r>
      <w:r>
        <w:rPr>
          <w:sz w:val="24"/>
        </w:rPr>
        <w:t>7X24</w:t>
      </w:r>
      <w:r>
        <w:rPr>
          <w:sz w:val="24"/>
        </w:rPr>
        <w:t>小时的故障维护服务和技术业务咨询服务，并有专业的技术人员负责及时解决系统出现的任何故障。</w:t>
      </w:r>
    </w:p>
    <w:p>
      <w:pPr>
        <w:pStyle w:val="null3"/>
        <w:ind w:firstLine="420"/>
        <w:jc w:val="both"/>
      </w:pPr>
      <w:r>
        <w:rPr>
          <w:sz w:val="24"/>
        </w:rPr>
        <w:t>2</w:t>
      </w:r>
      <w:r>
        <w:rPr>
          <w:sz w:val="24"/>
        </w:rPr>
        <w:t>、服务期内，需设立</w:t>
      </w:r>
      <w:r>
        <w:rPr>
          <w:sz w:val="24"/>
        </w:rPr>
        <w:t>7X24</w:t>
      </w:r>
      <w:r>
        <w:rPr>
          <w:sz w:val="24"/>
        </w:rPr>
        <w:t>小时热线服务电话，受理</w:t>
      </w:r>
      <w:r>
        <w:rPr>
          <w:sz w:val="24"/>
        </w:rPr>
        <w:t>甲方</w:t>
      </w:r>
      <w:r>
        <w:rPr>
          <w:sz w:val="24"/>
        </w:rPr>
        <w:t>系统故障申告、技术咨询。在收到</w:t>
      </w:r>
      <w:r>
        <w:rPr>
          <w:sz w:val="24"/>
        </w:rPr>
        <w:t>甲方</w:t>
      </w:r>
      <w:r>
        <w:rPr>
          <w:sz w:val="24"/>
        </w:rPr>
        <w:t>系统故障申告后，将按要求及时解决。在接到故障报修后，需要立即响应，技术工程师需在半小时到达现场。到达现场后简易故障</w:t>
      </w:r>
      <w:r>
        <w:rPr>
          <w:sz w:val="24"/>
        </w:rPr>
        <w:t>4</w:t>
      </w:r>
      <w:r>
        <w:rPr>
          <w:sz w:val="24"/>
        </w:rPr>
        <w:t>小时内排除，复杂故障</w:t>
      </w:r>
      <w:r>
        <w:rPr>
          <w:sz w:val="24"/>
        </w:rPr>
        <w:t>6</w:t>
      </w:r>
      <w:r>
        <w:rPr>
          <w:sz w:val="24"/>
        </w:rPr>
        <w:t>小时内排除，故障排除后将立即回告交警大队指挥中心。</w:t>
      </w:r>
    </w:p>
    <w:p>
      <w:pPr>
        <w:pStyle w:val="null3"/>
        <w:ind w:firstLine="420"/>
        <w:jc w:val="both"/>
      </w:pPr>
      <w:r>
        <w:rPr>
          <w:sz w:val="24"/>
        </w:rPr>
        <w:t>3</w:t>
      </w:r>
      <w:r>
        <w:rPr>
          <w:sz w:val="24"/>
        </w:rPr>
        <w:t>、服务响应时间</w:t>
      </w:r>
    </w:p>
    <w:tbl>
      <w:tblPr>
        <w:tblW w:w="0" w:type="auto"/>
        <w:tblBorders>
          <w:top w:val="none" w:color="000000" w:sz="4"/>
          <w:left w:val="none" w:color="000000" w:sz="4"/>
          <w:bottom w:val="none" w:color="000000" w:sz="4"/>
          <w:right w:val="none" w:color="000000" w:sz="4"/>
          <w:insideH w:val="none"/>
          <w:insideV w:val="none"/>
        </w:tblBorders>
      </w:tblPr>
      <w:tblGrid>
        <w:gridCol w:w="4391"/>
        <w:gridCol w:w="2248"/>
        <w:gridCol w:w="1667"/>
      </w:tblGrid>
      <w:tr>
        <w:tc>
          <w:tcPr>
            <w:tcW w:type="dxa" w:w="4391"/>
            <w:tcBorders>
              <w:top w:val="single" w:color="000000" w:sz="4"/>
              <w:left w:val="single" w:color="000000" w:sz="4"/>
              <w:bottom w:val="single" w:color="000000" w:sz="4"/>
              <w:right w:val="single" w:color="000000" w:sz="4"/>
            </w:tcBorders>
            <w:shd w:fill="7F7F7F"/>
            <w:tcMar>
              <w:top w:type="dxa" w:w="0"/>
              <w:left w:type="dxa" w:w="105"/>
              <w:bottom w:type="dxa" w:w="0"/>
              <w:right w:type="dxa" w:w="105"/>
            </w:tcMar>
            <w:vAlign w:val="top"/>
          </w:tcPr>
          <w:p>
            <w:pPr>
              <w:pStyle w:val="null3"/>
              <w:jc w:val="center"/>
            </w:pPr>
            <w:r>
              <w:rPr>
                <w:sz w:val="24"/>
                <w:b/>
              </w:rPr>
              <w:t>故障级别</w:t>
            </w:r>
          </w:p>
        </w:tc>
        <w:tc>
          <w:tcPr>
            <w:tcW w:type="dxa" w:w="2248"/>
            <w:tcBorders>
              <w:top w:val="single" w:color="000000" w:sz="4"/>
              <w:left w:val="none" w:color="000000" w:sz="4"/>
              <w:bottom w:val="single" w:color="000000" w:sz="4"/>
              <w:right w:val="single" w:color="000000" w:sz="4"/>
            </w:tcBorders>
            <w:shd w:fill="7F7F7F"/>
            <w:tcMar>
              <w:top w:type="dxa" w:w="0"/>
              <w:left w:type="dxa" w:w="105"/>
              <w:bottom w:type="dxa" w:w="0"/>
              <w:right w:type="dxa" w:w="105"/>
            </w:tcMar>
            <w:vAlign w:val="top"/>
          </w:tcPr>
          <w:p>
            <w:pPr>
              <w:pStyle w:val="null3"/>
              <w:jc w:val="center"/>
            </w:pPr>
            <w:r>
              <w:rPr>
                <w:sz w:val="24"/>
                <w:b/>
              </w:rPr>
              <w:t>响应时间</w:t>
            </w:r>
          </w:p>
        </w:tc>
        <w:tc>
          <w:tcPr>
            <w:tcW w:type="dxa" w:w="1667"/>
            <w:tcBorders>
              <w:top w:val="single" w:color="000000" w:sz="4"/>
              <w:left w:val="none" w:color="000000" w:sz="4"/>
              <w:bottom w:val="single" w:color="000000" w:sz="4"/>
              <w:right w:val="single" w:color="000000" w:sz="4"/>
            </w:tcBorders>
            <w:shd w:fill="7F7F7F"/>
            <w:tcMar>
              <w:top w:type="dxa" w:w="0"/>
              <w:left w:type="dxa" w:w="105"/>
              <w:bottom w:type="dxa" w:w="0"/>
              <w:right w:type="dxa" w:w="105"/>
            </w:tcMar>
            <w:vAlign w:val="top"/>
          </w:tcPr>
          <w:p>
            <w:pPr>
              <w:pStyle w:val="null3"/>
              <w:ind w:left="-90"/>
              <w:jc w:val="center"/>
            </w:pPr>
            <w:r>
              <w:rPr>
                <w:sz w:val="24"/>
                <w:b/>
              </w:rPr>
              <w:t>故障解决时间</w:t>
            </w:r>
          </w:p>
        </w:tc>
      </w:tr>
      <w:tr>
        <w:tc>
          <w:tcPr>
            <w:tcW w:type="dxa" w:w="4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I级：</w:t>
            </w:r>
            <w:r>
              <w:rPr>
                <w:sz w:val="24"/>
              </w:rPr>
              <w:t>属于紧急问题；其具体现象为：系统崩溃导致业务停止、数据丢失。</w:t>
            </w: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30分钟，2小时内提交故障处理方案</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4小时以内</w:t>
            </w:r>
          </w:p>
        </w:tc>
      </w:tr>
      <w:tr>
        <w:tc>
          <w:tcPr>
            <w:tcW w:type="dxa" w:w="4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II级：</w:t>
            </w:r>
            <w:r>
              <w:rPr>
                <w:sz w:val="24"/>
              </w:rPr>
              <w:t>属于严重问题；其具体现象为：出现部分部件失效、系统性能下降但能正常运行，不影响正常业务运作。</w:t>
            </w: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30分钟，2小时内提交故障处理方案</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r>
              <w:rPr>
                <w:sz w:val="24"/>
              </w:rPr>
              <w:t>小时以内</w:t>
            </w:r>
          </w:p>
        </w:tc>
      </w:tr>
      <w:tr>
        <w:tc>
          <w:tcPr>
            <w:tcW w:type="dxa" w:w="4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III级：</w:t>
            </w:r>
            <w:r>
              <w:rPr>
                <w:sz w:val="24"/>
              </w:rPr>
              <w:t>属于较严重问题；其具体现象为：出现系统报错或警告，但业务系统能继续运行且性能不受影响。</w:t>
            </w: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30分钟，2小时内提交故障处理方案</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r>
              <w:rPr>
                <w:sz w:val="24"/>
              </w:rPr>
              <w:t>小时以内</w:t>
            </w:r>
          </w:p>
        </w:tc>
      </w:tr>
      <w:tr>
        <w:tc>
          <w:tcPr>
            <w:tcW w:type="dxa" w:w="4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IV级：</w:t>
            </w:r>
            <w:r>
              <w:rPr>
                <w:sz w:val="24"/>
              </w:rPr>
              <w:t>属于普通问题；其具体现象为：系统技术功能、安装或配置咨询，或其他显然不影响业务的预约服务。</w:t>
            </w:r>
          </w:p>
        </w:tc>
        <w:tc>
          <w:tcPr>
            <w:tcW w:type="dxa" w:w="2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30分钟，2小时内提交故障处理方案</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4小时以内</w:t>
            </w:r>
          </w:p>
        </w:tc>
      </w:tr>
    </w:tbl>
    <w:p>
      <w:pPr>
        <w:pStyle w:val="null3"/>
        <w:ind w:firstLine="420"/>
        <w:jc w:val="both"/>
      </w:pPr>
      <w:r>
        <w:rPr>
          <w:sz w:val="24"/>
        </w:rPr>
        <w:t>技术支持人员在解决故障时，会最大限度保护好数据，做好故障恢复的文档，力争恢复到故障点前的业务状态。对于</w:t>
      </w:r>
      <w:r>
        <w:rPr>
          <w:sz w:val="24"/>
        </w:rPr>
        <w:t>“</w:t>
      </w:r>
      <w:r>
        <w:rPr>
          <w:sz w:val="24"/>
        </w:rPr>
        <w:t>系统瘫痪，业务系统不能运转</w:t>
      </w:r>
      <w:r>
        <w:rPr>
          <w:sz w:val="24"/>
        </w:rPr>
        <w:t>”</w:t>
      </w:r>
      <w:r>
        <w:rPr>
          <w:sz w:val="24"/>
        </w:rPr>
        <w:t>的故障级别，如果不能于</w:t>
      </w:r>
      <w:r>
        <w:rPr>
          <w:sz w:val="24"/>
        </w:rPr>
        <w:t>4</w:t>
      </w:r>
      <w:r>
        <w:rPr>
          <w:sz w:val="24"/>
        </w:rPr>
        <w:t>小时内解决故障，将在</w:t>
      </w:r>
      <w:r>
        <w:rPr>
          <w:sz w:val="24"/>
        </w:rPr>
        <w:t>6</w:t>
      </w:r>
      <w:r>
        <w:rPr>
          <w:sz w:val="24"/>
        </w:rPr>
        <w:t>小时内提出应急方案，确保业务系统的运行。故障解决后</w:t>
      </w:r>
      <w:r>
        <w:rPr>
          <w:sz w:val="24"/>
        </w:rPr>
        <w:t>24</w:t>
      </w:r>
      <w:r>
        <w:rPr>
          <w:sz w:val="24"/>
        </w:rPr>
        <w:t>小时内，提交故障处理报告。说明故障种类、故障原因、故障解决中使用的方法及故障损失等情况。</w:t>
      </w:r>
    </w:p>
    <w:p>
      <w:pPr>
        <w:pStyle w:val="null3"/>
        <w:ind w:firstLine="420"/>
        <w:jc w:val="both"/>
      </w:pPr>
      <w:r>
        <w:rPr>
          <w:sz w:val="24"/>
        </w:rPr>
        <w:t>（三）</w:t>
      </w:r>
      <w:r>
        <w:rPr>
          <w:sz w:val="24"/>
        </w:rPr>
        <w:t>运维服务情况</w:t>
      </w:r>
    </w:p>
    <w:p>
      <w:pPr>
        <w:pStyle w:val="null3"/>
        <w:ind w:firstLine="420"/>
        <w:jc w:val="both"/>
      </w:pPr>
      <w:r>
        <w:rPr>
          <w:sz w:val="24"/>
        </w:rPr>
        <w:t>本运维项目服务情况需包括但不仅限于定期巡检保养，灾害天气维护和节假日、大型活动维护、系统重点故障维护等要求。</w:t>
      </w:r>
    </w:p>
    <w:p>
      <w:pPr>
        <w:pStyle w:val="null3"/>
        <w:ind w:firstLine="420"/>
        <w:jc w:val="both"/>
      </w:pPr>
      <w:r>
        <w:rPr>
          <w:sz w:val="24"/>
        </w:rPr>
        <w:t>确保各维护点</w:t>
      </w:r>
      <w:r>
        <w:rPr>
          <w:sz w:val="24"/>
        </w:rPr>
        <w:t>7*24</w:t>
      </w:r>
      <w:r>
        <w:rPr>
          <w:sz w:val="24"/>
        </w:rPr>
        <w:t>小时正常运行。</w:t>
      </w:r>
    </w:p>
    <w:p>
      <w:pPr>
        <w:pStyle w:val="null3"/>
        <w:ind w:firstLine="420"/>
        <w:jc w:val="both"/>
      </w:pPr>
      <w:r>
        <w:rPr>
          <w:sz w:val="24"/>
        </w:rPr>
        <w:t>1.</w:t>
      </w:r>
      <w:r>
        <w:rPr>
          <w:sz w:val="24"/>
        </w:rPr>
        <w:t>定期巡检</w:t>
      </w:r>
    </w:p>
    <w:p>
      <w:pPr>
        <w:pStyle w:val="null3"/>
        <w:ind w:firstLine="420"/>
        <w:jc w:val="both"/>
      </w:pPr>
      <w:r>
        <w:rPr>
          <w:sz w:val="24"/>
        </w:rPr>
        <w:t>Ø</w:t>
      </w:r>
      <w:r>
        <w:rPr>
          <w:sz w:val="24"/>
        </w:rPr>
        <w:t>调整光圈、焦距、白平衡等参数，保证图像清晰。</w:t>
      </w:r>
    </w:p>
    <w:p>
      <w:pPr>
        <w:pStyle w:val="null3"/>
        <w:ind w:firstLine="420"/>
        <w:jc w:val="both"/>
      </w:pPr>
      <w:r>
        <w:rPr>
          <w:sz w:val="24"/>
        </w:rPr>
        <w:t>Ø</w:t>
      </w:r>
      <w:r>
        <w:rPr>
          <w:sz w:val="24"/>
        </w:rPr>
        <w:t>检查设备的完整性和牢固性，消除人为或自然原因影响安全和功能使用的隐患，确保设备安全。并作好巡检记录。当发现损坏、破坏、图像质量不好等现象时，及时予以修复、调整，不能修复的则予以更换；</w:t>
      </w:r>
    </w:p>
    <w:p>
      <w:pPr>
        <w:pStyle w:val="null3"/>
        <w:ind w:firstLine="420"/>
        <w:jc w:val="both"/>
      </w:pPr>
      <w:r>
        <w:rPr>
          <w:sz w:val="24"/>
        </w:rPr>
        <w:t>Ø</w:t>
      </w:r>
      <w:r>
        <w:rPr>
          <w:sz w:val="24"/>
        </w:rPr>
        <w:t>检查杆件等，由于前端立杆及机箱等设备长期裸露在室外，固需要对表面做防腐处理般为表面涂防腐漆。出现掉漆现象及时进行修补。</w:t>
      </w:r>
    </w:p>
    <w:p>
      <w:pPr>
        <w:pStyle w:val="null3"/>
        <w:ind w:firstLine="420"/>
        <w:jc w:val="both"/>
      </w:pPr>
      <w:r>
        <w:rPr>
          <w:sz w:val="24"/>
        </w:rPr>
        <w:t>联网运行的道路交通技术监控设备定期功能检查要求如下：</w:t>
      </w:r>
    </w:p>
    <w:p>
      <w:pPr>
        <w:pStyle w:val="null3"/>
        <w:ind w:firstLine="420"/>
        <w:jc w:val="both"/>
      </w:pPr>
      <w:r>
        <w:rPr>
          <w:sz w:val="24"/>
        </w:rPr>
        <w:t>1)</w:t>
      </w:r>
      <w:r>
        <w:rPr>
          <w:sz w:val="24"/>
        </w:rPr>
        <w:t>具备自动上报运行状态功能的道路交通技术监控设备，由平台系统自动检查，每天至少检查</w:t>
      </w:r>
      <w:r>
        <w:rPr>
          <w:sz w:val="24"/>
        </w:rPr>
        <w:t>1</w:t>
      </w:r>
      <w:r>
        <w:rPr>
          <w:sz w:val="24"/>
        </w:rPr>
        <w:t>次；检查的内容如下表所示：</w:t>
      </w:r>
    </w:p>
    <w:tbl>
      <w:tblPr>
        <w:tblW w:w="0" w:type="auto"/>
        <w:tblBorders>
          <w:top w:val="none" w:color="000000" w:sz="4"/>
          <w:left w:val="none" w:color="000000" w:sz="4"/>
          <w:bottom w:val="none" w:color="000000" w:sz="4"/>
          <w:right w:val="none" w:color="000000" w:sz="4"/>
          <w:insideH w:val="none"/>
          <w:insideV w:val="none"/>
        </w:tblBorders>
      </w:tblPr>
      <w:tblGrid>
        <w:gridCol w:w="2070"/>
        <w:gridCol w:w="6210"/>
      </w:tblGrid>
      <w:tr>
        <w:tc>
          <w:tcPr>
            <w:tcW w:type="dxa" w:w="2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6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检查内容</w:t>
            </w:r>
          </w:p>
        </w:tc>
      </w:tr>
      <w:tr>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自检</w:t>
            </w:r>
          </w:p>
        </w:tc>
      </w:tr>
      <w:tr>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运行</w:t>
            </w:r>
          </w:p>
        </w:tc>
      </w:tr>
      <w:tr>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联网</w:t>
            </w:r>
          </w:p>
        </w:tc>
      </w:tr>
      <w:tr>
        <w:tc>
          <w:tcPr>
            <w:tcW w:type="dxa" w:w="2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数据上传</w:t>
            </w:r>
          </w:p>
        </w:tc>
      </w:tr>
    </w:tbl>
    <w:p>
      <w:pPr>
        <w:pStyle w:val="null3"/>
        <w:ind w:firstLine="420"/>
        <w:jc w:val="both"/>
      </w:pPr>
      <w:r>
        <w:rPr>
          <w:sz w:val="24"/>
        </w:rPr>
        <w:t>2)</w:t>
      </w:r>
      <w:r>
        <w:rPr>
          <w:sz w:val="24"/>
        </w:rPr>
        <w:t>不具备自动上报运行状态功能的道路交通技术监控设备，应按照道路交通技术监控设备功能检查内容及周期表，由人工通过网络开展检查。功能检查内容及周期如下表所示：</w:t>
      </w:r>
    </w:p>
    <w:tbl>
      <w:tblPr>
        <w:tblW w:w="0" w:type="auto"/>
        <w:tblBorders>
          <w:top w:val="none" w:color="000000" w:sz="4"/>
          <w:left w:val="none" w:color="000000" w:sz="4"/>
          <w:bottom w:val="none" w:color="000000" w:sz="4"/>
          <w:right w:val="none" w:color="000000" w:sz="4"/>
          <w:insideH w:val="none"/>
          <w:insideV w:val="none"/>
        </w:tblBorders>
      </w:tblPr>
      <w:tblGrid>
        <w:gridCol w:w="804"/>
        <w:gridCol w:w="3009"/>
        <w:gridCol w:w="3092"/>
        <w:gridCol w:w="1401"/>
      </w:tblGrid>
      <w:tr>
        <w:tc>
          <w:tcPr>
            <w:tcW w:type="dxa" w:w="38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3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检查内容</w:t>
            </w:r>
          </w:p>
        </w:tc>
        <w:tc>
          <w:tcPr>
            <w:tcW w:type="dxa" w:w="1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检查周期</w:t>
            </w:r>
          </w:p>
        </w:tc>
      </w:tr>
      <w:tr>
        <w:tc>
          <w:tcPr>
            <w:tcW w:type="dxa" w:w="8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交通信息监测记录设备</w:t>
            </w:r>
          </w:p>
        </w:tc>
        <w:tc>
          <w:tcPr>
            <w:tcW w:type="dxa" w:w="3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卡口抓拍视频摄像机</w:t>
            </w:r>
          </w:p>
        </w:tc>
        <w:tc>
          <w:tcPr>
            <w:tcW w:type="dxa" w:w="3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视频质量，云台和镜头控制，时钟、补光灯抓拍校对</w:t>
            </w:r>
          </w:p>
        </w:tc>
        <w:tc>
          <w:tcPr>
            <w:tcW w:type="dxa" w:w="140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小于</w:t>
            </w:r>
            <w:r>
              <w:rPr>
                <w:sz w:val="24"/>
              </w:rPr>
              <w:t>30天。在强风、高温、高湿、沙尘、冰冻等恶劣气象环境和抖动、移动等工作环境下，检查周期为15天。</w:t>
            </w:r>
          </w:p>
        </w:tc>
      </w:tr>
      <w:tr>
        <w:tc>
          <w:tcPr>
            <w:tcW w:type="dxa" w:w="804"/>
            <w:vMerge/>
            <w:tcBorders>
              <w:top w:val="none" w:color="000000" w:sz="4"/>
              <w:left w:val="single" w:color="000000" w:sz="4"/>
              <w:bottom w:val="single" w:color="000000" w:sz="4"/>
              <w:right w:val="single" w:color="000000" w:sz="4"/>
            </w:tcBorders>
          </w:tcPr>
          <w:p/>
        </w:tc>
        <w:tc>
          <w:tcPr>
            <w:tcW w:type="dxa" w:w="3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视频车辆检测器</w:t>
            </w:r>
          </w:p>
        </w:tc>
        <w:tc>
          <w:tcPr>
            <w:tcW w:type="dxa" w:w="3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交通流数据，最近的上传时间</w:t>
            </w:r>
          </w:p>
        </w:tc>
        <w:tc>
          <w:tcPr>
            <w:tcW w:type="dxa" w:w="1401"/>
            <w:vMerge/>
            <w:tcBorders>
              <w:top w:val="single" w:color="000000" w:sz="4"/>
              <w:left w:val="single" w:color="000000" w:sz="4"/>
              <w:bottom w:val="single" w:color="000000" w:sz="4"/>
              <w:right w:val="single" w:color="000000" w:sz="4"/>
            </w:tcBorders>
          </w:tcPr>
          <w:p/>
        </w:tc>
      </w:tr>
      <w:tr>
        <w:tc>
          <w:tcPr>
            <w:tcW w:type="dxa" w:w="804"/>
            <w:vMerge/>
            <w:tcBorders>
              <w:top w:val="none" w:color="000000" w:sz="4"/>
              <w:left w:val="single" w:color="000000" w:sz="4"/>
              <w:bottom w:val="single" w:color="000000" w:sz="4"/>
              <w:right w:val="single" w:color="000000" w:sz="4"/>
            </w:tcBorders>
          </w:tcPr>
          <w:p/>
        </w:tc>
        <w:tc>
          <w:tcPr>
            <w:tcW w:type="dxa" w:w="3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集成式交通事件视频检测器</w:t>
            </w:r>
          </w:p>
        </w:tc>
        <w:tc>
          <w:tcPr>
            <w:tcW w:type="dxa" w:w="3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交通流数据，视频质量，最近的上传时间</w:t>
            </w:r>
          </w:p>
        </w:tc>
        <w:tc>
          <w:tcPr>
            <w:tcW w:type="dxa" w:w="1401"/>
            <w:vMerge/>
            <w:tcBorders>
              <w:top w:val="single" w:color="000000" w:sz="4"/>
              <w:left w:val="single" w:color="000000" w:sz="4"/>
              <w:bottom w:val="single" w:color="000000" w:sz="4"/>
              <w:right w:val="single" w:color="000000" w:sz="4"/>
            </w:tcBorders>
          </w:tcPr>
          <w:p/>
        </w:tc>
      </w:tr>
      <w:tr>
        <w:tc>
          <w:tcPr>
            <w:tcW w:type="dxa" w:w="804"/>
            <w:vMerge/>
            <w:tcBorders>
              <w:top w:val="none" w:color="000000" w:sz="4"/>
              <w:left w:val="single" w:color="000000" w:sz="4"/>
              <w:bottom w:val="single" w:color="000000" w:sz="4"/>
              <w:right w:val="single" w:color="000000" w:sz="4"/>
            </w:tcBorders>
          </w:tcPr>
          <w:p/>
        </w:tc>
        <w:tc>
          <w:tcPr>
            <w:tcW w:type="dxa" w:w="3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公路车辆智能监测记录设备</w:t>
            </w:r>
          </w:p>
        </w:tc>
        <w:tc>
          <w:tcPr>
            <w:tcW w:type="dxa" w:w="3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车辆通行信息、车辆违法记录信息、交通流统计信息，最近的上传时间</w:t>
            </w:r>
          </w:p>
        </w:tc>
        <w:tc>
          <w:tcPr>
            <w:tcW w:type="dxa" w:w="1401"/>
            <w:vMerge/>
            <w:tcBorders>
              <w:top w:val="single" w:color="000000" w:sz="4"/>
              <w:left w:val="single" w:color="000000" w:sz="4"/>
              <w:bottom w:val="single" w:color="000000" w:sz="4"/>
              <w:right w:val="single" w:color="000000" w:sz="4"/>
            </w:tcBorders>
          </w:tcPr>
          <w:p/>
        </w:tc>
      </w:tr>
      <w:tr>
        <w:tc>
          <w:tcPr>
            <w:tcW w:type="dxa" w:w="804"/>
            <w:vMerge/>
            <w:tcBorders>
              <w:top w:val="none" w:color="000000" w:sz="4"/>
              <w:left w:val="single" w:color="000000" w:sz="4"/>
              <w:bottom w:val="single" w:color="000000" w:sz="4"/>
              <w:right w:val="single" w:color="000000" w:sz="4"/>
            </w:tcBorders>
          </w:tcPr>
          <w:p/>
        </w:tc>
        <w:tc>
          <w:tcPr>
            <w:tcW w:type="dxa" w:w="3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违反禁行规定自动记录设备</w:t>
            </w:r>
          </w:p>
        </w:tc>
        <w:tc>
          <w:tcPr>
            <w:tcW w:type="dxa" w:w="30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车辆违法记录信息，最近的上传时间</w:t>
            </w:r>
          </w:p>
        </w:tc>
        <w:tc>
          <w:tcPr>
            <w:tcW w:type="dxa" w:w="1401"/>
            <w:vMerge/>
            <w:tcBorders>
              <w:top w:val="single" w:color="000000" w:sz="4"/>
              <w:left w:val="single" w:color="000000" w:sz="4"/>
              <w:bottom w:val="single" w:color="000000" w:sz="4"/>
              <w:right w:val="single" w:color="000000" w:sz="4"/>
            </w:tcBorders>
          </w:tcPr>
          <w:p/>
        </w:tc>
      </w:tr>
      <w:tr>
        <w:tc>
          <w:tcPr>
            <w:tcW w:type="dxa" w:w="804"/>
            <w:vMerge/>
            <w:tcBorders>
              <w:top w:val="none" w:color="000000" w:sz="4"/>
              <w:left w:val="single" w:color="000000" w:sz="4"/>
              <w:bottom w:val="single" w:color="000000" w:sz="4"/>
              <w:right w:val="single" w:color="000000" w:sz="4"/>
            </w:tcBorders>
          </w:tcPr>
          <w:p/>
        </w:tc>
        <w:tc>
          <w:tcPr>
            <w:tcW w:type="dxa" w:w="3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道路交通安全违法行为视频取证设备</w:t>
            </w:r>
          </w:p>
        </w:tc>
        <w:tc>
          <w:tcPr>
            <w:tcW w:type="dxa" w:w="3092"/>
            <w:vMerge/>
            <w:tcBorders>
              <w:top w:val="none" w:color="000000" w:sz="4"/>
              <w:left w:val="single" w:color="000000" w:sz="4"/>
              <w:bottom w:val="single" w:color="000000" w:sz="4"/>
              <w:right w:val="single" w:color="000000" w:sz="4"/>
            </w:tcBorders>
          </w:tcPr>
          <w:p/>
        </w:tc>
        <w:tc>
          <w:tcPr>
            <w:tcW w:type="dxa" w:w="1401"/>
            <w:vMerge/>
            <w:tcBorders>
              <w:top w:val="single" w:color="000000" w:sz="4"/>
              <w:left w:val="single" w:color="000000" w:sz="4"/>
              <w:bottom w:val="single" w:color="000000" w:sz="4"/>
              <w:right w:val="single" w:color="000000" w:sz="4"/>
            </w:tcBorders>
          </w:tcPr>
          <w:p/>
        </w:tc>
      </w:tr>
      <w:tr>
        <w:tc>
          <w:tcPr>
            <w:tcW w:type="dxa" w:w="381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道路交通信息显示设备</w:t>
            </w:r>
          </w:p>
        </w:tc>
        <w:tc>
          <w:tcPr>
            <w:tcW w:type="dxa" w:w="3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通信状况</w:t>
            </w:r>
          </w:p>
        </w:tc>
        <w:tc>
          <w:tcPr>
            <w:tcW w:type="dxa" w:w="1401"/>
            <w:vMerge/>
            <w:tcBorders>
              <w:top w:val="single" w:color="000000" w:sz="4"/>
              <w:left w:val="single" w:color="000000" w:sz="4"/>
              <w:bottom w:val="single" w:color="000000" w:sz="4"/>
              <w:right w:val="single" w:color="000000" w:sz="4"/>
            </w:tcBorders>
          </w:tcPr>
          <w:p/>
        </w:tc>
      </w:tr>
    </w:tbl>
    <w:p>
      <w:pPr>
        <w:pStyle w:val="null3"/>
        <w:ind w:firstLine="420"/>
        <w:jc w:val="both"/>
      </w:pPr>
      <w:r>
        <w:rPr>
          <w:sz w:val="24"/>
        </w:rPr>
        <w:t>2.</w:t>
      </w:r>
      <w:r>
        <w:rPr>
          <w:sz w:val="24"/>
        </w:rPr>
        <w:t>定期保养</w:t>
      </w:r>
    </w:p>
    <w:p>
      <w:pPr>
        <w:pStyle w:val="null3"/>
        <w:ind w:firstLine="420"/>
        <w:jc w:val="both"/>
      </w:pPr>
      <w:r>
        <w:rPr>
          <w:sz w:val="24"/>
        </w:rPr>
        <w:t>Ø</w:t>
      </w:r>
      <w:r>
        <w:rPr>
          <w:sz w:val="24"/>
        </w:rPr>
        <w:t>清洁和检查工作，包括机箱里的电气设备等，保证设备的安全、整洁、干净。及时发现故障、隐患并及时处理，把故障消灭在萌芽状态，避免扩大故障范围；</w:t>
      </w:r>
    </w:p>
    <w:p>
      <w:pPr>
        <w:pStyle w:val="null3"/>
        <w:ind w:firstLine="420"/>
        <w:jc w:val="both"/>
      </w:pPr>
      <w:r>
        <w:rPr>
          <w:sz w:val="24"/>
        </w:rPr>
        <w:t>Ø</w:t>
      </w:r>
      <w:r>
        <w:rPr>
          <w:sz w:val="24"/>
        </w:rPr>
        <w:t>由于摄像机表面长期裸露在外，表面累积的灰尘会影响画面质量，擦试防护罩，前视玻璃的除尘等；</w:t>
      </w:r>
    </w:p>
    <w:p>
      <w:pPr>
        <w:pStyle w:val="null3"/>
        <w:ind w:firstLine="420"/>
        <w:jc w:val="both"/>
      </w:pPr>
      <w:r>
        <w:rPr>
          <w:sz w:val="24"/>
        </w:rPr>
        <w:t>Ø</w:t>
      </w:r>
      <w:r>
        <w:rPr>
          <w:sz w:val="24"/>
        </w:rPr>
        <w:t>对发现的问题及时处理，以保证系统持续、稳定、安全地运行。</w:t>
      </w:r>
    </w:p>
    <w:p>
      <w:pPr>
        <w:pStyle w:val="null3"/>
        <w:ind w:firstLine="420"/>
        <w:jc w:val="both"/>
      </w:pPr>
      <w:r>
        <w:rPr>
          <w:sz w:val="24"/>
        </w:rPr>
        <w:t>3.</w:t>
      </w:r>
      <w:r>
        <w:rPr>
          <w:sz w:val="24"/>
        </w:rPr>
        <w:t>定期性能测试</w:t>
      </w:r>
    </w:p>
    <w:p>
      <w:pPr>
        <w:pStyle w:val="null3"/>
        <w:ind w:firstLine="420"/>
        <w:jc w:val="both"/>
      </w:pPr>
      <w:r>
        <w:rPr>
          <w:sz w:val="24"/>
        </w:rPr>
        <w:t>Ø</w:t>
      </w:r>
      <w:r>
        <w:rPr>
          <w:sz w:val="24"/>
        </w:rPr>
        <w:t>对各类电器设备进行检测、并做好参数记录。</w:t>
      </w:r>
    </w:p>
    <w:p>
      <w:pPr>
        <w:pStyle w:val="null3"/>
        <w:ind w:firstLine="420"/>
        <w:jc w:val="both"/>
      </w:pPr>
      <w:r>
        <w:rPr>
          <w:sz w:val="24"/>
        </w:rPr>
        <w:t>Ø</w:t>
      </w:r>
      <w:r>
        <w:rPr>
          <w:sz w:val="24"/>
        </w:rPr>
        <w:t>在每年的</w:t>
      </w:r>
      <w:r>
        <w:rPr>
          <w:sz w:val="24"/>
        </w:rPr>
        <w:t>3</w:t>
      </w:r>
      <w:r>
        <w:rPr>
          <w:sz w:val="24"/>
        </w:rPr>
        <w:t>月份雷雨季节来临前，着重对所有监控点的接地电阻进行测试和数据记录，并检查所有的电子警察设备的避雷是否正常。</w:t>
      </w:r>
    </w:p>
    <w:p>
      <w:pPr>
        <w:pStyle w:val="null3"/>
        <w:ind w:firstLine="420"/>
        <w:jc w:val="both"/>
      </w:pPr>
      <w:r>
        <w:rPr>
          <w:sz w:val="24"/>
        </w:rPr>
        <w:t>Ø</w:t>
      </w:r>
      <w:r>
        <w:rPr>
          <w:sz w:val="24"/>
        </w:rPr>
        <w:t>对测试后数据达不到要求的点采用增加接地桩等措施解决，以减小接地电阻。并更换被雷击穿的避雷器。</w:t>
      </w:r>
    </w:p>
    <w:p>
      <w:pPr>
        <w:pStyle w:val="null3"/>
        <w:ind w:firstLine="420"/>
        <w:jc w:val="both"/>
      </w:pPr>
      <w:r>
        <w:rPr>
          <w:sz w:val="24"/>
        </w:rPr>
        <w:t>Ø</w:t>
      </w:r>
      <w:r>
        <w:rPr>
          <w:sz w:val="24"/>
        </w:rPr>
        <w:t>检查各接地线是否正常。以保证在雷雨季节避雷器被击而造成设备损坏。依据接地电阻测试要求，对接地电阻六个月为一测试周期。</w:t>
      </w:r>
    </w:p>
    <w:p>
      <w:pPr>
        <w:pStyle w:val="null3"/>
        <w:ind w:firstLine="420"/>
        <w:jc w:val="both"/>
      </w:pPr>
      <w:r>
        <w:rPr>
          <w:sz w:val="24"/>
        </w:rPr>
        <w:t>Ø</w:t>
      </w:r>
      <w:r>
        <w:rPr>
          <w:sz w:val="24"/>
        </w:rPr>
        <w:t>做好系统维护表格，每次记录巡查内容，做好归档整理工作。</w:t>
      </w:r>
    </w:p>
    <w:p>
      <w:pPr>
        <w:pStyle w:val="null3"/>
        <w:ind w:firstLine="420"/>
        <w:jc w:val="both"/>
      </w:pPr>
      <w:r>
        <w:rPr>
          <w:sz w:val="24"/>
        </w:rPr>
        <w:t>Ø</w:t>
      </w:r>
      <w:r>
        <w:rPr>
          <w:sz w:val="24"/>
        </w:rPr>
        <w:t>检查设备交流输入电压是否正常</w:t>
      </w:r>
    </w:p>
    <w:p>
      <w:pPr>
        <w:pStyle w:val="null3"/>
        <w:ind w:firstLine="420"/>
        <w:jc w:val="both"/>
      </w:pPr>
      <w:r>
        <w:rPr>
          <w:sz w:val="24"/>
        </w:rPr>
        <w:t>Ø</w:t>
      </w:r>
      <w:r>
        <w:rPr>
          <w:sz w:val="24"/>
        </w:rPr>
        <w:t>检查直流电源系统是否正常</w:t>
      </w:r>
    </w:p>
    <w:p>
      <w:pPr>
        <w:pStyle w:val="null3"/>
        <w:ind w:firstLine="420"/>
        <w:jc w:val="both"/>
      </w:pPr>
      <w:r>
        <w:rPr>
          <w:sz w:val="24"/>
        </w:rPr>
        <w:t>Ø</w:t>
      </w:r>
      <w:r>
        <w:rPr>
          <w:sz w:val="24"/>
        </w:rPr>
        <w:t>检查电源系统的各项系统属的设置是否正常</w:t>
      </w:r>
    </w:p>
    <w:p>
      <w:pPr>
        <w:pStyle w:val="null3"/>
        <w:ind w:firstLine="420"/>
        <w:jc w:val="both"/>
      </w:pPr>
      <w:r>
        <w:rPr>
          <w:sz w:val="24"/>
        </w:rPr>
        <w:t>Ø</w:t>
      </w:r>
      <w:r>
        <w:rPr>
          <w:sz w:val="24"/>
        </w:rPr>
        <w:t>检查防雷底线是否接触良好</w:t>
      </w:r>
    </w:p>
    <w:p>
      <w:pPr>
        <w:pStyle w:val="null3"/>
        <w:ind w:firstLine="420"/>
        <w:jc w:val="both"/>
      </w:pPr>
      <w:r>
        <w:rPr>
          <w:sz w:val="24"/>
        </w:rPr>
        <w:t>4.</w:t>
      </w:r>
      <w:r>
        <w:rPr>
          <w:sz w:val="24"/>
        </w:rPr>
        <w:t>灾害天气维护</w:t>
      </w:r>
    </w:p>
    <w:p>
      <w:pPr>
        <w:pStyle w:val="null3"/>
        <w:ind w:firstLine="420"/>
        <w:jc w:val="both"/>
      </w:pPr>
      <w:r>
        <w:rPr>
          <w:sz w:val="24"/>
        </w:rPr>
        <w:t>Ø</w:t>
      </w:r>
      <w:r>
        <w:rPr>
          <w:sz w:val="24"/>
        </w:rPr>
        <w:t>运维人员时刻关注天气变化，遭遇灾害天气，提前检查加固外场设备的安全，及时做好保护措施，减少因灾害天气造成的损失及后果。</w:t>
      </w:r>
    </w:p>
    <w:p>
      <w:pPr>
        <w:pStyle w:val="null3"/>
        <w:ind w:firstLine="420"/>
        <w:jc w:val="both"/>
      </w:pPr>
      <w:r>
        <w:rPr>
          <w:sz w:val="24"/>
        </w:rPr>
        <w:t>Ø</w:t>
      </w:r>
      <w:r>
        <w:rPr>
          <w:sz w:val="24"/>
        </w:rPr>
        <w:t>在台风多发季节加强对对机箱等容易进水设备的巡查，提前做好保护措施，在雷雨季节来临之前，加强对防雷系统的检查，减少由于雷雨天气造成的损失及后果</w:t>
      </w:r>
    </w:p>
    <w:p>
      <w:pPr>
        <w:pStyle w:val="null3"/>
        <w:ind w:firstLine="420"/>
        <w:jc w:val="both"/>
      </w:pPr>
      <w:r>
        <w:rPr>
          <w:sz w:val="24"/>
        </w:rPr>
        <w:t>5.</w:t>
      </w:r>
      <w:r>
        <w:rPr>
          <w:sz w:val="24"/>
        </w:rPr>
        <w:t>节假日大型活动维护</w:t>
      </w:r>
    </w:p>
    <w:p>
      <w:pPr>
        <w:pStyle w:val="null3"/>
        <w:ind w:firstLine="420"/>
        <w:jc w:val="both"/>
      </w:pPr>
      <w:r>
        <w:rPr>
          <w:sz w:val="24"/>
        </w:rPr>
        <w:t>Ø</w:t>
      </w:r>
      <w:r>
        <w:rPr>
          <w:sz w:val="24"/>
        </w:rPr>
        <w:t>对重大节日以及特殊事件的维护抢修成立专门的</w:t>
      </w:r>
      <w:r>
        <w:rPr>
          <w:sz w:val="24"/>
        </w:rPr>
        <w:t>“</w:t>
      </w:r>
      <w:r>
        <w:rPr>
          <w:sz w:val="24"/>
        </w:rPr>
        <w:t>特殊事件维护小组</w:t>
      </w:r>
      <w:r>
        <w:rPr>
          <w:sz w:val="24"/>
        </w:rPr>
        <w:t>”</w:t>
      </w:r>
      <w:r>
        <w:rPr>
          <w:sz w:val="24"/>
        </w:rPr>
        <w:t>，用于处理重大特殊紧急事件，配合相关部门做好节假日及大型活动的保障计划。</w:t>
      </w:r>
    </w:p>
    <w:p>
      <w:pPr>
        <w:pStyle w:val="null3"/>
        <w:ind w:firstLine="420"/>
        <w:jc w:val="both"/>
      </w:pPr>
      <w:r>
        <w:rPr>
          <w:sz w:val="24"/>
        </w:rPr>
        <w:t>Ø</w:t>
      </w:r>
      <w:r>
        <w:rPr>
          <w:sz w:val="24"/>
        </w:rPr>
        <w:t>在重要节日比如每年的国庆节、劳动节，以及重大活动组织进行的情况下，</w:t>
      </w:r>
      <w:r>
        <w:rPr>
          <w:sz w:val="24"/>
        </w:rPr>
        <w:t>“</w:t>
      </w:r>
      <w:r>
        <w:rPr>
          <w:sz w:val="24"/>
        </w:rPr>
        <w:t>特殊事件维护小组</w:t>
      </w:r>
      <w:r>
        <w:rPr>
          <w:sz w:val="24"/>
        </w:rPr>
        <w:t>”</w:t>
      </w:r>
      <w:r>
        <w:rPr>
          <w:sz w:val="24"/>
        </w:rPr>
        <w:t>开始工作响应，提前对路口设备点加强巡检、保洁、保养和维护。</w:t>
      </w:r>
    </w:p>
    <w:p>
      <w:pPr>
        <w:pStyle w:val="null3"/>
        <w:ind w:firstLine="420"/>
        <w:jc w:val="both"/>
      </w:pPr>
      <w:r>
        <w:rPr>
          <w:sz w:val="24"/>
        </w:rPr>
        <w:t>6.</w:t>
      </w:r>
      <w:r>
        <w:rPr>
          <w:sz w:val="24"/>
        </w:rPr>
        <w:t>系统重点故障服务</w:t>
      </w:r>
    </w:p>
    <w:p>
      <w:pPr>
        <w:pStyle w:val="null3"/>
        <w:ind w:firstLine="420"/>
        <w:jc w:val="both"/>
      </w:pPr>
      <w:r>
        <w:rPr>
          <w:sz w:val="24"/>
        </w:rPr>
        <w:t>系统故障分为：系统本身故障及系统因受到外力影响造成的故障。</w:t>
      </w:r>
    </w:p>
    <w:p>
      <w:pPr>
        <w:pStyle w:val="null3"/>
        <w:ind w:firstLine="420"/>
        <w:jc w:val="both"/>
      </w:pPr>
      <w:r>
        <w:rPr>
          <w:sz w:val="24"/>
        </w:rPr>
        <w:t>Ø</w:t>
      </w:r>
      <w:r>
        <w:rPr>
          <w:sz w:val="24"/>
        </w:rPr>
        <w:t>需设立</w:t>
      </w:r>
      <w:r>
        <w:rPr>
          <w:sz w:val="24"/>
        </w:rPr>
        <w:t>7*24*365</w:t>
      </w:r>
      <w:r>
        <w:rPr>
          <w:sz w:val="24"/>
        </w:rPr>
        <w:t>服务专用电话，接受维修指令，收到报修指令后</w:t>
      </w:r>
      <w:r>
        <w:rPr>
          <w:sz w:val="24"/>
        </w:rPr>
        <w:t>0.5</w:t>
      </w:r>
      <w:r>
        <w:rPr>
          <w:sz w:val="24"/>
        </w:rPr>
        <w:t>小时内响应</w:t>
      </w:r>
      <w:r>
        <w:rPr>
          <w:sz w:val="24"/>
        </w:rPr>
        <w:t>2</w:t>
      </w:r>
      <w:r>
        <w:rPr>
          <w:sz w:val="24"/>
        </w:rPr>
        <w:t>小时赶赴现场，</w:t>
      </w:r>
      <w:r>
        <w:rPr>
          <w:sz w:val="24"/>
        </w:rPr>
        <w:t>4</w:t>
      </w:r>
      <w:r>
        <w:rPr>
          <w:sz w:val="24"/>
        </w:rPr>
        <w:t>小时内排除故障；</w:t>
      </w:r>
    </w:p>
    <w:p>
      <w:pPr>
        <w:pStyle w:val="null3"/>
        <w:ind w:firstLine="420"/>
        <w:jc w:val="both"/>
      </w:pPr>
      <w:r>
        <w:rPr>
          <w:sz w:val="24"/>
        </w:rPr>
        <w:t>Ø</w:t>
      </w:r>
      <w:r>
        <w:rPr>
          <w:sz w:val="24"/>
        </w:rPr>
        <w:t>当系统因受到外力影响造成故障抢修，需收集并提供相关影像、书面文件、通告等证明，向</w:t>
      </w:r>
      <w:r>
        <w:rPr>
          <w:sz w:val="24"/>
        </w:rPr>
        <w:t>甲方</w:t>
      </w:r>
      <w:r>
        <w:rPr>
          <w:sz w:val="24"/>
        </w:rPr>
        <w:t>提出维修或重新购买的费用申请，经</w:t>
      </w:r>
      <w:r>
        <w:rPr>
          <w:sz w:val="24"/>
        </w:rPr>
        <w:t>甲方</w:t>
      </w:r>
      <w:r>
        <w:rPr>
          <w:sz w:val="24"/>
        </w:rPr>
        <w:t>同意后，由运维单位负责维修或购买，并负责维修或重新购买后的安装调试，并在完成抢修和恢复工作后，向</w:t>
      </w:r>
      <w:r>
        <w:rPr>
          <w:sz w:val="24"/>
        </w:rPr>
        <w:t>甲方</w:t>
      </w:r>
      <w:r>
        <w:rPr>
          <w:sz w:val="24"/>
        </w:rPr>
        <w:t>递交相关材料；</w:t>
      </w:r>
    </w:p>
    <w:p>
      <w:pPr>
        <w:pStyle w:val="null3"/>
        <w:ind w:firstLine="420"/>
        <w:jc w:val="both"/>
      </w:pPr>
      <w:r>
        <w:rPr>
          <w:sz w:val="24"/>
        </w:rPr>
        <w:t>Ø</w:t>
      </w:r>
      <w:r>
        <w:rPr>
          <w:sz w:val="24"/>
        </w:rPr>
        <w:t>值班人员在接到抢修电话的第一时间里，将及时通知相关抢修人员。抢修人员接到通知后要尽快到现场，并向负责维护抢修的负责人汇报。抢修结束及时把结果反馈给相关负责人；</w:t>
      </w:r>
    </w:p>
    <w:p>
      <w:pPr>
        <w:pStyle w:val="null3"/>
        <w:ind w:firstLine="420"/>
        <w:jc w:val="both"/>
      </w:pPr>
      <w:r>
        <w:rPr>
          <w:sz w:val="24"/>
        </w:rPr>
        <w:t>Ø</w:t>
      </w:r>
      <w:r>
        <w:rPr>
          <w:sz w:val="24"/>
        </w:rPr>
        <w:t>做好每次各项维修记录，包括故障报修单位、时间、地点等；</w:t>
      </w:r>
    </w:p>
    <w:p>
      <w:pPr>
        <w:pStyle w:val="null3"/>
        <w:ind w:firstLine="420"/>
        <w:jc w:val="both"/>
      </w:pPr>
      <w:r>
        <w:rPr>
          <w:sz w:val="24"/>
        </w:rPr>
        <w:t>Ø</w:t>
      </w:r>
      <w:r>
        <w:rPr>
          <w:sz w:val="24"/>
        </w:rPr>
        <w:t>每周做一份抢修维护记录交相关负责人确认，并提交维护周报；</w:t>
      </w:r>
    </w:p>
    <w:p>
      <w:pPr>
        <w:pStyle w:val="null3"/>
        <w:ind w:firstLine="420"/>
        <w:jc w:val="both"/>
      </w:pPr>
      <w:r>
        <w:rPr>
          <w:sz w:val="24"/>
        </w:rPr>
        <w:t>Ø</w:t>
      </w:r>
      <w:r>
        <w:rPr>
          <w:sz w:val="24"/>
        </w:rPr>
        <w:t>每个月第一周前提交上月月维护总结：</w:t>
      </w:r>
    </w:p>
    <w:p>
      <w:pPr>
        <w:pStyle w:val="null3"/>
        <w:ind w:firstLine="420"/>
        <w:jc w:val="both"/>
      </w:pPr>
      <w:r>
        <w:rPr>
          <w:sz w:val="24"/>
        </w:rPr>
        <w:t>Ø</w:t>
      </w:r>
      <w:r>
        <w:rPr>
          <w:sz w:val="24"/>
        </w:rPr>
        <w:t>对于疑难故障，在故障解决后</w:t>
      </w:r>
      <w:r>
        <w:rPr>
          <w:sz w:val="24"/>
        </w:rPr>
        <w:t>2</w:t>
      </w:r>
      <w:r>
        <w:rPr>
          <w:sz w:val="24"/>
        </w:rPr>
        <w:t>天内提交相关报告。</w:t>
      </w:r>
    </w:p>
    <w:p>
      <w:pPr>
        <w:pStyle w:val="null3"/>
        <w:ind w:firstLine="420"/>
        <w:jc w:val="both"/>
      </w:pPr>
      <w:r>
        <w:rPr>
          <w:sz w:val="24"/>
        </w:rPr>
        <w:t>7.</w:t>
      </w:r>
      <w:r>
        <w:rPr>
          <w:sz w:val="24"/>
        </w:rPr>
        <w:t>设备运维服务</w:t>
      </w:r>
    </w:p>
    <w:p>
      <w:pPr>
        <w:pStyle w:val="null3"/>
        <w:ind w:firstLine="420"/>
        <w:jc w:val="both"/>
      </w:pPr>
      <w:r>
        <w:rPr>
          <w:sz w:val="24"/>
        </w:rPr>
        <w:t>主要设备产品能达到原厂家级别的维修质量保证，对设备或零部件进行维修的，将免费维修直至设备正常使用。无法维修的设备，需承担设备或零部件更换及售后服务，更换设备或零部件不得低于原设备性能或功能，并且需要保证与其他配套设备兼容，确保系统功能正常使用，更换设备或零部件需由采购单位确认后，方可实施。</w:t>
      </w:r>
    </w:p>
    <w:p>
      <w:pPr>
        <w:pStyle w:val="null3"/>
        <w:ind w:firstLine="420"/>
        <w:jc w:val="both"/>
      </w:pPr>
      <w:r>
        <w:rPr>
          <w:sz w:val="24"/>
        </w:rPr>
        <w:t>（四）</w:t>
      </w:r>
      <w:r>
        <w:rPr>
          <w:sz w:val="24"/>
        </w:rPr>
        <w:t>服务行为规范要求</w:t>
      </w:r>
    </w:p>
    <w:p>
      <w:pPr>
        <w:pStyle w:val="null3"/>
        <w:ind w:firstLine="420"/>
        <w:jc w:val="both"/>
      </w:pPr>
      <w:r>
        <w:rPr>
          <w:sz w:val="24"/>
        </w:rPr>
        <w:t>1.</w:t>
      </w:r>
      <w:r>
        <w:rPr>
          <w:sz w:val="24"/>
        </w:rPr>
        <w:t>运维行为规范</w:t>
      </w:r>
    </w:p>
    <w:p>
      <w:pPr>
        <w:pStyle w:val="null3"/>
        <w:ind w:firstLine="420"/>
        <w:jc w:val="both"/>
      </w:pPr>
      <w:r>
        <w:rPr>
          <w:sz w:val="24"/>
        </w:rPr>
        <w:t>（</w:t>
      </w:r>
      <w:r>
        <w:rPr>
          <w:sz w:val="24"/>
        </w:rPr>
        <w:t>1</w:t>
      </w:r>
      <w:r>
        <w:rPr>
          <w:sz w:val="24"/>
        </w:rPr>
        <w:t>）遵守</w:t>
      </w:r>
      <w:r>
        <w:rPr>
          <w:sz w:val="24"/>
        </w:rPr>
        <w:t>甲方</w:t>
      </w:r>
      <w:r>
        <w:rPr>
          <w:sz w:val="24"/>
        </w:rPr>
        <w:t>的各项规章制度，严格按照</w:t>
      </w:r>
      <w:r>
        <w:rPr>
          <w:sz w:val="24"/>
        </w:rPr>
        <w:t>甲方</w:t>
      </w:r>
      <w:r>
        <w:rPr>
          <w:sz w:val="24"/>
        </w:rPr>
        <w:t>相应的规章制度办事。</w:t>
      </w:r>
    </w:p>
    <w:p>
      <w:pPr>
        <w:pStyle w:val="null3"/>
        <w:ind w:firstLine="420"/>
        <w:jc w:val="both"/>
      </w:pPr>
      <w:r>
        <w:rPr>
          <w:sz w:val="24"/>
        </w:rPr>
        <w:t>（</w:t>
      </w:r>
      <w:r>
        <w:rPr>
          <w:sz w:val="24"/>
        </w:rPr>
        <w:t>2</w:t>
      </w:r>
      <w:r>
        <w:rPr>
          <w:sz w:val="24"/>
        </w:rPr>
        <w:t>）与</w:t>
      </w:r>
      <w:r>
        <w:rPr>
          <w:sz w:val="24"/>
        </w:rPr>
        <w:t>甲方</w:t>
      </w:r>
      <w:r>
        <w:rPr>
          <w:sz w:val="24"/>
        </w:rPr>
        <w:t>运行维护体系其他部门和环节协同工作，密切配合，共同开展技术支持工作。</w:t>
      </w:r>
    </w:p>
    <w:p>
      <w:pPr>
        <w:pStyle w:val="null3"/>
        <w:ind w:firstLine="420"/>
        <w:jc w:val="both"/>
      </w:pPr>
      <w:r>
        <w:rPr>
          <w:sz w:val="24"/>
        </w:rPr>
        <w:t>（</w:t>
      </w:r>
      <w:r>
        <w:rPr>
          <w:sz w:val="24"/>
        </w:rPr>
        <w:t>3</w:t>
      </w:r>
      <w:r>
        <w:rPr>
          <w:sz w:val="24"/>
        </w:rPr>
        <w:t>）出现疑难技术、业务问题和重大紧急情况时，及时向负责人报告。</w:t>
      </w:r>
    </w:p>
    <w:p>
      <w:pPr>
        <w:pStyle w:val="null3"/>
        <w:ind w:firstLine="420"/>
        <w:jc w:val="both"/>
      </w:pPr>
      <w:r>
        <w:rPr>
          <w:sz w:val="24"/>
        </w:rPr>
        <w:t>（</w:t>
      </w:r>
      <w:r>
        <w:rPr>
          <w:sz w:val="24"/>
        </w:rPr>
        <w:t>4</w:t>
      </w:r>
      <w:r>
        <w:rPr>
          <w:sz w:val="24"/>
        </w:rPr>
        <w:t>）现场技术支持时要精神饱满，穿着得体，谈吐文明，举止庄重。接听电话时要文明礼貌，语言清晰明了，语气和善。</w:t>
      </w:r>
    </w:p>
    <w:p>
      <w:pPr>
        <w:pStyle w:val="null3"/>
        <w:ind w:firstLine="420"/>
        <w:jc w:val="both"/>
      </w:pPr>
      <w:r>
        <w:rPr>
          <w:sz w:val="24"/>
        </w:rPr>
        <w:t>（</w:t>
      </w:r>
      <w:r>
        <w:rPr>
          <w:sz w:val="24"/>
        </w:rPr>
        <w:t>5</w:t>
      </w:r>
      <w:r>
        <w:rPr>
          <w:sz w:val="24"/>
        </w:rPr>
        <w:t>）遵守保密原则。对被支持单位的网络、主机、系统软件、应用软件等的密码、核心参数、业务数据等负有保密责任，不得随意复制和传播。</w:t>
      </w:r>
    </w:p>
    <w:p>
      <w:pPr>
        <w:pStyle w:val="null3"/>
        <w:ind w:firstLine="420"/>
        <w:jc w:val="both"/>
      </w:pPr>
      <w:r>
        <w:rPr>
          <w:sz w:val="24"/>
        </w:rPr>
        <w:t>2.</w:t>
      </w:r>
      <w:r>
        <w:rPr>
          <w:sz w:val="24"/>
        </w:rPr>
        <w:t>现场服务支持规范</w:t>
      </w:r>
    </w:p>
    <w:p>
      <w:pPr>
        <w:pStyle w:val="null3"/>
        <w:ind w:firstLine="420"/>
        <w:jc w:val="both"/>
      </w:pPr>
      <w:r>
        <w:rPr>
          <w:sz w:val="24"/>
        </w:rPr>
        <w:t>运维服务人员要做到耐心、细心、热心的服务。工作要做到事事有记录、事事有反馈、重大问题及时汇报。严格遵守工作作息时间，严格按照服务工作流程操作。</w:t>
      </w:r>
    </w:p>
    <w:p>
      <w:pPr>
        <w:pStyle w:val="null3"/>
        <w:ind w:firstLine="420"/>
        <w:jc w:val="both"/>
      </w:pPr>
      <w:r>
        <w:rPr>
          <w:sz w:val="24"/>
        </w:rPr>
        <w:t>（</w:t>
      </w:r>
      <w:r>
        <w:rPr>
          <w:sz w:val="24"/>
        </w:rPr>
        <w:t>1</w:t>
      </w:r>
      <w:r>
        <w:rPr>
          <w:sz w:val="24"/>
        </w:rPr>
        <w:t>）现场运维工程师应着装整洁、言行礼貌大方，技术专业，操作熟练、严谨、规范；现场支持时必须遵守用户单位的相关规章制度。</w:t>
      </w:r>
    </w:p>
    <w:p>
      <w:pPr>
        <w:pStyle w:val="null3"/>
        <w:ind w:firstLine="420"/>
        <w:jc w:val="both"/>
      </w:pPr>
      <w:r>
        <w:rPr>
          <w:sz w:val="24"/>
        </w:rPr>
        <w:t>（</w:t>
      </w:r>
      <w:r>
        <w:rPr>
          <w:sz w:val="24"/>
        </w:rPr>
        <w:t>2</w:t>
      </w:r>
      <w:r>
        <w:rPr>
          <w:sz w:val="24"/>
        </w:rPr>
        <w:t>）现场运维工程师在进行现场支持工作时必须在保证数据和系统安全的前提下开展工作。</w:t>
      </w:r>
    </w:p>
    <w:p>
      <w:pPr>
        <w:pStyle w:val="null3"/>
        <w:ind w:firstLine="420"/>
        <w:jc w:val="both"/>
      </w:pPr>
      <w:r>
        <w:rPr>
          <w:sz w:val="24"/>
        </w:rPr>
        <w:t>（</w:t>
      </w:r>
      <w:r>
        <w:rPr>
          <w:sz w:val="24"/>
        </w:rPr>
        <w:t>3</w:t>
      </w:r>
      <w:r>
        <w:rPr>
          <w:sz w:val="24"/>
        </w:rPr>
        <w:t>）现场运维时，出现暂时无法解决的故障或其他新的故障时，应告知用户并及时上报负责人，寻找其他解决途径。</w:t>
      </w:r>
    </w:p>
    <w:p>
      <w:pPr>
        <w:pStyle w:val="null3"/>
        <w:ind w:firstLine="420"/>
        <w:jc w:val="both"/>
      </w:pPr>
      <w:r>
        <w:rPr>
          <w:sz w:val="24"/>
        </w:rPr>
        <w:t>（</w:t>
      </w:r>
      <w:r>
        <w:rPr>
          <w:sz w:val="24"/>
        </w:rPr>
        <w:t>4</w:t>
      </w:r>
      <w:r>
        <w:rPr>
          <w:sz w:val="24"/>
        </w:rPr>
        <w:t>）故障解决后，现场支持工程师要详细记录问题的发生时间、地点、提出人和问题描述，并形成书面文档，必要时应向用户介绍故障出现的原因及预防方法和解决技巧。</w:t>
      </w:r>
    </w:p>
    <w:p>
      <w:pPr>
        <w:pStyle w:val="null3"/>
        <w:ind w:firstLine="420"/>
        <w:jc w:val="both"/>
      </w:pPr>
      <w:r>
        <w:rPr>
          <w:sz w:val="24"/>
        </w:rPr>
        <w:t>（五）</w:t>
      </w:r>
      <w:r>
        <w:rPr>
          <w:sz w:val="24"/>
        </w:rPr>
        <w:t>安全运维要求</w:t>
      </w:r>
    </w:p>
    <w:p>
      <w:pPr>
        <w:pStyle w:val="null3"/>
        <w:ind w:firstLine="420"/>
        <w:jc w:val="both"/>
      </w:pPr>
      <w:r>
        <w:rPr>
          <w:sz w:val="24"/>
        </w:rPr>
        <w:t>安全运维管理在进行运维时，要通过采用计划、组织、技术等手段，依据并适应生产中人、物、环境因素的运动规律，使其积极方面充分发挥，而又利于控制事故不致发生的一切管理活动。如在运维过程实行作业标准化，组织安全检查，安全、合理地进行作业现场布置，推行安全操作资格确认制度，建立与完善安全管理制度等。</w:t>
      </w:r>
    </w:p>
    <w:p>
      <w:pPr>
        <w:pStyle w:val="null3"/>
        <w:ind w:firstLine="420"/>
        <w:jc w:val="both"/>
      </w:pPr>
      <w:r>
        <w:rPr>
          <w:sz w:val="24"/>
        </w:rPr>
        <w:t>1</w:t>
      </w:r>
      <w:r>
        <w:rPr>
          <w:sz w:val="24"/>
        </w:rPr>
        <w:t>）严格执行安全生产的法律法规，贯彻</w:t>
      </w:r>
      <w:r>
        <w:rPr>
          <w:sz w:val="24"/>
        </w:rPr>
        <w:t>“</w:t>
      </w:r>
      <w:r>
        <w:rPr>
          <w:sz w:val="24"/>
        </w:rPr>
        <w:t>安全第一、预防为主</w:t>
      </w:r>
      <w:r>
        <w:rPr>
          <w:sz w:val="24"/>
        </w:rPr>
        <w:t>”</w:t>
      </w:r>
      <w:r>
        <w:rPr>
          <w:sz w:val="24"/>
        </w:rPr>
        <w:t>的方针，加强工程运维的安全管理，规范作业人员的操作行为，确保人身安全和设备的安全。</w:t>
      </w:r>
    </w:p>
    <w:p>
      <w:pPr>
        <w:pStyle w:val="null3"/>
        <w:ind w:firstLine="420"/>
        <w:jc w:val="both"/>
      </w:pPr>
      <w:r>
        <w:rPr>
          <w:sz w:val="24"/>
        </w:rPr>
        <w:t>2</w:t>
      </w:r>
      <w:r>
        <w:rPr>
          <w:sz w:val="24"/>
        </w:rPr>
        <w:t>）组建现场运维安全管理组织。</w:t>
      </w:r>
    </w:p>
    <w:p>
      <w:pPr>
        <w:pStyle w:val="null3"/>
        <w:ind w:firstLine="420"/>
        <w:jc w:val="both"/>
      </w:pPr>
      <w:r>
        <w:rPr>
          <w:sz w:val="24"/>
        </w:rPr>
        <w:t>3</w:t>
      </w:r>
      <w:r>
        <w:rPr>
          <w:sz w:val="24"/>
        </w:rPr>
        <w:t>）制定运维安全生产的岗位责任。</w:t>
      </w:r>
    </w:p>
    <w:p>
      <w:pPr>
        <w:pStyle w:val="null3"/>
        <w:ind w:firstLine="420"/>
        <w:jc w:val="both"/>
      </w:pPr>
      <w:r>
        <w:rPr>
          <w:sz w:val="24"/>
        </w:rPr>
        <w:t>（六）</w:t>
      </w:r>
      <w:r>
        <w:rPr>
          <w:sz w:val="24"/>
        </w:rPr>
        <w:t>运维施工技术要求</w:t>
      </w:r>
    </w:p>
    <w:p>
      <w:pPr>
        <w:pStyle w:val="null3"/>
        <w:ind w:firstLine="420"/>
        <w:jc w:val="both"/>
      </w:pPr>
      <w:r>
        <w:rPr>
          <w:sz w:val="24"/>
        </w:rPr>
        <w:t>运维施工技术工艺要求不得低于原《澄海区智慧交通（违停抓拍电子警察）服务项目》施工工艺要求，并符合国家相关规范要求。</w:t>
      </w:r>
    </w:p>
    <w:p>
      <w:pPr>
        <w:pStyle w:val="null3"/>
        <w:ind w:firstLine="420"/>
        <w:jc w:val="both"/>
      </w:pPr>
      <w:r>
        <w:rPr>
          <w:sz w:val="24"/>
        </w:rPr>
        <w:t>（七）</w:t>
      </w:r>
      <w:r>
        <w:rPr>
          <w:sz w:val="24"/>
        </w:rPr>
        <w:t>运维信息安全保密要求</w:t>
      </w:r>
    </w:p>
    <w:p>
      <w:pPr>
        <w:pStyle w:val="null3"/>
        <w:ind w:firstLine="420"/>
        <w:jc w:val="both"/>
      </w:pPr>
      <w:r>
        <w:rPr>
          <w:sz w:val="24"/>
        </w:rPr>
        <w:t>本次运维项目涉及大量敏感信息，信息安全保密至关重要。任何信息泄露都可能给交警大队带来严重的经济损失、声誉损害以及法律风险。故在本次项目中，需确保信息安全保密要求：</w:t>
      </w:r>
    </w:p>
    <w:p>
      <w:pPr>
        <w:pStyle w:val="null3"/>
        <w:ind w:firstLine="420"/>
        <w:jc w:val="both"/>
      </w:pPr>
      <w:r>
        <w:rPr>
          <w:sz w:val="24"/>
        </w:rPr>
        <w:t>1</w:t>
      </w:r>
      <w:r>
        <w:rPr>
          <w:sz w:val="24"/>
        </w:rPr>
        <w:t>、需确保本项目中的各信息点位数据、业务信息、技术资料等敏感信息不被未经授权的访问、披露、篡改或破坏。</w:t>
      </w:r>
    </w:p>
    <w:p>
      <w:pPr>
        <w:pStyle w:val="null3"/>
        <w:ind w:firstLine="420"/>
        <w:jc w:val="both"/>
      </w:pPr>
      <w:r>
        <w:rPr>
          <w:sz w:val="24"/>
        </w:rPr>
        <w:t>2</w:t>
      </w:r>
      <w:r>
        <w:rPr>
          <w:sz w:val="24"/>
        </w:rPr>
        <w:t>、需建立完善的安全防护机制，降低信息安全事件发生的概率，一旦发生能及时响应和处理，将损失降至最低。</w:t>
      </w:r>
    </w:p>
    <w:p>
      <w:pPr>
        <w:pStyle w:val="null3"/>
        <w:ind w:firstLine="420"/>
        <w:jc w:val="both"/>
      </w:pPr>
      <w:r>
        <w:rPr>
          <w:sz w:val="24"/>
        </w:rPr>
        <w:t>3</w:t>
      </w:r>
      <w:r>
        <w:rPr>
          <w:sz w:val="24"/>
        </w:rPr>
        <w:t>、符合国家相关法律法规以及行业标准对信息安全的要求，保障采购单位的合法权益。</w:t>
      </w:r>
    </w:p>
    <w:p>
      <w:pPr>
        <w:pStyle w:val="null3"/>
        <w:jc w:val="both"/>
      </w:pPr>
      <w:r>
        <w:rPr>
          <w:sz w:val="24"/>
          <w:b/>
        </w:rPr>
        <w:t>七</w:t>
      </w:r>
      <w:r>
        <w:rPr>
          <w:sz w:val="24"/>
          <w:b/>
        </w:rPr>
        <w:t>、备品备件</w:t>
      </w:r>
    </w:p>
    <w:p>
      <w:pPr>
        <w:pStyle w:val="null3"/>
        <w:jc w:val="both"/>
      </w:pPr>
      <w:r>
        <w:rPr>
          <w:sz w:val="24"/>
        </w:rPr>
        <w:t>1</w:t>
      </w:r>
      <w:r>
        <w:rPr>
          <w:sz w:val="24"/>
        </w:rPr>
        <w:t>、备品备件说明</w:t>
      </w:r>
    </w:p>
    <w:p>
      <w:pPr>
        <w:pStyle w:val="null3"/>
        <w:ind w:firstLine="420"/>
        <w:jc w:val="both"/>
      </w:pPr>
      <w:r>
        <w:rPr>
          <w:sz w:val="24"/>
        </w:rPr>
        <w:t>乙方在服务期内须储备部分常用、易损设备备件，当设备遭受人为或意外损坏无法修复，且超出设备质保服务范围时，能及时替换新设备。</w:t>
      </w:r>
    </w:p>
    <w:p>
      <w:pPr>
        <w:pStyle w:val="null3"/>
        <w:ind w:firstLine="420"/>
        <w:jc w:val="both"/>
      </w:pPr>
      <w:r>
        <w:rPr>
          <w:sz w:val="24"/>
        </w:rPr>
        <w:t>2</w:t>
      </w:r>
      <w:r>
        <w:rPr>
          <w:sz w:val="24"/>
        </w:rPr>
        <w:t>、备品备件要求</w:t>
      </w:r>
    </w:p>
    <w:p>
      <w:pPr>
        <w:pStyle w:val="null3"/>
        <w:ind w:firstLine="420"/>
        <w:jc w:val="both"/>
      </w:pPr>
      <w:r>
        <w:rPr>
          <w:sz w:val="24"/>
        </w:rPr>
        <w:t>（</w:t>
      </w:r>
      <w:r>
        <w:rPr>
          <w:sz w:val="24"/>
        </w:rPr>
        <w:t>1</w:t>
      </w:r>
      <w:r>
        <w:rPr>
          <w:sz w:val="24"/>
        </w:rPr>
        <w:t>）在服务期内</w:t>
      </w:r>
      <w:r>
        <w:rPr>
          <w:sz w:val="24"/>
        </w:rPr>
        <w:t>,</w:t>
      </w:r>
      <w:r>
        <w:rPr>
          <w:sz w:val="24"/>
        </w:rPr>
        <w:t>若需更换设备的，更换的设备须优于或等于备品备件清单中的技术参数。</w:t>
      </w:r>
    </w:p>
    <w:p>
      <w:pPr>
        <w:pStyle w:val="null3"/>
        <w:ind w:firstLine="480"/>
        <w:jc w:val="both"/>
      </w:pPr>
      <w:r>
        <w:rPr>
          <w:sz w:val="24"/>
        </w:rPr>
        <w:t>（</w:t>
      </w:r>
      <w:r>
        <w:rPr>
          <w:sz w:val="24"/>
        </w:rPr>
        <w:t>2</w:t>
      </w:r>
      <w:r>
        <w:rPr>
          <w:sz w:val="24"/>
        </w:rPr>
        <w:t>）备品备件</w:t>
      </w:r>
    </w:p>
    <w:p>
      <w:pPr>
        <w:pStyle w:val="null3"/>
        <w:jc w:val="both"/>
      </w:pPr>
      <w:r>
        <w:rPr>
          <w:sz w:val="24"/>
          <w:u w:val="single"/>
        </w:rPr>
        <w:t>（成交后根据服务要求内容</w:t>
      </w:r>
      <w:r>
        <w:rPr>
          <w:sz w:val="24"/>
          <w:u w:val="single"/>
        </w:rPr>
        <w:t>配备</w:t>
      </w:r>
      <w:r>
        <w:rPr>
          <w:sz w:val="24"/>
          <w:u w:val="single"/>
        </w:rPr>
        <w:t>备品备件）</w:t>
      </w:r>
    </w:p>
    <w:p>
      <w:pPr>
        <w:pStyle w:val="null3"/>
        <w:ind w:firstLine="420"/>
        <w:jc w:val="both"/>
      </w:pPr>
      <w:r>
        <w:rPr>
          <w:sz w:val="24"/>
        </w:rPr>
        <w:t>（</w:t>
      </w:r>
      <w:r>
        <w:rPr>
          <w:sz w:val="24"/>
        </w:rPr>
        <w:t>3</w:t>
      </w:r>
      <w:r>
        <w:rPr>
          <w:sz w:val="24"/>
        </w:rPr>
        <w:t>）更换备件设备质量保证期</w:t>
      </w:r>
    </w:p>
    <w:p>
      <w:pPr>
        <w:pStyle w:val="null3"/>
        <w:ind w:firstLine="420"/>
        <w:jc w:val="both"/>
      </w:pPr>
      <w:r>
        <w:rPr>
          <w:sz w:val="24"/>
        </w:rPr>
        <w:t>质量保证期：更换安装之日起连续正常使用累计满一年。质量保证期内，在非人为因素情况下，一切维修换件保养费用和备品备件均由乙方免费提供。如货物因自身故障致停用时间累计超过</w:t>
      </w:r>
      <w:r>
        <w:rPr>
          <w:sz w:val="24"/>
        </w:rPr>
        <w:t>20</w:t>
      </w:r>
      <w:r>
        <w:rPr>
          <w:sz w:val="24"/>
        </w:rPr>
        <w:t>天时，则质保期在状态恢复正常时重新计算或对故障设备予以重新更换。</w:t>
      </w:r>
    </w:p>
    <w:p>
      <w:pPr>
        <w:pStyle w:val="null3"/>
        <w:ind w:firstLine="420"/>
        <w:jc w:val="both"/>
      </w:pPr>
      <w:r>
        <w:rPr>
          <w:sz w:val="24"/>
        </w:rPr>
        <w:t>任何时候，乙方均不能免除因其更换的备品备件本身的缺陷所应负的责任。</w:t>
      </w:r>
    </w:p>
    <w:p>
      <w:pPr>
        <w:pStyle w:val="null3"/>
        <w:ind w:firstLine="420"/>
        <w:jc w:val="both"/>
      </w:pPr>
      <w:r>
        <w:rPr>
          <w:sz w:val="24"/>
        </w:rPr>
        <w:t>3</w:t>
      </w:r>
      <w:r>
        <w:rPr>
          <w:sz w:val="24"/>
        </w:rPr>
        <w:t>、乙方在服务过程中提供维修服务而需要更换零配件的，相关更换费用已包含在合同总额内，甲方不再另外支付零配件费用。</w:t>
      </w:r>
    </w:p>
    <w:p>
      <w:pPr>
        <w:pStyle w:val="null3"/>
        <w:jc w:val="both"/>
      </w:pPr>
      <w:r>
        <w:rPr>
          <w:sz w:val="24"/>
          <w:b/>
          <w:color w:val="000000"/>
        </w:rPr>
        <w:t>八</w:t>
      </w:r>
      <w:r>
        <w:rPr>
          <w:sz w:val="24"/>
          <w:b/>
          <w:color w:val="000000"/>
        </w:rPr>
        <w:t>、验收要求：</w:t>
      </w:r>
    </w:p>
    <w:p>
      <w:pPr>
        <w:pStyle w:val="null3"/>
        <w:ind w:firstLine="420"/>
        <w:jc w:val="both"/>
      </w:pPr>
      <w:r>
        <w:rPr>
          <w:sz w:val="24"/>
        </w:rPr>
        <w:t>验收工作由甲方（或甲方指定的单位）、乙方共同进行。在验收时，乙方应向甲方提供维护服务的相关资料，甲方按照中华人民共和国现行技术标准（含行业标准）、验收评定标准等组织验收。</w:t>
      </w:r>
    </w:p>
    <w:p>
      <w:pPr>
        <w:pStyle w:val="null3"/>
        <w:jc w:val="both"/>
      </w:pPr>
      <w:r>
        <w:rPr>
          <w:sz w:val="24"/>
          <w:b/>
          <w:color w:val="000000"/>
        </w:rPr>
        <w:t>九</w:t>
      </w:r>
      <w:r>
        <w:rPr>
          <w:sz w:val="24"/>
          <w:b/>
          <w:color w:val="000000"/>
        </w:rPr>
        <w:t>、知识产权和保密要求：</w:t>
      </w:r>
    </w:p>
    <w:p>
      <w:pPr>
        <w:pStyle w:val="null3"/>
        <w:ind w:firstLine="499"/>
        <w:jc w:val="both"/>
      </w:pPr>
      <w:r>
        <w:rPr>
          <w:sz w:val="24"/>
        </w:rPr>
        <w:t>1</w:t>
      </w:r>
      <w:r>
        <w:rPr>
          <w:sz w:val="24"/>
        </w:rPr>
        <w:t>、乙方必须保证，甲方在中华人民共和国境内使用货物、资料、技术、服务或其任何一部分时，享有不受限制的无偿使用权，如有第三方向甲方提出侵犯其专利权、商标权或其它知识产权的主张，该责任由乙方承担。</w:t>
      </w:r>
    </w:p>
    <w:p>
      <w:pPr>
        <w:pStyle w:val="null3"/>
        <w:ind w:firstLine="499"/>
        <w:jc w:val="both"/>
      </w:pPr>
      <w:r>
        <w:rPr>
          <w:sz w:val="24"/>
        </w:rPr>
        <w:t>2</w:t>
      </w:r>
      <w:r>
        <w:rPr>
          <w:sz w:val="24"/>
        </w:rPr>
        <w:t>、乙方在服务过程中所接触到的一切信息、数据、资料，均应当负有保密义务，未经甲方书面同意，乙方不得对外披露或用于本项目外其他用途。合同义务履行完毕或合同终止不影响保密义务的继续履行；如发现本协议涉及的保密信息被泄露或者自己过失泄露保密信息，应当采取有效措施防止泄密进一步扩大，并及时向甲方报告。</w:t>
      </w:r>
    </w:p>
    <w:p>
      <w:pPr>
        <w:pStyle w:val="null3"/>
        <w:jc w:val="both"/>
      </w:pPr>
      <w:r>
        <w:rPr>
          <w:sz w:val="24"/>
          <w:b/>
          <w:color w:val="000000"/>
        </w:rPr>
        <w:t>十</w:t>
      </w:r>
      <w:r>
        <w:rPr>
          <w:sz w:val="24"/>
          <w:b/>
          <w:color w:val="000000"/>
        </w:rPr>
        <w:t>、违约责任：</w:t>
      </w:r>
    </w:p>
    <w:p>
      <w:pPr>
        <w:pStyle w:val="null3"/>
        <w:jc w:val="both"/>
      </w:pPr>
      <w:r>
        <w:rPr>
          <w:sz w:val="24"/>
          <w:color w:val="000000"/>
        </w:rPr>
        <w:t>1</w:t>
      </w:r>
      <w:r>
        <w:rPr>
          <w:sz w:val="24"/>
          <w:color w:val="000000"/>
        </w:rPr>
        <w:t>、乙方未按要求履行合同义务时，须从违约之日起每日按合同总额的万分之三向甲方支付违约金；逾期</w:t>
      </w:r>
      <w:r>
        <w:rPr>
          <w:sz w:val="24"/>
          <w:color w:val="000000"/>
          <w:u w:val="single"/>
        </w:rPr>
        <w:t>15</w:t>
      </w:r>
      <w:r>
        <w:rPr>
          <w:sz w:val="24"/>
          <w:color w:val="000000"/>
        </w:rPr>
        <w:t>日以上时，甲方有权终止合同，乙方应按合同总额</w:t>
      </w:r>
      <w:r>
        <w:rPr>
          <w:sz w:val="24"/>
          <w:color w:val="000000"/>
        </w:rPr>
        <w:t>30%</w:t>
      </w:r>
      <w:r>
        <w:rPr>
          <w:sz w:val="24"/>
          <w:color w:val="000000"/>
        </w:rPr>
        <w:t>向甲方支付违约金，由此造成甲方的经济损失由乙方承担。违约金不足以弥补损失的，乙方应按全额赔偿。</w:t>
      </w:r>
    </w:p>
    <w:p>
      <w:pPr>
        <w:pStyle w:val="null3"/>
        <w:ind w:firstLine="420"/>
        <w:jc w:val="both"/>
      </w:pPr>
      <w:r>
        <w:rPr>
          <w:sz w:val="24"/>
          <w:color w:val="000000"/>
        </w:rPr>
        <w:t>2</w:t>
      </w:r>
      <w:r>
        <w:rPr>
          <w:sz w:val="24"/>
          <w:color w:val="000000"/>
        </w:rPr>
        <w:t>、甲方未按要求履行合同义务时，或无故拖延验收、付款时，甲方须向乙方支付滞纳金，标准为每日按逾期应付款总额的万分之一累计。</w:t>
      </w:r>
    </w:p>
    <w:p>
      <w:pPr>
        <w:pStyle w:val="null3"/>
        <w:ind w:firstLine="420"/>
        <w:jc w:val="both"/>
      </w:pPr>
      <w:r>
        <w:rPr>
          <w:sz w:val="24"/>
          <w:color w:val="000000"/>
        </w:rPr>
        <w:t>3</w:t>
      </w:r>
      <w:r>
        <w:rPr>
          <w:sz w:val="24"/>
          <w:color w:val="000000"/>
        </w:rPr>
        <w:t>、未经甲方书面同意，乙方擅自将本合同的服务内容部分或者全部外包给其他公司或个人的，甲方有权终止本合同，乙方应向甲方支付合同总额</w:t>
      </w:r>
      <w:r>
        <w:rPr>
          <w:sz w:val="24"/>
          <w:color w:val="000000"/>
        </w:rPr>
        <w:t>30%</w:t>
      </w:r>
      <w:r>
        <w:rPr>
          <w:sz w:val="24"/>
          <w:color w:val="000000"/>
        </w:rPr>
        <w:t>的违约金，并承担相应法律责任。</w:t>
      </w:r>
    </w:p>
    <w:p>
      <w:pPr>
        <w:pStyle w:val="null3"/>
        <w:jc w:val="both"/>
      </w:pPr>
      <w:r>
        <w:rPr>
          <w:sz w:val="24"/>
          <w:b/>
          <w:color w:val="000000"/>
        </w:rPr>
        <w:t>十一</w:t>
      </w:r>
      <w:r>
        <w:rPr>
          <w:sz w:val="24"/>
          <w:b/>
          <w:color w:val="000000"/>
        </w:rPr>
        <w:t>、提出异议的时间和方法：</w:t>
      </w:r>
    </w:p>
    <w:p>
      <w:pPr>
        <w:pStyle w:val="null3"/>
        <w:ind w:firstLine="420"/>
        <w:jc w:val="both"/>
      </w:pPr>
      <w:r>
        <w:rPr>
          <w:sz w:val="24"/>
          <w:color w:val="000000"/>
        </w:rPr>
        <w:t>1</w:t>
      </w:r>
      <w:r>
        <w:rPr>
          <w:sz w:val="24"/>
          <w:color w:val="000000"/>
        </w:rPr>
        <w:t>、甲方有异议时，应</w:t>
      </w:r>
      <w:r>
        <w:rPr>
          <w:sz w:val="24"/>
          <w:color w:val="000000"/>
          <w:u w:val="single"/>
        </w:rPr>
        <w:t>3</w:t>
      </w:r>
      <w:r>
        <w:rPr>
          <w:sz w:val="24"/>
          <w:color w:val="000000"/>
        </w:rPr>
        <w:t>天内向乙方提出书面异议。</w:t>
      </w:r>
    </w:p>
    <w:p>
      <w:pPr>
        <w:pStyle w:val="null3"/>
        <w:ind w:firstLine="420"/>
        <w:jc w:val="both"/>
      </w:pPr>
      <w:r>
        <w:rPr>
          <w:sz w:val="24"/>
          <w:color w:val="000000"/>
        </w:rPr>
        <w:t>2</w:t>
      </w:r>
      <w:r>
        <w:rPr>
          <w:sz w:val="24"/>
          <w:color w:val="000000"/>
        </w:rPr>
        <w:t>、乙方在接到甲方书面异议后，应在</w:t>
      </w:r>
      <w:r>
        <w:rPr>
          <w:sz w:val="24"/>
          <w:color w:val="000000"/>
        </w:rPr>
        <w:t>3</w:t>
      </w:r>
      <w:r>
        <w:rPr>
          <w:sz w:val="24"/>
          <w:color w:val="000000"/>
        </w:rPr>
        <w:t>天内负责处理并函复甲方处理情况，否则，即视为默认甲方提出的异议和处理意见。</w:t>
      </w:r>
    </w:p>
    <w:p>
      <w:pPr>
        <w:pStyle w:val="null3"/>
        <w:ind w:firstLine="420"/>
        <w:jc w:val="both"/>
      </w:pPr>
      <w:r>
        <w:rPr>
          <w:sz w:val="24"/>
          <w:color w:val="000000"/>
        </w:rPr>
        <w:t>3</w:t>
      </w:r>
      <w:r>
        <w:rPr>
          <w:sz w:val="24"/>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4"/>
          <w:b/>
          <w:color w:val="000000"/>
        </w:rPr>
        <w:t>十二</w:t>
      </w:r>
      <w:r>
        <w:rPr>
          <w:sz w:val="24"/>
          <w:b/>
          <w:color w:val="000000"/>
        </w:rPr>
        <w:t>、争议的解决：</w:t>
      </w:r>
    </w:p>
    <w:p>
      <w:pPr>
        <w:pStyle w:val="null3"/>
        <w:ind w:firstLine="420"/>
        <w:jc w:val="both"/>
      </w:pPr>
      <w:r>
        <w:rPr>
          <w:sz w:val="24"/>
          <w:color w:val="000000"/>
        </w:rPr>
        <w:t>1</w:t>
      </w:r>
      <w:r>
        <w:rPr>
          <w:sz w:val="24"/>
          <w:color w:val="000000"/>
        </w:rPr>
        <w:t>、合同履行过程中发生的任何争议，如双方未能通过友好协商解决，应向甲方所在地人民法院提起诉讼。</w:t>
      </w:r>
    </w:p>
    <w:p>
      <w:pPr>
        <w:pStyle w:val="null3"/>
        <w:ind w:firstLine="420"/>
        <w:jc w:val="both"/>
      </w:pPr>
      <w:r>
        <w:rPr>
          <w:sz w:val="24"/>
          <w:color w:val="000000"/>
        </w:rPr>
        <w:t>2</w:t>
      </w:r>
      <w:r>
        <w:rPr>
          <w:sz w:val="24"/>
          <w:color w:val="000000"/>
        </w:rPr>
        <w:t>、法院审理期间，除提交法院审理的事项外，其它无争议的事项和条款仍应继续履行。</w:t>
      </w:r>
    </w:p>
    <w:p>
      <w:pPr>
        <w:pStyle w:val="null3"/>
        <w:jc w:val="both"/>
      </w:pPr>
      <w:r>
        <w:rPr>
          <w:sz w:val="24"/>
          <w:b/>
          <w:color w:val="000000"/>
        </w:rPr>
        <w:t>十三</w:t>
      </w:r>
      <w:r>
        <w:rPr>
          <w:sz w:val="24"/>
          <w:b/>
          <w:color w:val="000000"/>
        </w:rPr>
        <w:t>、不可抗力：</w:t>
      </w:r>
    </w:p>
    <w:p>
      <w:pPr>
        <w:pStyle w:val="null3"/>
        <w:ind w:firstLine="420"/>
        <w:jc w:val="both"/>
      </w:pPr>
      <w:r>
        <w:rPr>
          <w:sz w:val="24"/>
          <w:color w:val="000000"/>
        </w:rPr>
        <w:t>任何一方由于不可抗力原因不能履行合同时，应在不可抗力事件结束后</w:t>
      </w:r>
      <w:r>
        <w:rPr>
          <w:sz w:val="24"/>
          <w:color w:val="000000"/>
        </w:rPr>
        <w:t>48</w:t>
      </w:r>
      <w:r>
        <w:rPr>
          <w:sz w:val="24"/>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000000"/>
        </w:rPr>
        <w:t>十四</w:t>
      </w:r>
      <w:r>
        <w:rPr>
          <w:sz w:val="24"/>
          <w:b/>
          <w:color w:val="000000"/>
        </w:rPr>
        <w:t>、税费：</w:t>
      </w:r>
    </w:p>
    <w:p>
      <w:pPr>
        <w:pStyle w:val="null3"/>
        <w:ind w:firstLine="420"/>
        <w:jc w:val="both"/>
      </w:pPr>
      <w:r>
        <w:rPr>
          <w:sz w:val="24"/>
          <w:color w:val="000000"/>
        </w:rPr>
        <w:t>1</w:t>
      </w:r>
      <w:r>
        <w:rPr>
          <w:sz w:val="24"/>
          <w:color w:val="000000"/>
        </w:rPr>
        <w:t>、本合同实施过程中所发生的一切税费及不可预见费均由乙方承担。</w:t>
      </w:r>
    </w:p>
    <w:p>
      <w:pPr>
        <w:pStyle w:val="null3"/>
        <w:ind w:firstLine="420"/>
        <w:jc w:val="both"/>
      </w:pPr>
      <w:r>
        <w:rPr>
          <w:sz w:val="24"/>
          <w:color w:val="000000"/>
        </w:rPr>
        <w:t>2</w:t>
      </w:r>
      <w:r>
        <w:rPr>
          <w:sz w:val="24"/>
          <w:color w:val="000000"/>
        </w:rPr>
        <w:t>、乙方依照税务规章优先在合同履约地开具发票及纳税。</w:t>
      </w:r>
    </w:p>
    <w:p>
      <w:pPr>
        <w:pStyle w:val="null3"/>
        <w:jc w:val="both"/>
      </w:pPr>
      <w:r>
        <w:rPr>
          <w:sz w:val="24"/>
          <w:b/>
          <w:color w:val="000000"/>
        </w:rPr>
        <w:t>十五</w:t>
      </w:r>
      <w:r>
        <w:rPr>
          <w:sz w:val="24"/>
          <w:b/>
          <w:color w:val="000000"/>
        </w:rPr>
        <w:t>、合同生效与合同备案：</w:t>
      </w:r>
    </w:p>
    <w:p>
      <w:pPr>
        <w:pStyle w:val="null3"/>
        <w:ind w:firstLine="420"/>
        <w:jc w:val="both"/>
      </w:pPr>
      <w:r>
        <w:rPr>
          <w:sz w:val="24"/>
          <w:color w:val="000000"/>
        </w:rPr>
        <w:t>本合同在甲乙双方法人代表或其授权代表签字盖章后生效。</w:t>
      </w:r>
    </w:p>
    <w:p>
      <w:pPr>
        <w:pStyle w:val="null3"/>
        <w:jc w:val="both"/>
      </w:pPr>
      <w:r>
        <w:rPr>
          <w:sz w:val="24"/>
          <w:b/>
          <w:color w:val="000000"/>
        </w:rPr>
        <w:t>十六</w:t>
      </w:r>
      <w:r>
        <w:rPr>
          <w:sz w:val="24"/>
          <w:b/>
          <w:color w:val="000000"/>
        </w:rPr>
        <w:t>、其它：</w:t>
      </w:r>
    </w:p>
    <w:p>
      <w:pPr>
        <w:pStyle w:val="null3"/>
        <w:ind w:firstLine="420"/>
        <w:jc w:val="both"/>
      </w:pPr>
      <w:r>
        <w:rPr>
          <w:sz w:val="24"/>
          <w:color w:val="000000"/>
        </w:rPr>
        <w:t>1</w:t>
      </w:r>
      <w:r>
        <w:rPr>
          <w:sz w:val="24"/>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20"/>
        <w:jc w:val="both"/>
      </w:pPr>
      <w:r>
        <w:rPr>
          <w:sz w:val="24"/>
          <w:color w:val="000000"/>
        </w:rPr>
        <w:t>2</w:t>
      </w:r>
      <w:r>
        <w:rPr>
          <w:sz w:val="24"/>
          <w:color w:val="000000"/>
        </w:rPr>
        <w:t>、如一方（包括联系人）地址、电话、传真号码有变更，应在变更后</w:t>
      </w:r>
      <w:r>
        <w:rPr>
          <w:sz w:val="24"/>
          <w:color w:val="000000"/>
        </w:rPr>
        <w:t>3</w:t>
      </w:r>
      <w:r>
        <w:rPr>
          <w:sz w:val="24"/>
          <w:color w:val="000000"/>
        </w:rPr>
        <w:t>个工作日内书面通知对方联系人或负责人，否则，因此造成的损失由未履行通知义务方承担相应责任。</w:t>
      </w:r>
    </w:p>
    <w:p>
      <w:pPr>
        <w:pStyle w:val="null3"/>
        <w:ind w:firstLine="420"/>
        <w:jc w:val="both"/>
      </w:pPr>
      <w:r>
        <w:rPr>
          <w:sz w:val="24"/>
          <w:color w:val="000000"/>
        </w:rPr>
        <w:t>3</w:t>
      </w:r>
      <w:r>
        <w:rPr>
          <w:sz w:val="24"/>
          <w:color w:val="000000"/>
        </w:rPr>
        <w:t>、未经甲方书面同意，乙方不得擅自向第三方转让其主体性和关键性合同义务。</w:t>
      </w:r>
    </w:p>
    <w:p>
      <w:pPr>
        <w:pStyle w:val="null3"/>
        <w:ind w:firstLine="420"/>
        <w:jc w:val="both"/>
      </w:pPr>
      <w:r>
        <w:rPr>
          <w:sz w:val="24"/>
          <w:color w:val="000000"/>
        </w:rPr>
        <w:t>4</w:t>
      </w:r>
      <w:r>
        <w:rPr>
          <w:sz w:val="24"/>
          <w:color w:val="000000"/>
        </w:rPr>
        <w:t>、本合同一式份，甲方执份，乙方执份</w:t>
      </w:r>
      <w:r>
        <w:rPr>
          <w:sz w:val="24"/>
          <w:color w:val="000000"/>
        </w:rPr>
        <w:t>,</w:t>
      </w:r>
      <w:r>
        <w:rPr>
          <w:sz w:val="24"/>
          <w:color w:val="000000"/>
        </w:rPr>
        <w:t>采购代理机构执一份。</w:t>
      </w:r>
    </w:p>
    <w:p>
      <w:pPr>
        <w:pStyle w:val="null3"/>
        <w:ind w:firstLine="420"/>
        <w:jc w:val="both"/>
      </w:pPr>
      <w:r>
        <w:rPr>
          <w:sz w:val="24"/>
          <w:color w:val="000000"/>
        </w:rPr>
        <w:t>5</w:t>
      </w:r>
      <w:r>
        <w:rPr>
          <w:sz w:val="24"/>
          <w:color w:val="000000"/>
        </w:rPr>
        <w:t>、本合同（含附件）共计页，缺页之合同为无效合同。</w:t>
      </w:r>
    </w:p>
    <w:p>
      <w:pPr>
        <w:pStyle w:val="null3"/>
        <w:ind w:firstLine="420"/>
        <w:jc w:val="both"/>
      </w:pPr>
      <w:r>
        <w:rPr>
          <w:sz w:val="24"/>
          <w:color w:val="000000"/>
        </w:rPr>
        <w:t>6</w:t>
      </w:r>
      <w:r>
        <w:rPr>
          <w:sz w:val="24"/>
          <w:color w:val="000000"/>
        </w:rPr>
        <w:t>、本合同签约履约地点：广东省</w:t>
      </w:r>
      <w:r>
        <w:rPr>
          <w:sz w:val="24"/>
          <w:color w:val="000000"/>
        </w:rPr>
        <w:t>汕头市澄海区</w:t>
      </w:r>
      <w:r>
        <w:rPr>
          <w:sz w:val="24"/>
          <w:color w:val="000000"/>
        </w:rPr>
        <w:t>。</w:t>
      </w:r>
    </w:p>
    <w:p>
      <w:pPr>
        <w:pStyle w:val="null3"/>
        <w:ind w:firstLine="420"/>
        <w:jc w:val="both"/>
      </w:pPr>
      <w:r>
        <w:rPr>
          <w:sz w:val="24"/>
          <w:color w:val="000000"/>
        </w:rPr>
        <w:t>7</w:t>
      </w:r>
      <w:r>
        <w:rPr>
          <w:sz w:val="24"/>
          <w:color w:val="000000"/>
        </w:rPr>
        <w:t>、本合同所指</w:t>
      </w:r>
      <w:r>
        <w:rPr>
          <w:sz w:val="24"/>
          <w:color w:val="000000"/>
        </w:rPr>
        <w:t>“</w:t>
      </w:r>
      <w:r>
        <w:rPr>
          <w:sz w:val="24"/>
          <w:color w:val="000000"/>
        </w:rPr>
        <w:t>书面通知</w:t>
      </w:r>
      <w:r>
        <w:rPr>
          <w:sz w:val="24"/>
          <w:color w:val="000000"/>
        </w:rPr>
        <w:t>”</w:t>
      </w:r>
      <w:r>
        <w:rPr>
          <w:sz w:val="24"/>
          <w:color w:val="000000"/>
        </w:rPr>
        <w:t>包括但不限于短信、电子邮件等数据电文的通知形式，到达时间以民事诉讼法的规定为准，但进行书面通知前后，通知方均有义务电话确认通知事项。</w:t>
      </w:r>
    </w:p>
    <w:p>
      <w:pPr>
        <w:pStyle w:val="null3"/>
        <w:ind w:firstLine="420"/>
        <w:jc w:val="both"/>
      </w:pPr>
      <w:r>
        <w:rPr>
          <w:sz w:val="24"/>
          <w:color w:val="000000"/>
        </w:rPr>
        <w:t>8</w:t>
      </w:r>
      <w:r>
        <w:rPr>
          <w:sz w:val="24"/>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13"/>
        <w:gridCol w:w="3948"/>
        <w:gridCol w:w="144"/>
      </w:tblGrid>
      <w:tr>
        <w:tc>
          <w:tcPr>
            <w:tcW w:type="dxa" w:w="421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b/>
                <w:color w:val="000000"/>
              </w:rPr>
              <w:t>甲方（盖章）：</w:t>
            </w:r>
          </w:p>
          <w:p>
            <w:pPr>
              <w:pStyle w:val="null3"/>
              <w:jc w:val="both"/>
            </w:pPr>
            <w:r>
              <w:rPr>
                <w:sz w:val="24"/>
                <w:color w:val="000000"/>
              </w:rPr>
              <w:t>代表：</w:t>
            </w:r>
          </w:p>
          <w:p>
            <w:pPr>
              <w:pStyle w:val="null3"/>
              <w:jc w:val="both"/>
            </w:pPr>
            <w:r>
              <w:rPr>
                <w:sz w:val="24"/>
                <w:color w:val="000000"/>
              </w:rPr>
              <w:t>地址：</w:t>
            </w:r>
          </w:p>
          <w:p>
            <w:pPr>
              <w:pStyle w:val="null3"/>
              <w:jc w:val="both"/>
            </w:pPr>
            <w:r>
              <w:rPr>
                <w:sz w:val="24"/>
                <w:color w:val="000000"/>
              </w:rPr>
              <w:t>电话：</w:t>
            </w:r>
          </w:p>
          <w:p>
            <w:pPr>
              <w:pStyle w:val="null3"/>
              <w:jc w:val="both"/>
            </w:pPr>
            <w:r>
              <w:rPr>
                <w:sz w:val="24"/>
                <w:color w:val="000000"/>
              </w:rPr>
              <w:t>传真：</w:t>
            </w:r>
          </w:p>
          <w:p>
            <w:pPr>
              <w:pStyle w:val="null3"/>
              <w:jc w:val="both"/>
            </w:pPr>
            <w:r>
              <w:rPr>
                <w:sz w:val="24"/>
                <w:color w:val="000000"/>
              </w:rPr>
              <w:t>日期：年月日</w:t>
            </w:r>
          </w:p>
        </w:tc>
        <w:tc>
          <w:tcPr>
            <w:tcW w:type="dxa" w:w="39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乙方（盖章）：</w:t>
            </w:r>
          </w:p>
          <w:p>
            <w:pPr>
              <w:pStyle w:val="null3"/>
              <w:jc w:val="both"/>
            </w:pPr>
            <w:r>
              <w:rPr>
                <w:sz w:val="24"/>
                <w:color w:val="000000"/>
              </w:rPr>
              <w:t>代表：</w:t>
            </w:r>
          </w:p>
          <w:p>
            <w:pPr>
              <w:pStyle w:val="null3"/>
              <w:jc w:val="both"/>
            </w:pPr>
            <w:r>
              <w:rPr>
                <w:sz w:val="24"/>
                <w:color w:val="000000"/>
              </w:rPr>
              <w:t>地址：</w:t>
            </w:r>
          </w:p>
          <w:p>
            <w:pPr>
              <w:pStyle w:val="null3"/>
              <w:jc w:val="both"/>
            </w:pPr>
            <w:r>
              <w:rPr>
                <w:sz w:val="24"/>
                <w:color w:val="000000"/>
              </w:rPr>
              <w:t>电话：</w:t>
            </w:r>
          </w:p>
          <w:p>
            <w:pPr>
              <w:pStyle w:val="null3"/>
              <w:jc w:val="both"/>
            </w:pPr>
            <w:r>
              <w:rPr>
                <w:sz w:val="24"/>
                <w:color w:val="000000"/>
              </w:rPr>
              <w:t>传真：</w:t>
            </w:r>
          </w:p>
          <w:p>
            <w:pPr>
              <w:pStyle w:val="null3"/>
              <w:jc w:val="both"/>
            </w:pPr>
            <w:r>
              <w:rPr>
                <w:sz w:val="24"/>
                <w:color w:val="000000"/>
              </w:rPr>
              <w:t>日期：年月日</w:t>
            </w:r>
          </w:p>
        </w:tc>
        <w:tc>
          <w:tcPr>
            <w:tcW w:type="dxa" w:w="1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213"/>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tc>
        <w:tc>
          <w:tcPr>
            <w:tcW w:type="dxa" w:w="4092"/>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4"/>
                <w:b/>
                <w:color w:val="000000"/>
              </w:rPr>
              <w:t>收款方、开票方须与乙方一致，专户为：</w:t>
            </w:r>
          </w:p>
          <w:p>
            <w:pPr>
              <w:pStyle w:val="null3"/>
              <w:jc w:val="both"/>
            </w:pPr>
            <w:r>
              <w:rPr>
                <w:sz w:val="24"/>
                <w:color w:val="000000"/>
              </w:rPr>
              <w:t>开户名称：</w:t>
            </w:r>
          </w:p>
          <w:p>
            <w:pPr>
              <w:pStyle w:val="null3"/>
              <w:jc w:val="both"/>
            </w:pPr>
            <w:r>
              <w:rPr>
                <w:sz w:val="24"/>
                <w:color w:val="000000"/>
              </w:rPr>
              <w:t>银行账号：</w:t>
            </w:r>
          </w:p>
          <w:p>
            <w:pPr>
              <w:pStyle w:val="null3"/>
              <w:jc w:val="both"/>
            </w:pPr>
            <w:r>
              <w:rPr>
                <w:sz w:val="24"/>
                <w:color w:val="000000"/>
              </w:rPr>
              <w:t>开户行：</w:t>
            </w:r>
          </w:p>
        </w:tc>
      </w:tr>
    </w:tbl>
    <w:p>
      <w:pPr>
        <w:pStyle w:val="null3"/>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440515-2025-00398</w:t>
      </w:r>
    </w:p>
    <w:p>
      <w:pPr>
        <w:pStyle w:val="null3"/>
        <w:jc w:val="center"/>
        <w:outlineLvl w:val="3"/>
      </w:pPr>
      <w:r>
        <w:rPr>
          <w:sz w:val="24"/>
          <w:b/>
        </w:rPr>
        <w:t>采购项目编号：</w:t>
      </w:r>
      <w:r>
        <w:rPr>
          <w:sz w:val="24"/>
          <w:b/>
        </w:rPr>
        <w:t>HSCGZB202503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澄海区智慧交通（违停抓拍电子警察）服务项目</w:t>
      </w:r>
      <w:r>
        <w:rPr>
          <w:u w:val="single"/>
        </w:rPr>
        <w:t>”</w:t>
      </w:r>
      <w:r>
        <w:rPr/>
        <w:t>项目的竞争性磋商[采购项目编号为：</w:t>
      </w:r>
      <w:r>
        <w:rPr>
          <w:u w:val="single"/>
        </w:rPr>
        <w:t>HSCGZB202503</w:t>
      </w:r>
      <w:r>
        <w:rPr/>
        <w:t>]，我方愿参与响应。</w:t>
      </w:r>
    </w:p>
    <w:p>
      <w:pPr>
        <w:pStyle w:val="null3"/>
        <w:ind w:firstLine="480"/>
      </w:pPr>
      <w:r>
        <w:rPr/>
        <w:t>我方确认收到贵方提供的</w:t>
      </w:r>
      <w:r>
        <w:rPr>
          <w:u w:val="single"/>
        </w:rPr>
        <w:t>“</w:t>
      </w:r>
      <w:r>
        <w:rPr>
          <w:u w:val="single"/>
        </w:rPr>
        <w:t>澄海区智慧交通（违停抓拍电子警察）服务项目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澄海区智慧交通（违停抓拍电子警察）服务项目</w:t>
      </w:r>
      <w:r>
        <w:rPr/>
        <w:t>”项目采购[采购项目编号为</w:t>
      </w:r>
      <w:r>
        <w:rPr/>
        <w:t>HSCGZB202503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汕头市公安局澄海分局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澄海区智慧交通（违停抓拍电子警察）服务项目</w:t>
      </w:r>
      <w:r>
        <w:rPr/>
        <w:t>（采购项目编号：</w:t>
      </w:r>
      <w:r>
        <w:rPr/>
        <w:t>HSCGZB202503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澄海区智慧交通（违停抓拍电子警察）服务项目</w:t>
      </w:r>
      <w:r>
        <w:rPr/>
        <w:t>”项目（采购项目编号：</w:t>
      </w:r>
      <w:r>
        <w:rPr/>
        <w:t>HSCGZB202503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