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440515-2024-01606</w:t>
      </w:r>
    </w:p>
    <w:p>
      <w:pPr>
        <w:pStyle w:val="null3"/>
        <w:jc w:val="center"/>
        <w:outlineLvl w:val="3"/>
      </w:pPr>
      <w:r>
        <w:rPr>
          <w:sz w:val="24"/>
          <w:b/>
        </w:rPr>
        <w:t>采购项目编号：</w:t>
      </w:r>
      <w:r>
        <w:rPr>
          <w:sz w:val="24"/>
          <w:b/>
        </w:rPr>
        <w:t>HSCGZB202418</w:t>
      </w:r>
    </w:p>
    <w:p>
      <w:pPr>
        <w:pStyle w:val="null3"/>
        <w:jc w:val="center"/>
        <w:outlineLvl w:val="3"/>
      </w:pPr>
      <w:r>
        <w:rPr>
          <w:sz w:val="24"/>
          <w:b/>
        </w:rPr>
        <w:t>项目名称：</w:t>
      </w:r>
      <w:r>
        <w:rPr>
          <w:sz w:val="24"/>
          <w:b/>
        </w:rPr>
        <w:t>汕头市澄海区殡仪馆卫生棺资格供应商采购项目</w:t>
      </w:r>
    </w:p>
    <w:p>
      <w:pPr>
        <w:pStyle w:val="null3"/>
        <w:jc w:val="center"/>
        <w:outlineLvl w:val="3"/>
      </w:pPr>
      <w:r>
        <w:rPr>
          <w:sz w:val="24"/>
          <w:b/>
        </w:rPr>
        <w:t>采购人：</w:t>
      </w:r>
      <w:r>
        <w:rPr>
          <w:sz w:val="24"/>
          <w:b/>
        </w:rPr>
        <w:t>汕头市澄海区殡仪馆</w:t>
      </w:r>
    </w:p>
    <w:p>
      <w:pPr>
        <w:pStyle w:val="null3"/>
        <w:jc w:val="center"/>
        <w:outlineLvl w:val="3"/>
      </w:pPr>
      <w:r>
        <w:rPr>
          <w:sz w:val="24"/>
          <w:b/>
        </w:rPr>
        <w:t>采购代理机构：</w:t>
      </w:r>
      <w:r>
        <w:rPr>
          <w:sz w:val="24"/>
          <w:b/>
        </w:rPr>
        <w:t>广东恒胜建设监理有限公司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广东恒胜建设监理有限公司</w:t>
      </w:r>
      <w:r>
        <w:rPr/>
        <w:t>受</w:t>
      </w:r>
      <w:r>
        <w:rPr/>
        <w:t>汕头市澄海区殡仪馆</w:t>
      </w:r>
      <w:r>
        <w:rPr/>
        <w:t>的委托，采用</w:t>
      </w:r>
      <w:r>
        <w:rPr/>
        <w:t>公开招标</w:t>
      </w:r>
      <w:r>
        <w:rPr/>
        <w:t>方式组织采购</w:t>
      </w:r>
      <w:r>
        <w:rPr/>
        <w:t>汕头市澄海区殡仪馆卫生棺资格供应商采购项目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汕头市澄海区殡仪馆卫生棺资格供应商采购项目</w:t>
      </w:r>
    </w:p>
    <w:p>
      <w:pPr>
        <w:pStyle w:val="null3"/>
        <w:ind w:firstLine="480"/>
      </w:pPr>
      <w:r>
        <w:rPr/>
        <w:t>采购计划编号：</w:t>
      </w:r>
      <w:r>
        <w:rPr/>
        <w:t>440515-2024-01606</w:t>
      </w:r>
    </w:p>
    <w:p>
      <w:pPr>
        <w:pStyle w:val="null3"/>
        <w:ind w:firstLine="480"/>
      </w:pPr>
      <w:r>
        <w:rPr/>
        <w:t>采购项目编号：</w:t>
      </w:r>
      <w:r>
        <w:rPr/>
        <w:t>HSCGZB202418</w:t>
      </w:r>
    </w:p>
    <w:p>
      <w:pPr>
        <w:pStyle w:val="null3"/>
        <w:ind w:firstLine="480"/>
      </w:pPr>
      <w:r>
        <w:rPr/>
        <w:t>采购方式：</w:t>
      </w:r>
      <w:r>
        <w:rPr/>
        <w:t>公开招标</w:t>
      </w:r>
    </w:p>
    <w:p>
      <w:pPr>
        <w:pStyle w:val="null3"/>
        <w:ind w:firstLine="480"/>
      </w:pPr>
      <w:r>
        <w:rPr/>
        <w:t>预算金额：</w:t>
      </w:r>
      <w:r>
        <w:rPr/>
        <w:t>3,845,800.00</w:t>
      </w:r>
      <w:r>
        <w:rPr/>
        <w:t>元</w:t>
      </w:r>
    </w:p>
    <w:p>
      <w:pPr>
        <w:pStyle w:val="null3"/>
        <w:outlineLvl w:val="3"/>
      </w:pPr>
      <w:r>
        <w:rPr>
          <w:sz w:val="24"/>
          <w:b/>
        </w:rPr>
        <w:t>2.项目内容及需求情况（采购项目技术规格、参数及要求）</w:t>
      </w:r>
    </w:p>
    <w:p>
      <w:pPr>
        <w:pStyle w:val="null3"/>
      </w:pPr>
      <w:r>
        <w:rPr/>
        <w:t>采购包1(汕头市澄海区殡仪馆卫生棺资格供应商采购项目):</w:t>
      </w:r>
    </w:p>
    <w:p>
      <w:pPr>
        <w:pStyle w:val="null3"/>
      </w:pPr>
      <w:r>
        <w:rPr/>
        <w:t>采购包预算金额：3,845,800.00元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殡葬服务</w:t>
            </w:r>
          </w:p>
        </w:tc>
        <w:tc>
          <w:tcPr>
            <w:tcW w:type="dxa" w:w="2052"/>
          </w:tcPr>
          <w:p>
            <w:pPr>
              <w:pStyle w:val="null3"/>
            </w:pPr>
            <w:r>
              <w:rPr/>
              <w:t>卫生棺资格供应商</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3,845,800.00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合同履行期限：合同一年一签（能保证殡葬业务正常开展且能按合同的要求履行相关的工作，经甲乙双方一致同意后方可进行续签，最长可续签2年，整个合同期限最长为3年）。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2）有依法缴纳税收和社会保障资金的良好记录：投标人承诺依法缴纳税收和社会保障资金。（格式详见附件：汕头市政府采购供应商信用承诺函）。</w:t>
      </w:r>
    </w:p>
    <w:p>
      <w:pPr>
        <w:pStyle w:val="null3"/>
      </w:pPr>
      <w:r>
        <w:rPr/>
        <w:t>3）具有良好的商业信誉和健全的财务会计制度：投标人承诺具有良好的商业信誉和健全的财务会计制度。（格式详见附件：汕头市政府采购供应商信用承诺函）。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5）参加采购活动前3年内，在经营活动中没有重大违法记录：投标人承诺参加本项目政府采购活动前三年内，在经营活动中没有重大违法记录。（格式详见附件：汕头市政府采购供应商信用承诺函）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采购包1（汕头市澄海区殡仪馆卫生棺资格供应商采购项目）：</w:t>
      </w:r>
      <w:r>
        <w:rPr/>
        <w:t>本项目参与的供应商提供的货物全部由符合政策要求的中小企业制造，须符合本项目采购标的对应行业（工业）的政策划分标准，监狱企业、残疾人福利单位视同小型、微型企业。注：中小企业应填写的《中小企业声明函》为判定标准，残疾人福利性单位填写的《残疾人福利性单位声明函》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采购包1（汕头市澄海区殡仪馆卫生棺资格供应商采购项目）：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pPr>
      <w:r>
        <w:rPr/>
        <w:t>3)本采购包不接受联合体投标。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中国采购与招标(www.chinabidding.com.cn)、中国财经报（www.cfen.com.cn）、广东恒胜建设监理有限公司网(http://www.gdhsjl.cn/)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汕头市澄海区殡仪馆</w:t>
      </w:r>
    </w:p>
    <w:p>
      <w:pPr>
        <w:pStyle w:val="null3"/>
        <w:ind w:firstLine="480"/>
      </w:pPr>
      <w:r>
        <w:rPr/>
        <w:t xml:space="preserve"> 地址：</w:t>
      </w:r>
      <w:r>
        <w:rPr/>
        <w:t>汕头市澄海区莲上镇南峙山</w:t>
      </w:r>
    </w:p>
    <w:p>
      <w:pPr>
        <w:pStyle w:val="null3"/>
        <w:ind w:firstLine="480"/>
      </w:pPr>
      <w:r>
        <w:rPr/>
        <w:t xml:space="preserve"> 联系方式：</w:t>
      </w:r>
      <w:r>
        <w:rPr/>
        <w:t>0754-85102954</w:t>
      </w:r>
    </w:p>
    <w:p>
      <w:pPr>
        <w:pStyle w:val="null3"/>
        <w:outlineLvl w:val="3"/>
      </w:pPr>
      <w:r>
        <w:rPr>
          <w:sz w:val="24"/>
          <w:b/>
        </w:rPr>
        <w:t xml:space="preserve"> 2.采购代理机构信息</w:t>
      </w:r>
    </w:p>
    <w:p>
      <w:pPr>
        <w:pStyle w:val="null3"/>
        <w:ind w:firstLine="480"/>
      </w:pPr>
      <w:r>
        <w:rPr/>
        <w:t xml:space="preserve"> 名称：</w:t>
      </w:r>
      <w:r>
        <w:rPr/>
        <w:t>广东恒胜建设监理有限公司</w:t>
      </w:r>
    </w:p>
    <w:p>
      <w:pPr>
        <w:pStyle w:val="null3"/>
        <w:ind w:firstLine="480"/>
      </w:pPr>
      <w:r>
        <w:rPr/>
        <w:t xml:space="preserve"> 地址：</w:t>
      </w:r>
      <w:r>
        <w:rPr/>
        <w:t>汕头市澄海区国道324线西侧协和大厦北梯二楼201号</w:t>
      </w:r>
    </w:p>
    <w:p>
      <w:pPr>
        <w:pStyle w:val="null3"/>
        <w:ind w:firstLine="480"/>
      </w:pPr>
      <w:r>
        <w:rPr/>
        <w:t xml:space="preserve"> 联系方式：</w:t>
      </w:r>
      <w:r>
        <w:rPr/>
        <w:t>0754-85861273</w:t>
      </w:r>
    </w:p>
    <w:p>
      <w:pPr>
        <w:pStyle w:val="null3"/>
        <w:outlineLvl w:val="3"/>
      </w:pPr>
      <w:r>
        <w:rPr>
          <w:sz w:val="24"/>
          <w:b/>
        </w:rPr>
        <w:t xml:space="preserve"> 3.项目联系方式</w:t>
      </w:r>
    </w:p>
    <w:p>
      <w:pPr>
        <w:pStyle w:val="null3"/>
        <w:ind w:firstLine="480"/>
      </w:pPr>
      <w:r>
        <w:rPr/>
        <w:t xml:space="preserve"> 项目联系人：</w:t>
      </w:r>
      <w:r>
        <w:rPr/>
        <w:t>吴女士</w:t>
      </w:r>
    </w:p>
    <w:p>
      <w:pPr>
        <w:pStyle w:val="null3"/>
        <w:ind w:firstLine="480"/>
      </w:pPr>
      <w:r>
        <w:rPr/>
        <w:t xml:space="preserve"> 电话：</w:t>
      </w:r>
      <w:r>
        <w:rPr/>
        <w:t>0754-85861273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广东恒胜建设监理有限公司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w:t>
      </w:r>
      <w:r>
        <w:rPr>
          <w:sz w:val="24"/>
        </w:rPr>
        <w:t>、项目名称：</w:t>
      </w:r>
      <w:r>
        <w:rPr>
          <w:sz w:val="24"/>
        </w:rPr>
        <w:t>汕头市澄海区殡仪馆卫生棺资格供应商采购项目</w:t>
      </w:r>
    </w:p>
    <w:p>
      <w:pPr>
        <w:pStyle w:val="null3"/>
        <w:ind w:firstLine="480"/>
        <w:jc w:val="both"/>
      </w:pPr>
      <w:r>
        <w:rPr>
          <w:sz w:val="24"/>
        </w:rPr>
        <w:t>2</w:t>
      </w:r>
      <w:r>
        <w:rPr>
          <w:sz w:val="24"/>
        </w:rPr>
        <w:t>、采购人：</w:t>
      </w:r>
      <w:r>
        <w:rPr>
          <w:sz w:val="24"/>
        </w:rPr>
        <w:t>汕头市澄海区殡仪馆</w:t>
      </w:r>
    </w:p>
    <w:p>
      <w:pPr>
        <w:pStyle w:val="null3"/>
        <w:ind w:firstLine="480"/>
        <w:jc w:val="both"/>
      </w:pPr>
      <w:r>
        <w:rPr>
          <w:sz w:val="24"/>
        </w:rPr>
        <w:t>3</w:t>
      </w:r>
      <w:r>
        <w:rPr>
          <w:sz w:val="24"/>
        </w:rPr>
        <w:t>、采购项目内容：向社会公开采购</w:t>
      </w:r>
      <w:r>
        <w:rPr>
          <w:sz w:val="24"/>
        </w:rPr>
        <w:t>一家卫生棺资格供应商，棺木</w:t>
      </w:r>
      <w:r>
        <w:rPr>
          <w:sz w:val="24"/>
        </w:rPr>
        <w:t>尽量满足各类人群需求，棺木以代销方式进行供货和结算，具体数量以采购人实际销售数量为准。</w:t>
      </w:r>
    </w:p>
    <w:p>
      <w:pPr>
        <w:pStyle w:val="null3"/>
        <w:ind w:firstLine="480"/>
        <w:jc w:val="both"/>
      </w:pPr>
      <w:r>
        <w:rPr>
          <w:sz w:val="24"/>
        </w:rPr>
        <w:t>4</w:t>
      </w:r>
      <w:r>
        <w:rPr>
          <w:sz w:val="24"/>
        </w:rPr>
        <w:t>、采购项目预算金额：</w:t>
      </w:r>
      <w:r>
        <w:rPr>
          <w:sz w:val="24"/>
        </w:rPr>
        <w:t>3845800.00</w:t>
      </w:r>
      <w:r>
        <w:rPr>
          <w:sz w:val="24"/>
        </w:rPr>
        <w:t>元</w:t>
      </w:r>
      <w:r>
        <w:rPr>
          <w:sz w:val="24"/>
        </w:rPr>
        <w:t>/</w:t>
      </w:r>
      <w:r>
        <w:rPr>
          <w:sz w:val="24"/>
        </w:rPr>
        <w:t>年。</w:t>
      </w:r>
    </w:p>
    <w:p>
      <w:pPr>
        <w:pStyle w:val="null3"/>
        <w:ind w:firstLine="480"/>
        <w:jc w:val="both"/>
      </w:pPr>
      <w:r>
        <w:rPr>
          <w:sz w:val="24"/>
        </w:rPr>
        <w:t>5</w:t>
      </w:r>
      <w:r>
        <w:rPr>
          <w:sz w:val="24"/>
        </w:rPr>
        <w:t>、服务期：</w:t>
      </w:r>
      <w:r>
        <w:rPr>
          <w:sz w:val="24"/>
        </w:rPr>
        <w:t>合同一年一签（能保证殡葬业务正常开展且能按合同的要求履行相关的工作，经甲乙双方一致同意后方可进行续签，最长可续签</w:t>
      </w:r>
      <w:r>
        <w:rPr>
          <w:sz w:val="24"/>
        </w:rPr>
        <w:t>2</w:t>
      </w:r>
      <w:r>
        <w:rPr>
          <w:sz w:val="24"/>
        </w:rPr>
        <w:t>年，整个合同期限最长为</w:t>
      </w:r>
      <w:r>
        <w:rPr>
          <w:sz w:val="24"/>
        </w:rPr>
        <w:t>3</w:t>
      </w:r>
      <w:r>
        <w:rPr>
          <w:sz w:val="24"/>
        </w:rPr>
        <w:t>年）</w:t>
      </w:r>
      <w:r>
        <w:rPr>
          <w:sz w:val="24"/>
        </w:rPr>
        <w:t>。</w:t>
      </w:r>
    </w:p>
    <w:p>
      <w:pPr>
        <w:pStyle w:val="null3"/>
      </w:pPr>
      <w:r>
        <w:rPr/>
        <w:t>采购包1（汕头市澄海区殡仪馆卫生棺资格供应商采购项目）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合同一年一签（能保证殡葬业务正常开展且能按合同的要求履行相关的工作，经甲乙双方一致同意后方可进行续签，最长可续签2年，整个合同期限最长为3年）。</w:t>
            </w:r>
          </w:p>
        </w:tc>
      </w:tr>
      <w:tr>
        <w:tc>
          <w:tcPr>
            <w:tcW w:type="dxa" w:w="4153"/>
          </w:tcPr>
          <w:p>
            <w:pPr>
              <w:pStyle w:val="null3"/>
            </w:pPr>
            <w:r>
              <w:rPr/>
              <w:t>标的提供的地点</w:t>
            </w:r>
          </w:p>
        </w:tc>
        <w:tc>
          <w:tcPr>
            <w:tcW w:type="dxa" w:w="4153"/>
          </w:tcPr>
          <w:p>
            <w:pPr>
              <w:pStyle w:val="null3"/>
            </w:pPr>
            <w:r>
              <w:rPr/>
              <w:t>采购人指定的地点。</w:t>
            </w:r>
          </w:p>
        </w:tc>
      </w:tr>
      <w:tr>
        <w:tc>
          <w:tcPr>
            <w:tcW w:type="dxa" w:w="4153"/>
          </w:tcPr>
          <w:p>
            <w:pPr>
              <w:pStyle w:val="null3"/>
            </w:pPr>
            <w:r>
              <w:rPr/>
              <w:t>付款方式</w:t>
            </w:r>
          </w:p>
        </w:tc>
        <w:tc>
          <w:tcPr>
            <w:tcW w:type="dxa" w:w="4153"/>
          </w:tcPr>
          <w:p>
            <w:pPr>
              <w:pStyle w:val="null3"/>
            </w:pPr>
            <w:r>
              <w:rPr/>
              <w:t>1期：支付比例100%,按月支付，采购人收到中标供应商开具的上一个月相应款额发票后7天内向中标供应商支付上一个月相应款额的100%。</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1期：1.按火化棺通用技术条件（GB/31182-2014）、燃油式火化机通用技术条件（GB 19054-2003）等相关规范进行验收。验收时如发现所交付的货物有短装、次品、损坏或其他不符合本招标文件及合同规定之情形者，采购人应做出详细的现场记录，或由采购人和中标供应商双方签署备忘录。此现场记录或备忘录可用作补充、缺失和更换损坏货物的有效证据。由此产生的有关费用由中标供应商承担。2.中标供应商应将出厂合格证等有关资料交付给采购人。 3.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其他，一、投标报价包含但不限于：货物本身价格、运输、税金等一切费用。 二、质量保证: 1、投标人应保证提供的货物质量达到火化棺通用技术条件（GB/31182-2014）、 燃油式火化机通用技术条件（GB 19054-2003）及招标文件要求的标准。如货物不符合要求，由此产生的一切费用由中标供应商负责。 2、投标人应保证所有货物是制造商原装全新的、未使用过的，并且全部货物无设计、材料或工艺上的缺陷，所有货物在开箱检验时必须完好，无损坏，配置与装箱单相同，数量、质量及性能不低于本采购需求中提供的要求；货物外观完整、无污渍，铭牌清晰并能够准确表示产品的型号、规格、制造商等。 3、投标产品需附有《产品说明书》,内容包括彩色图片、技术性能说明及规格、参数，使用主材料和辅材料的说明及使用说明。 4、投标产品要求选料考究、做工精艺、生产场地清洁、加工设备先进，保证在生产过程中主料、辅料、半成品和成品的卫生，避免污染。 5、材质上按照采购合同规定，应不易潮湿变质弯曲，承受规定重量。 6、工艺上整体不粗糙，包边饰品与棺木内部不能有毛刺。 7、所有卫生棺均需配有扶手，棺底采用倒角且不影响棺木整体美观。 8、中标货物所使用的原材料必须是在正规厂家进行采购，按照招标文件的要求及投标文件的承诺进行采购加工，不得以旧代新、以次充好。 9、投标产品的质量必须符合国家技术有关要求并具有《合格证书》。中标供应商参照《部分商品修理更换退货责任规定》对所提供的商品实行质量“三包”。如果因产品质量问题给采购人造成损失，中标供应商应负全部责任。 10、投标人保证提供货物不侵犯任何第三方的专利、商标或版权。否则，投标人须承担对第三方的专利或版权的侵权责任并承担因此而发生的所有费用。 11、质量标准：国家及行业等现行验评标准合格等级。 12、中标供应商应将货物出厂合格证书等交付给采购人。 13、供货要求：中标供应商须将所有货物以原厂家包装运送至采购人指点地点，由采购人验收人员现场检查合格。 三、伴随服务要求: 1、所有货物均由中标供应商免费送货至采购人指定的项目地点存放。 2、所有货物交付后的拆箱、存放等工作(包括其费用)由中标供应商负责，但必须在用户指定人员的参与下进行。原始记录需经各方签名后作为验收的文件之一。 3、应按出厂标准及国家有关要求进行包装及运输：产品有品名、规格型号、厂名及合格标识。包装均应有良好的防湿、防锈、防潮、防雨、防腐及防碰撞的措施。凡由于包装不良、运输不慎所造成的损失和由此而产生的退换货等一切费用均由中标供应商承担。 四、售后服务要求: 1、投标人需提供详细的质量保证承诺及售后服务计划。货物送达采购人指定的地点后，如非采购人人为发生货物损坏的，中标供货商应及时退、换货。 2、采购人如要求中标供应商提供非产品质量问题的服务，其费用另议。 3、在合同期内，按中标时所报单价结算，不得以人工、材料成本上升原因，对供货价格上调。 4、如果中标供应商的产品存在质量问题，采购人可暂停代销该品种产品，要求中标供应商及时整改。如果整改3次仍不能满足质量要求，则采购人有权停止代销该品种产品或终止合同，所造成的一切损失由中标供应商承担。 五、其他要求： 1、若采购人因客户订单的特殊要求，临时性需要特殊尺寸的产品，中标供应商应积极响应，一次性按要求制作好特殊尺寸的产品，并在指定日期内送至采购人指定地点，价格由双方协商确定。 2、为保证货物供应需求中标供应商应具备年产不少陆仟套的能力以备客户需要，避免因求进度而导致质量下降（提供承诺函）。 3、专利权：投标人须保障买方在使用其货物或货物的任何一部分时，不受到第三方关于侵犯专利权、商标权或工业设计权的指控。任何第三方如果提出侵权指控，卖方须与第三方交涉并承担由此而引起的一切法律责任和费用（提供承诺函）。 六、投标人的资格要求中有依法缴纳税收和社会保障资金的良好记录、具有良好的商业信誉和健全的财务会计制度、参加采购活动前3年内，在经营活动中没有重大违法记录的承诺详见公告附件：汕头市政府采购供应商信用承诺函。 七、关于不收取履约保证金的说明：根据《广东省财政厅关于进一步优化政府采购领域营商环境的实施意见》（粤财采购〔2021〕7号）文件精神，经采购人确认中标供应商为诚信供应商的，免收履约保证金。否则中标供应商在签订合同后五个工作日内以第三方担保的形式向采购人提供合同金额的5％作为履约保证金。</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投标折扣率</w:t>
            </w:r>
          </w:p>
        </w:tc>
        <w:tc>
          <w:tcPr>
            <w:tcW w:type="dxa" w:w="2076"/>
          </w:tcPr>
          <w:p>
            <w:pPr>
              <w:pStyle w:val="null3"/>
              <w:jc w:val="left"/>
            </w:pPr>
            <w:r>
              <w:rPr/>
              <w:t>投标报价以“投标折扣率”的形式进行报价，投标人必须对所有品种报出一个统一的折扣率，不允许不同品种报不同的折扣率，折扣率不得大于100.00%，不能为负数或0%，否则按无效投标处理。</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投标报价要求</w:t>
            </w:r>
          </w:p>
        </w:tc>
        <w:tc>
          <w:tcPr>
            <w:tcW w:type="dxa" w:w="2076"/>
          </w:tcPr>
          <w:p>
            <w:pPr>
              <w:pStyle w:val="null3"/>
              <w:jc w:val="left"/>
            </w:pPr>
            <w:r>
              <w:rPr/>
              <w:t>1.投标报价小数点后保留两位有效数。 2.投标报价（总价）中不得包含招标文件要求以外的内容。若投标报价有缺漏项的，缺漏项部分的价格视为已包含在投标报价中，中标后不作任何调整。</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税费</w:t>
            </w:r>
          </w:p>
        </w:tc>
        <w:tc>
          <w:tcPr>
            <w:tcW w:type="dxa" w:w="2076"/>
          </w:tcPr>
          <w:p>
            <w:pPr>
              <w:pStyle w:val="null3"/>
              <w:jc w:val="left"/>
            </w:pPr>
            <w:r>
              <w:rPr/>
              <w:t>投标折扣率的报价应包含国家规定的税费。</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采购数量</w:t>
            </w:r>
          </w:p>
        </w:tc>
        <w:tc>
          <w:tcPr>
            <w:tcW w:type="dxa" w:w="2076"/>
          </w:tcPr>
          <w:p>
            <w:pPr>
              <w:pStyle w:val="null3"/>
              <w:jc w:val="left"/>
            </w:pPr>
            <w:r>
              <w:rPr/>
              <w:t>签订合同后，采购人将根据实际情况向中标供应商采购其所需棺木，但采购人不保证向中标供应商采购的具体数额。中标供应商在服务资格期限内，给予采购人享受最优惠待遇。（注：协议供货资格的取得并不意味着棺木的售出，采购人无法预计也无法保证向中标供应商采购棺木的数量）。</w:t>
            </w:r>
          </w:p>
        </w:tc>
      </w:tr>
      <w:tr>
        <w:tc>
          <w:tcPr>
            <w:tcW w:type="dxa" w:w="2076"/>
          </w:tcPr>
          <w:p/>
        </w:tc>
        <w:tc>
          <w:tcPr>
            <w:tcW w:type="dxa" w:w="2076"/>
          </w:tcPr>
          <w:p>
            <w:pPr>
              <w:pStyle w:val="null3"/>
              <w:jc w:val="center"/>
            </w:pPr>
            <w:r>
              <w:rPr/>
              <w:t>5</w:t>
            </w:r>
          </w:p>
        </w:tc>
        <w:tc>
          <w:tcPr>
            <w:tcW w:type="dxa" w:w="2076"/>
          </w:tcPr>
          <w:p>
            <w:pPr>
              <w:pStyle w:val="null3"/>
              <w:jc w:val="left"/>
            </w:pPr>
            <w:r>
              <w:rPr/>
              <w:t>检查</w:t>
            </w:r>
          </w:p>
        </w:tc>
        <w:tc>
          <w:tcPr>
            <w:tcW w:type="dxa" w:w="2076"/>
          </w:tcPr>
          <w:p>
            <w:pPr>
              <w:pStyle w:val="null3"/>
              <w:jc w:val="left"/>
            </w:pPr>
            <w:r>
              <w:rPr/>
              <w:t>在本合同的履行期限内，采购人有权对中标供应商提供的棺木质量、服务质量、响应及时程度、是否发生不安全事件等所有相关情况进行检查。</w:t>
            </w:r>
          </w:p>
        </w:tc>
      </w:tr>
      <w:tr>
        <w:tc>
          <w:tcPr>
            <w:tcW w:type="dxa" w:w="2076"/>
          </w:tcPr>
          <w:p/>
        </w:tc>
        <w:tc>
          <w:tcPr>
            <w:tcW w:type="dxa" w:w="2076"/>
          </w:tcPr>
          <w:p>
            <w:pPr>
              <w:pStyle w:val="null3"/>
              <w:jc w:val="center"/>
            </w:pPr>
            <w:r>
              <w:rPr/>
              <w:t>6</w:t>
            </w:r>
          </w:p>
        </w:tc>
        <w:tc>
          <w:tcPr>
            <w:tcW w:type="dxa" w:w="2076"/>
          </w:tcPr>
          <w:p>
            <w:pPr>
              <w:pStyle w:val="null3"/>
              <w:jc w:val="left"/>
            </w:pPr>
            <w:r>
              <w:rPr/>
              <w:t>存在问题整改及赔偿</w:t>
            </w:r>
          </w:p>
        </w:tc>
        <w:tc>
          <w:tcPr>
            <w:tcW w:type="dxa" w:w="2076"/>
          </w:tcPr>
          <w:p>
            <w:pPr>
              <w:pStyle w:val="null3"/>
              <w:jc w:val="left"/>
            </w:pPr>
            <w:r>
              <w:rPr/>
              <w:t>中标供应商需无条件对采购人提出的存在问题作出响应并实施整改，若不改正，采购人有权终止本合同，取消中标供应商的供货资格；中标供应商需自行承担由此造成的所有损失。</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退出机制</w:t>
            </w:r>
          </w:p>
        </w:tc>
        <w:tc>
          <w:tcPr>
            <w:tcW w:type="dxa" w:w="2076"/>
          </w:tcPr>
          <w:p>
            <w:pPr>
              <w:pStyle w:val="null3"/>
              <w:jc w:val="left"/>
            </w:pPr>
            <w:r>
              <w:rPr/>
              <w:t>1、中标供应商需按招投标的要求与采购人签订卫生棺资格供货合同，在合同期满后终止所有约定的服务，自然退出。 2、中标供应商在招投标过程中以弄虚作假等欺诈手段中标，或供货过程中由于情况变化不再符合准入条件的，采购人有权终止本合同，取消中标供应商的供货资格，责令限期退出；中标供应商需自行承担由此造成的所有损失。 3、中标供应商在合同期间未按供货要求提供棺木，影响正常就殡葬数达到三次及以上者，采购人有权终止本合同，取消中标供应商的供货资格，责令限期退出；中标供应商需自行承担由此造成的所有损失。 4、确认为中标供应商原因造成的意外事故或产品质量引发事故，采购人有权终止本合同，取消中标供应商的供货资格，责令限期退出；中标供应商除需自行承担由此造成的所有损失外，尚需对采购人或第三方由此造成的所有损失予以赔偿。 5、在本合同履行的期限内，若出现采购人因相关法律法规、政府规范性文件要求，或税收征管改革发展需要，机构撤并、改革等情形的，采购人有权单方面终止本合同，中标供应商需自行承担由此造成的所有损失。</w:t>
            </w:r>
          </w:p>
        </w:tc>
      </w:tr>
      <w:tr>
        <w:tc>
          <w:tcPr>
            <w:tcW w:type="dxa" w:w="2076"/>
          </w:tcPr>
          <w:p/>
        </w:tc>
        <w:tc>
          <w:tcPr>
            <w:tcW w:type="dxa" w:w="2076"/>
          </w:tcPr>
          <w:p>
            <w:pPr>
              <w:pStyle w:val="null3"/>
              <w:jc w:val="center"/>
            </w:pPr>
            <w:r>
              <w:rPr/>
              <w:t>8</w:t>
            </w:r>
          </w:p>
        </w:tc>
        <w:tc>
          <w:tcPr>
            <w:tcW w:type="dxa" w:w="2076"/>
          </w:tcPr>
          <w:p>
            <w:pPr>
              <w:pStyle w:val="null3"/>
              <w:jc w:val="left"/>
            </w:pPr>
            <w:r>
              <w:rPr/>
              <w:t>监督管理办法</w:t>
            </w:r>
          </w:p>
        </w:tc>
        <w:tc>
          <w:tcPr>
            <w:tcW w:type="dxa" w:w="2076"/>
          </w:tcPr>
          <w:p>
            <w:pPr>
              <w:pStyle w:val="null3"/>
              <w:jc w:val="left"/>
            </w:pPr>
            <w:r>
              <w:rPr/>
              <w:t>为加强投标人的管理，提高投标人质量，鼓励优秀投标人，淘汰不良投标人，对投标人的价格水平、服务质量和履约情况进行管理。 投标人有下列行为之一的，经查实，取消其供应商资格： （1）弄虚作假、隐瞒真实情况骗取供应商资格的； （2）因行贿、受贿、串通投标、转包、挂靠受到有关政府部门处罚的； （3）恶意质疑投诉的； （4）因其公司资质降低达不到投标人资质条件的，或被行业主管部门责令停业或取消资质的； （5）造成严重后果或恶劣影响的行为； （6）有商业贿赂行为的； （7）其他违反法律、法规和协议规定的行为； （8）以上行为因不可抗力要素（投标人需出具不可抗力的情况说明函）造成的除外。</w:t>
            </w:r>
          </w:p>
        </w:tc>
      </w:tr>
      <w:tr>
        <w:tc>
          <w:tcPr>
            <w:tcW w:type="dxa" w:w="2076"/>
          </w:tcPr>
          <w:p>
            <w:pPr>
              <w:pStyle w:val="null3"/>
              <w:jc w:val="center"/>
            </w:pPr>
            <w:r>
              <w:rPr/>
              <w:t>★</w:t>
            </w:r>
          </w:p>
        </w:tc>
        <w:tc>
          <w:tcPr>
            <w:tcW w:type="dxa" w:w="2076"/>
          </w:tcPr>
          <w:p>
            <w:pPr>
              <w:pStyle w:val="null3"/>
              <w:jc w:val="center"/>
            </w:pPr>
            <w:r>
              <w:rPr/>
              <w:t>9</w:t>
            </w:r>
          </w:p>
        </w:tc>
        <w:tc>
          <w:tcPr>
            <w:tcW w:type="dxa" w:w="2076"/>
          </w:tcPr>
          <w:p>
            <w:pPr>
              <w:pStyle w:val="null3"/>
              <w:jc w:val="left"/>
            </w:pPr>
            <w:r>
              <w:rPr/>
              <w:t>合同解除</w:t>
            </w:r>
          </w:p>
        </w:tc>
        <w:tc>
          <w:tcPr>
            <w:tcW w:type="dxa" w:w="2076"/>
          </w:tcPr>
          <w:p>
            <w:pPr>
              <w:pStyle w:val="null3"/>
              <w:jc w:val="left"/>
            </w:pPr>
            <w:r>
              <w:rPr/>
              <w:t>中标供应商在合同执行期间有下列行为之一的，采购人有权直接解除供货服务合同： 1.选定后无正当理由不与采购单位签订合同的； 2.擅自变更或者中止采购服务合同的； 3.物资或服务以次充好，存在严重质量问题的； 4.因供应的货物质量达不到国家有关火化棺通用技术条件（GB/31182-2014）、燃油式火化机通用技术条件（GB 19054-2003）等相关规范的； 5.造成严重后果或恶劣影响的行为； 6.以上行为因不可抗力要素（投标人需出具不可抗力的情况说明函）造成的除外。</w:t>
            </w:r>
          </w:p>
        </w:tc>
      </w:tr>
      <w:tr>
        <w:tc>
          <w:tcPr>
            <w:tcW w:type="dxa" w:w="2076"/>
          </w:tcPr>
          <w:p>
            <w:pPr>
              <w:pStyle w:val="null3"/>
              <w:jc w:val="center"/>
            </w:pPr>
            <w:r>
              <w:rPr/>
              <w:t>★</w:t>
            </w:r>
          </w:p>
        </w:tc>
        <w:tc>
          <w:tcPr>
            <w:tcW w:type="dxa" w:w="2076"/>
          </w:tcPr>
          <w:p>
            <w:pPr>
              <w:pStyle w:val="null3"/>
              <w:jc w:val="center"/>
            </w:pPr>
            <w:r>
              <w:rPr/>
              <w:t>10</w:t>
            </w:r>
          </w:p>
        </w:tc>
        <w:tc>
          <w:tcPr>
            <w:tcW w:type="dxa" w:w="2076"/>
          </w:tcPr>
          <w:p>
            <w:pPr>
              <w:pStyle w:val="null3"/>
              <w:jc w:val="left"/>
            </w:pPr>
            <w:r>
              <w:rPr/>
              <w:t>结算方式</w:t>
            </w:r>
          </w:p>
        </w:tc>
        <w:tc>
          <w:tcPr>
            <w:tcW w:type="dxa" w:w="2076"/>
          </w:tcPr>
          <w:p>
            <w:pPr>
              <w:pStyle w:val="null3"/>
              <w:jc w:val="left"/>
            </w:pPr>
            <w:r>
              <w:rPr/>
              <w:t>结算价=实际采购量×最高单价限价×中标折扣率。 计价方式: 如：某投标人的投标报价是“折扣率=95%”，则投标人货物价=最高单价限价×95%。 在预算范围内根据实际配送情况结算。如遇特殊情况需紧急配送的，中标供应商须按采购人要求实行配送。采购的具体数量和品种需根据当天或每月的实际而定。</w:t>
            </w:r>
          </w:p>
        </w:tc>
      </w:tr>
      <w:tr>
        <w:tc>
          <w:tcPr>
            <w:tcW w:type="dxa" w:w="2076"/>
          </w:tcPr>
          <w:p>
            <w:pPr>
              <w:pStyle w:val="null3"/>
              <w:jc w:val="center"/>
            </w:pPr>
            <w:r>
              <w:rPr/>
              <w:t>★</w:t>
            </w:r>
          </w:p>
        </w:tc>
        <w:tc>
          <w:tcPr>
            <w:tcW w:type="dxa" w:w="2076"/>
          </w:tcPr>
          <w:p>
            <w:pPr>
              <w:pStyle w:val="null3"/>
              <w:jc w:val="center"/>
            </w:pPr>
            <w:r>
              <w:rPr/>
              <w:t>11</w:t>
            </w:r>
          </w:p>
        </w:tc>
        <w:tc>
          <w:tcPr>
            <w:tcW w:type="dxa" w:w="2076"/>
          </w:tcPr>
          <w:p>
            <w:pPr>
              <w:pStyle w:val="null3"/>
              <w:jc w:val="left"/>
            </w:pPr>
            <w:r>
              <w:rPr/>
              <w:t>合同条款响应</w:t>
            </w:r>
          </w:p>
        </w:tc>
        <w:tc>
          <w:tcPr>
            <w:tcW w:type="dxa" w:w="2076"/>
          </w:tcPr>
          <w:p>
            <w:pPr>
              <w:pStyle w:val="null3"/>
              <w:jc w:val="left"/>
            </w:pPr>
            <w:r>
              <w:rPr/>
              <w:t>同意接受合同范本所列述的各项条款。</w:t>
            </w:r>
          </w:p>
        </w:tc>
      </w:tr>
      <w:tr>
        <w:tc>
          <w:tcPr>
            <w:tcW w:type="dxa" w:w="2076"/>
          </w:tcPr>
          <w:p>
            <w:pPr>
              <w:pStyle w:val="null3"/>
              <w:jc w:val="center"/>
            </w:pPr>
            <w:r>
              <w:rPr/>
              <w:t>★</w:t>
            </w:r>
          </w:p>
        </w:tc>
        <w:tc>
          <w:tcPr>
            <w:tcW w:type="dxa" w:w="2076"/>
          </w:tcPr>
          <w:p>
            <w:pPr>
              <w:pStyle w:val="null3"/>
              <w:jc w:val="center"/>
            </w:pPr>
            <w:r>
              <w:rPr/>
              <w:t>12</w:t>
            </w:r>
          </w:p>
        </w:tc>
        <w:tc>
          <w:tcPr>
            <w:tcW w:type="dxa" w:w="2076"/>
          </w:tcPr>
          <w:p>
            <w:pPr>
              <w:pStyle w:val="null3"/>
              <w:jc w:val="left"/>
            </w:pPr>
            <w:r>
              <w:rPr/>
              <w:t>政策因素</w:t>
            </w:r>
          </w:p>
        </w:tc>
        <w:tc>
          <w:tcPr>
            <w:tcW w:type="dxa" w:w="2076"/>
          </w:tcPr>
          <w:p>
            <w:pPr>
              <w:pStyle w:val="null3"/>
              <w:jc w:val="left"/>
            </w:pPr>
            <w:r>
              <w:rPr/>
              <w:t>投标人必须承诺，理解并同意“服务期限内如因相关法律法规等政府规范性文件要求，税收征管改革发展需要，机构撤并、改革等原因采购人有权单方面终止合同，支付实际发生服务期间费用”。（投标人投标时须提供书面承诺函并加盖投标人公章）</w:t>
            </w:r>
          </w:p>
        </w:tc>
      </w:tr>
      <w:tr>
        <w:tc>
          <w:tcPr>
            <w:tcW w:type="dxa" w:w="2076"/>
          </w:tcPr>
          <w:p>
            <w:pPr>
              <w:pStyle w:val="null3"/>
              <w:jc w:val="center"/>
            </w:pPr>
            <w:r>
              <w:rPr/>
              <w:t>▲</w:t>
            </w:r>
          </w:p>
        </w:tc>
        <w:tc>
          <w:tcPr>
            <w:tcW w:type="dxa" w:w="2076"/>
          </w:tcPr>
          <w:p>
            <w:pPr>
              <w:pStyle w:val="null3"/>
              <w:jc w:val="center"/>
            </w:pPr>
            <w:r>
              <w:rPr/>
              <w:t>13</w:t>
            </w:r>
          </w:p>
        </w:tc>
        <w:tc>
          <w:tcPr>
            <w:tcW w:type="dxa" w:w="2076"/>
          </w:tcPr>
          <w:p>
            <w:pPr>
              <w:pStyle w:val="null3"/>
              <w:jc w:val="left"/>
            </w:pPr>
            <w:r>
              <w:rPr/>
              <w:t>业绩经验要求</w:t>
            </w:r>
          </w:p>
        </w:tc>
        <w:tc>
          <w:tcPr>
            <w:tcW w:type="dxa" w:w="2076"/>
          </w:tcPr>
          <w:p>
            <w:pPr>
              <w:pStyle w:val="null3"/>
              <w:jc w:val="left"/>
            </w:pPr>
            <w:r>
              <w:rPr/>
              <w:t>投标人有同类项目业绩经验。</w:t>
            </w:r>
          </w:p>
        </w:tc>
      </w:tr>
      <w:tr>
        <w:tc>
          <w:tcPr>
            <w:tcW w:type="dxa" w:w="2076"/>
          </w:tcPr>
          <w:p>
            <w:pPr>
              <w:pStyle w:val="null3"/>
              <w:jc w:val="center"/>
            </w:pPr>
            <w:r>
              <w:rPr/>
              <w:t>▲</w:t>
            </w:r>
          </w:p>
        </w:tc>
        <w:tc>
          <w:tcPr>
            <w:tcW w:type="dxa" w:w="2076"/>
          </w:tcPr>
          <w:p>
            <w:pPr>
              <w:pStyle w:val="null3"/>
              <w:jc w:val="center"/>
            </w:pPr>
            <w:r>
              <w:rPr/>
              <w:t>14</w:t>
            </w:r>
          </w:p>
        </w:tc>
        <w:tc>
          <w:tcPr>
            <w:tcW w:type="dxa" w:w="2076"/>
          </w:tcPr>
          <w:p>
            <w:pPr>
              <w:pStyle w:val="null3"/>
              <w:jc w:val="left"/>
            </w:pPr>
            <w:r>
              <w:rPr/>
              <w:t>应急需求的能力</w:t>
            </w:r>
          </w:p>
        </w:tc>
        <w:tc>
          <w:tcPr>
            <w:tcW w:type="dxa" w:w="2076"/>
          </w:tcPr>
          <w:p>
            <w:pPr>
              <w:pStyle w:val="null3"/>
              <w:jc w:val="left"/>
            </w:pPr>
            <w:r>
              <w:rPr/>
              <w:t>投标人具有满足应急需求（比如：疫情等突发事件）的生产和供货能力（投标时提供面对疫情等突发事件政府或行业相关部门出具的证明文件复印件或扫描件加盖投标人公章）。</w:t>
            </w:r>
          </w:p>
        </w:tc>
      </w:tr>
      <w:tr>
        <w:tc>
          <w:tcPr>
            <w:tcW w:type="dxa" w:w="2076"/>
          </w:tcPr>
          <w:p>
            <w:pPr>
              <w:pStyle w:val="null3"/>
              <w:jc w:val="center"/>
            </w:pPr>
            <w:r>
              <w:rPr/>
              <w:t>▲</w:t>
            </w:r>
          </w:p>
        </w:tc>
        <w:tc>
          <w:tcPr>
            <w:tcW w:type="dxa" w:w="2076"/>
          </w:tcPr>
          <w:p>
            <w:pPr>
              <w:pStyle w:val="null3"/>
              <w:jc w:val="center"/>
            </w:pPr>
            <w:r>
              <w:rPr/>
              <w:t>15</w:t>
            </w:r>
          </w:p>
        </w:tc>
        <w:tc>
          <w:tcPr>
            <w:tcW w:type="dxa" w:w="2076"/>
          </w:tcPr>
          <w:p>
            <w:pPr>
              <w:pStyle w:val="null3"/>
              <w:jc w:val="left"/>
            </w:pPr>
            <w:r>
              <w:rPr/>
              <w:t>配送车辆及司机</w:t>
            </w:r>
          </w:p>
        </w:tc>
        <w:tc>
          <w:tcPr>
            <w:tcW w:type="dxa" w:w="2076"/>
          </w:tcPr>
          <w:p>
            <w:pPr>
              <w:pStyle w:val="null3"/>
              <w:jc w:val="left"/>
            </w:pPr>
            <w:r>
              <w:rPr/>
              <w:t>投标人具有满足本项目配送要求的车辆及司机人员。</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殡葬服务</w:t>
            </w:r>
          </w:p>
        </w:tc>
        <w:tc>
          <w:tcPr>
            <w:tcW w:type="dxa" w:w="831"/>
          </w:tcPr>
          <w:p>
            <w:pPr>
              <w:pStyle w:val="null3"/>
              <w:jc w:val="left"/>
            </w:pPr>
            <w:r>
              <w:rPr/>
              <w:t>卫生棺资格供应商</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3,845,800.00</w:t>
            </w:r>
          </w:p>
        </w:tc>
        <w:tc>
          <w:tcPr>
            <w:tcW w:type="dxa" w:w="831"/>
          </w:tcPr>
          <w:p>
            <w:pPr>
              <w:pStyle w:val="null3"/>
              <w:jc w:val="right"/>
            </w:pPr>
            <w:r>
              <w:rPr/>
              <w:t>3,845,800.00</w:t>
            </w:r>
          </w:p>
        </w:tc>
        <w:tc>
          <w:tcPr>
            <w:tcW w:type="dxa" w:w="831"/>
          </w:tcPr>
          <w:p>
            <w:pPr>
              <w:pStyle w:val="null3"/>
            </w:pPr>
            <w:r>
              <w:rPr/>
              <w:t>100.0</w:t>
            </w:r>
          </w:p>
        </w:tc>
        <w:tc>
          <w:tcPr>
            <w:tcW w:type="dxa" w:w="831"/>
          </w:tcPr>
          <w:p>
            <w:pPr>
              <w:pStyle w:val="null3"/>
            </w:pPr>
            <w:r>
              <w:rPr/>
              <w:t>工业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卫生棺资格供应商</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1045"/>
              <w:gridCol w:w="2518"/>
              <w:gridCol w:w="1034"/>
              <w:gridCol w:w="1000"/>
            </w:tblGrid>
            <w:tr>
              <w:tc>
                <w:tcPr>
                  <w:tcW w:type="dxa" w:w="1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货物名称</w:t>
                  </w:r>
                </w:p>
              </w:tc>
              <w:tc>
                <w:tcPr>
                  <w:tcW w:type="dxa" w:w="25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材质及工艺要求</w:t>
                  </w:r>
                </w:p>
              </w:tc>
              <w:tc>
                <w:tcPr>
                  <w:tcW w:type="dxa" w:w="10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承重（</w:t>
                  </w:r>
                  <w:r>
                    <w:rPr>
                      <w:sz w:val="21"/>
                    </w:rPr>
                    <w:t>KG</w:t>
                  </w:r>
                  <w:r>
                    <w:rPr>
                      <w:sz w:val="21"/>
                    </w:rPr>
                    <w:t>）</w:t>
                  </w:r>
                </w:p>
              </w:tc>
              <w:tc>
                <w:tcPr>
                  <w:tcW w:type="dxa" w:w="10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最高单价限价（元）</w:t>
                  </w:r>
                </w:p>
              </w:tc>
            </w:tr>
            <w:tr>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高档类棺木</w:t>
                  </w:r>
                </w:p>
              </w:tc>
              <w:tc>
                <w:tcPr>
                  <w:tcW w:type="dxa" w:w="2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1</w:t>
                  </w:r>
                  <w:r>
                    <w:rPr>
                      <w:sz w:val="21"/>
                    </w:rPr>
                    <w:t>、主材：木纹纸、纸板、中纤板、木方；</w:t>
                  </w:r>
                </w:p>
                <w:p>
                  <w:pPr>
                    <w:pStyle w:val="null3"/>
                    <w:ind w:firstLine="420"/>
                    <w:jc w:val="both"/>
                  </w:pPr>
                  <w:r>
                    <w:rPr>
                      <w:sz w:val="21"/>
                    </w:rPr>
                    <w:t>2</w:t>
                  </w:r>
                  <w:r>
                    <w:rPr>
                      <w:sz w:val="21"/>
                    </w:rPr>
                    <w:t>、辅材：外部木纹纸、高档环保喷漆，有殡葬文化内涵元素装饰，内饰布、防水涂料、环保胶水，外观造型、花纹、图案及内饰要求，外型美观，工艺精良，内饰精美；</w:t>
                  </w:r>
                </w:p>
                <w:p>
                  <w:pPr>
                    <w:pStyle w:val="null3"/>
                    <w:ind w:firstLine="420"/>
                    <w:jc w:val="both"/>
                  </w:pPr>
                  <w:r>
                    <w:rPr>
                      <w:sz w:val="21"/>
                    </w:rPr>
                    <w:t>3</w:t>
                  </w:r>
                  <w:r>
                    <w:rPr>
                      <w:sz w:val="21"/>
                    </w:rPr>
                    <w:t>、功能：装殓火化、环保、卫生、防止细菌传播；</w:t>
                  </w:r>
                </w:p>
                <w:p>
                  <w:pPr>
                    <w:pStyle w:val="null3"/>
                    <w:ind w:firstLine="420"/>
                    <w:jc w:val="both"/>
                  </w:pPr>
                  <w:r>
                    <w:rPr>
                      <w:sz w:val="21"/>
                    </w:rPr>
                    <w:t>4</w:t>
                  </w:r>
                  <w:r>
                    <w:rPr>
                      <w:sz w:val="21"/>
                    </w:rPr>
                    <w:t>、要求：防水、防臭、火化无杂质、无污染、重量轻、承载力强；</w:t>
                  </w:r>
                </w:p>
                <w:p>
                  <w:pPr>
                    <w:pStyle w:val="null3"/>
                    <w:ind w:firstLine="420"/>
                    <w:jc w:val="both"/>
                  </w:pPr>
                  <w:r>
                    <w:rPr>
                      <w:sz w:val="21"/>
                    </w:rPr>
                    <w:t>5</w:t>
                  </w:r>
                  <w:r>
                    <w:rPr>
                      <w:sz w:val="21"/>
                    </w:rPr>
                    <w:t>、</w:t>
                  </w:r>
                  <w:r>
                    <w:rPr>
                      <w:sz w:val="21"/>
                    </w:rPr>
                    <w:t>▲</w:t>
                  </w:r>
                  <w:r>
                    <w:rPr>
                      <w:sz w:val="21"/>
                    </w:rPr>
                    <w:t>产品功能、制作、工艺等必须符合火化棺通用技术条件（</w:t>
                  </w:r>
                  <w:r>
                    <w:rPr>
                      <w:sz w:val="21"/>
                    </w:rPr>
                    <w:t>GB/31182-2014</w:t>
                  </w:r>
                  <w:r>
                    <w:rPr>
                      <w:sz w:val="21"/>
                    </w:rPr>
                    <w:t>）</w:t>
                  </w:r>
                  <w:r>
                    <w:rPr>
                      <w:sz w:val="21"/>
                    </w:rPr>
                    <w:t>，其中：墙板中纤板（含加强条）厚度不少于</w:t>
                  </w:r>
                  <w:r>
                    <w:rPr>
                      <w:sz w:val="21"/>
                    </w:rPr>
                    <w:t>26mm</w:t>
                  </w:r>
                  <w:r>
                    <w:rPr>
                      <w:sz w:val="21"/>
                    </w:rPr>
                    <w:t>，底板中纤板（含加强条）厚度不少于</w:t>
                  </w:r>
                  <w:r>
                    <w:rPr>
                      <w:sz w:val="21"/>
                    </w:rPr>
                    <w:t>20mm</w:t>
                  </w:r>
                  <w:r>
                    <w:rPr>
                      <w:sz w:val="21"/>
                    </w:rPr>
                    <w:t>，棺盖中纤板（含加强条）厚度不少于</w:t>
                  </w:r>
                  <w:r>
                    <w:rPr>
                      <w:sz w:val="21"/>
                    </w:rPr>
                    <w:t>16mm</w:t>
                  </w:r>
                  <w:r>
                    <w:rPr>
                      <w:sz w:val="21"/>
                    </w:rPr>
                    <w:t>。（提供所投产品具有</w:t>
                  </w:r>
                  <w:r>
                    <w:rPr>
                      <w:sz w:val="21"/>
                    </w:rPr>
                    <w:t>CNAS</w:t>
                  </w:r>
                  <w:r>
                    <w:rPr>
                      <w:sz w:val="21"/>
                    </w:rPr>
                    <w:t>标识的检测报告彩色扫描件并加盖投标人公章）</w:t>
                  </w:r>
                </w:p>
                <w:p>
                  <w:pPr>
                    <w:pStyle w:val="null3"/>
                    <w:ind w:firstLine="420"/>
                    <w:jc w:val="both"/>
                  </w:pPr>
                  <w:r>
                    <w:rPr>
                      <w:sz w:val="21"/>
                    </w:rPr>
                    <w:t>6</w:t>
                  </w:r>
                  <w:r>
                    <w:rPr>
                      <w:sz w:val="21"/>
                    </w:rPr>
                    <w:t>、</w:t>
                  </w:r>
                  <w:r>
                    <w:rPr>
                      <w:sz w:val="21"/>
                    </w:rPr>
                    <w:t>▲符合《火葬场大气污染排放标准》（</w:t>
                  </w:r>
                  <w:r>
                    <w:rPr>
                      <w:sz w:val="21"/>
                    </w:rPr>
                    <w:t>GB13801-2015</w:t>
                  </w:r>
                  <w:r>
                    <w:rPr>
                      <w:sz w:val="21"/>
                    </w:rPr>
                    <w:t>）</w:t>
                  </w:r>
                  <w:r>
                    <w:rPr>
                      <w:sz w:val="21"/>
                    </w:rPr>
                    <w:t>，焚烧后无结块。</w:t>
                  </w:r>
                  <w:r>
                    <w:rPr>
                      <w:sz w:val="21"/>
                    </w:rPr>
                    <w:t>（提供所投产</w:t>
                  </w:r>
                  <w:r>
                    <w:rPr>
                      <w:sz w:val="21"/>
                    </w:rPr>
                    <w:t>品具有</w:t>
                  </w:r>
                  <w:r>
                    <w:rPr>
                      <w:sz w:val="21"/>
                    </w:rPr>
                    <w:t>CNAS</w:t>
                  </w:r>
                  <w:r>
                    <w:rPr>
                      <w:sz w:val="21"/>
                    </w:rPr>
                    <w:t>标识的检测报告彩色扫描件并加盖投标人公章）</w:t>
                  </w:r>
                </w:p>
              </w:tc>
              <w:tc>
                <w:tcPr>
                  <w:tcW w:type="dxa" w:w="1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150</w:t>
                  </w:r>
                  <w:r>
                    <w:rPr>
                      <w:sz w:val="21"/>
                    </w:rPr>
                    <w:t>KG</w:t>
                  </w:r>
                  <w:r>
                    <w:rPr>
                      <w:sz w:val="21"/>
                    </w:rPr>
                    <w:t>（</w:t>
                  </w:r>
                  <w:r>
                    <w:rPr>
                      <w:sz w:val="21"/>
                    </w:rPr>
                    <w:t>提供所投产品具有</w:t>
                  </w:r>
                  <w:r>
                    <w:rPr>
                      <w:sz w:val="21"/>
                    </w:rPr>
                    <w:t>CNAS</w:t>
                  </w:r>
                  <w:r>
                    <w:rPr>
                      <w:sz w:val="21"/>
                    </w:rPr>
                    <w:t>标识的检测报告彩色扫描件并加盖投标人公章</w:t>
                  </w:r>
                  <w:r>
                    <w:rPr>
                      <w:sz w:val="21"/>
                    </w:rPr>
                    <w:t>）</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1376</w:t>
                  </w:r>
                </w:p>
              </w:tc>
            </w:tr>
          </w:tbl>
          <w:p/>
        </w:tc>
      </w:tr>
      <w:tr>
        <w:tc>
          <w:tcPr>
            <w:tcW w:type="dxa" w:w="2076"/>
          </w:tcPr>
          <w:p/>
        </w:tc>
        <w:tc>
          <w:tcPr>
            <w:tcW w:type="dxa" w:w="415"/>
          </w:tcPr>
          <w:p>
            <w:pPr>
              <w:pStyle w:val="null3"/>
            </w:pPr>
            <w:r>
              <w:rPr/>
              <w:t>2</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1025"/>
              <w:gridCol w:w="2522"/>
              <w:gridCol w:w="1048"/>
              <w:gridCol w:w="990"/>
            </w:tblGrid>
            <w:tr>
              <w:tc>
                <w:tcPr>
                  <w:tcW w:type="dxa" w:w="10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货物名称</w:t>
                  </w:r>
                </w:p>
              </w:tc>
              <w:tc>
                <w:tcPr>
                  <w:tcW w:type="dxa" w:w="25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材质及工艺要求</w:t>
                  </w:r>
                </w:p>
              </w:tc>
              <w:tc>
                <w:tcPr>
                  <w:tcW w:type="dxa" w:w="10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承重（</w:t>
                  </w:r>
                  <w:r>
                    <w:rPr>
                      <w:sz w:val="22"/>
                    </w:rPr>
                    <w:t>KG</w:t>
                  </w:r>
                  <w:r>
                    <w:rPr>
                      <w:sz w:val="22"/>
                    </w:rPr>
                    <w:t>）</w:t>
                  </w:r>
                </w:p>
              </w:tc>
              <w:tc>
                <w:tcPr>
                  <w:tcW w:type="dxa" w:w="9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最高单价限价（元）</w:t>
                  </w:r>
                </w:p>
              </w:tc>
            </w:tr>
            <w:tr>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中档类棺木</w:t>
                  </w:r>
                </w:p>
              </w:tc>
              <w:tc>
                <w:tcPr>
                  <w:tcW w:type="dxa" w:w="2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2"/>
                    </w:rPr>
                    <w:t>1</w:t>
                  </w:r>
                  <w:r>
                    <w:rPr>
                      <w:sz w:val="22"/>
                    </w:rPr>
                    <w:t>、主材：木纹纸、纸板、中纤板、木方；</w:t>
                  </w:r>
                </w:p>
                <w:p>
                  <w:pPr>
                    <w:pStyle w:val="null3"/>
                    <w:ind w:firstLine="420"/>
                    <w:jc w:val="both"/>
                  </w:pPr>
                  <w:r>
                    <w:rPr>
                      <w:sz w:val="22"/>
                    </w:rPr>
                    <w:t>2</w:t>
                  </w:r>
                  <w:r>
                    <w:rPr>
                      <w:sz w:val="22"/>
                    </w:rPr>
                    <w:t>、辅材：外部木纹纸、高档环保喷漆，内饰布、防水涂料、环保胶水，外观造型、花纹、图案及内饰要求，外型美观，工艺精良，内饰精美。</w:t>
                  </w:r>
                </w:p>
                <w:p>
                  <w:pPr>
                    <w:pStyle w:val="null3"/>
                    <w:ind w:firstLine="420"/>
                    <w:jc w:val="both"/>
                  </w:pPr>
                  <w:r>
                    <w:rPr>
                      <w:sz w:val="22"/>
                    </w:rPr>
                    <w:t>3</w:t>
                  </w:r>
                  <w:r>
                    <w:rPr>
                      <w:sz w:val="22"/>
                    </w:rPr>
                    <w:t>、功能：装殓火化、环保、卫生、防止细菌传播；</w:t>
                  </w:r>
                </w:p>
                <w:p>
                  <w:pPr>
                    <w:pStyle w:val="null3"/>
                    <w:ind w:firstLine="420"/>
                    <w:jc w:val="both"/>
                  </w:pPr>
                  <w:r>
                    <w:rPr>
                      <w:sz w:val="22"/>
                    </w:rPr>
                    <w:t>4</w:t>
                  </w:r>
                  <w:r>
                    <w:rPr>
                      <w:sz w:val="22"/>
                    </w:rPr>
                    <w:t>、要求：防水、防臭、火化无杂质、无污染、重量轻、承载力强；</w:t>
                  </w:r>
                </w:p>
                <w:p>
                  <w:pPr>
                    <w:pStyle w:val="null3"/>
                    <w:ind w:firstLine="420"/>
                    <w:jc w:val="both"/>
                  </w:pPr>
                  <w:r>
                    <w:rPr>
                      <w:sz w:val="22"/>
                    </w:rPr>
                    <w:t>5</w:t>
                  </w:r>
                  <w:r>
                    <w:rPr>
                      <w:sz w:val="22"/>
                    </w:rPr>
                    <w:t>、</w:t>
                  </w:r>
                  <w:r>
                    <w:rPr>
                      <w:sz w:val="22"/>
                    </w:rPr>
                    <w:t>▲</w:t>
                  </w:r>
                  <w:r>
                    <w:rPr>
                      <w:sz w:val="22"/>
                    </w:rPr>
                    <w:t>产品功能、制作、工艺等必须符合火化棺通用技术条件（</w:t>
                  </w:r>
                  <w:r>
                    <w:rPr>
                      <w:sz w:val="22"/>
                    </w:rPr>
                    <w:t>GB/31182-2014</w:t>
                  </w:r>
                  <w:r>
                    <w:rPr>
                      <w:sz w:val="22"/>
                    </w:rPr>
                    <w:t>）</w:t>
                  </w:r>
                  <w:r>
                    <w:rPr>
                      <w:sz w:val="22"/>
                    </w:rPr>
                    <w:t>，其中：墙板中纤板（含加强条）厚度不少于</w:t>
                  </w:r>
                  <w:r>
                    <w:rPr>
                      <w:sz w:val="22"/>
                    </w:rPr>
                    <w:t>16mm</w:t>
                  </w:r>
                  <w:r>
                    <w:rPr>
                      <w:sz w:val="22"/>
                    </w:rPr>
                    <w:t>，底板中纤板（含加强条）厚度不少于</w:t>
                  </w:r>
                  <w:r>
                    <w:rPr>
                      <w:sz w:val="22"/>
                    </w:rPr>
                    <w:t>20mm</w:t>
                  </w:r>
                  <w:r>
                    <w:rPr>
                      <w:sz w:val="22"/>
                    </w:rPr>
                    <w:t>，棺盖中纤板（含加强条）厚度不少于</w:t>
                  </w:r>
                  <w:r>
                    <w:rPr>
                      <w:sz w:val="22"/>
                    </w:rPr>
                    <w:t>16mm</w:t>
                  </w:r>
                  <w:r>
                    <w:rPr>
                      <w:sz w:val="22"/>
                    </w:rPr>
                    <w:t>。（提供所投产品具有</w:t>
                  </w:r>
                  <w:r>
                    <w:rPr>
                      <w:sz w:val="22"/>
                    </w:rPr>
                    <w:t>CNAS</w:t>
                  </w:r>
                  <w:r>
                    <w:rPr>
                      <w:sz w:val="22"/>
                    </w:rPr>
                    <w:t>标识的检测报告彩色扫描件并加盖投标人公章）</w:t>
                  </w:r>
                </w:p>
                <w:p>
                  <w:pPr>
                    <w:pStyle w:val="null3"/>
                    <w:ind w:firstLine="420"/>
                    <w:jc w:val="both"/>
                  </w:pPr>
                  <w:r>
                    <w:rPr>
                      <w:sz w:val="22"/>
                    </w:rPr>
                    <w:t>6</w:t>
                  </w:r>
                  <w:r>
                    <w:rPr>
                      <w:sz w:val="22"/>
                    </w:rPr>
                    <w:t>、▲符合</w:t>
                  </w:r>
                  <w:r>
                    <w:rPr>
                      <w:sz w:val="22"/>
                    </w:rPr>
                    <w:t>《火葬场大气污染排放标准》（</w:t>
                  </w:r>
                  <w:r>
                    <w:rPr>
                      <w:sz w:val="22"/>
                    </w:rPr>
                    <w:t>GB13801-2015</w:t>
                  </w:r>
                  <w:r>
                    <w:rPr>
                      <w:sz w:val="22"/>
                    </w:rPr>
                    <w:t>），焚烧后无结块。</w:t>
                  </w:r>
                  <w:r>
                    <w:rPr>
                      <w:sz w:val="22"/>
                    </w:rPr>
                    <w:t>（提供所投产品具有</w:t>
                  </w:r>
                  <w:r>
                    <w:rPr>
                      <w:sz w:val="22"/>
                    </w:rPr>
                    <w:t>CNAS</w:t>
                  </w:r>
                  <w:r>
                    <w:rPr>
                      <w:sz w:val="22"/>
                    </w:rPr>
                    <w:t>标识的检测报告彩色扫描件并加盖投标人公章）</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r>
                    <w:rPr>
                      <w:sz w:val="22"/>
                    </w:rPr>
                    <w:t>5</w:t>
                  </w:r>
                  <w:r>
                    <w:rPr>
                      <w:sz w:val="22"/>
                    </w:rPr>
                    <w:t>0KG</w:t>
                  </w:r>
                  <w:r>
                    <w:rPr>
                      <w:sz w:val="22"/>
                    </w:rPr>
                    <w:t>（</w:t>
                  </w:r>
                  <w:r>
                    <w:rPr>
                      <w:sz w:val="22"/>
                    </w:rPr>
                    <w:t>提供所投产品具有</w:t>
                  </w:r>
                  <w:r>
                    <w:rPr>
                      <w:sz w:val="22"/>
                    </w:rPr>
                    <w:t>CNAS</w:t>
                  </w:r>
                  <w:r>
                    <w:rPr>
                      <w:sz w:val="22"/>
                    </w:rPr>
                    <w:t>标识的检测报告彩色扫描件并加盖投标人公章</w:t>
                  </w:r>
                  <w:r>
                    <w:rPr>
                      <w:sz w:val="22"/>
                    </w:rPr>
                    <w:t>）</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974</w:t>
                  </w:r>
                </w:p>
              </w:tc>
            </w:tr>
          </w:tbl>
          <w:p/>
        </w:tc>
      </w:tr>
      <w:tr>
        <w:tc>
          <w:tcPr>
            <w:tcW w:type="dxa" w:w="2076"/>
          </w:tcPr>
          <w:p/>
        </w:tc>
        <w:tc>
          <w:tcPr>
            <w:tcW w:type="dxa" w:w="415"/>
          </w:tcPr>
          <w:p>
            <w:pPr>
              <w:pStyle w:val="null3"/>
            </w:pPr>
            <w:r>
              <w:rPr/>
              <w:t>3</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1036"/>
              <w:gridCol w:w="2522"/>
              <w:gridCol w:w="1025"/>
              <w:gridCol w:w="1002"/>
            </w:tblGrid>
            <w:tr>
              <w:tc>
                <w:tcPr>
                  <w:tcW w:type="dxa" w:w="10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货物名称</w:t>
                  </w:r>
                </w:p>
              </w:tc>
              <w:tc>
                <w:tcPr>
                  <w:tcW w:type="dxa" w:w="25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材质及工艺要求</w:t>
                  </w:r>
                </w:p>
              </w:tc>
              <w:tc>
                <w:tcPr>
                  <w:tcW w:type="dxa" w:w="10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承重（</w:t>
                  </w:r>
                  <w:r>
                    <w:rPr>
                      <w:sz w:val="22"/>
                    </w:rPr>
                    <w:t>KG</w:t>
                  </w:r>
                  <w:r>
                    <w:rPr>
                      <w:sz w:val="22"/>
                    </w:rPr>
                    <w:t>）</w:t>
                  </w:r>
                </w:p>
              </w:tc>
              <w:tc>
                <w:tcPr>
                  <w:tcW w:type="dxa" w:w="10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最高单价限价（元）</w:t>
                  </w:r>
                </w:p>
              </w:tc>
            </w:tr>
            <w:tr>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低档类棺木</w:t>
                  </w:r>
                </w:p>
              </w:tc>
              <w:tc>
                <w:tcPr>
                  <w:tcW w:type="dxa" w:w="2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2"/>
                    </w:rPr>
                    <w:t>1</w:t>
                  </w:r>
                  <w:r>
                    <w:rPr>
                      <w:sz w:val="22"/>
                    </w:rPr>
                    <w:t>、主材：纸质蜂窝厚板；</w:t>
                  </w:r>
                </w:p>
                <w:p>
                  <w:pPr>
                    <w:pStyle w:val="null3"/>
                    <w:ind w:firstLine="420"/>
                    <w:jc w:val="both"/>
                  </w:pPr>
                  <w:r>
                    <w:rPr>
                      <w:sz w:val="22"/>
                    </w:rPr>
                    <w:t>2</w:t>
                  </w:r>
                  <w:r>
                    <w:rPr>
                      <w:sz w:val="22"/>
                    </w:rPr>
                    <w:t>、辅材：木纹纸，内饰布、防水涂料、环保胶水，外观造型、花纹、图案及内饰要求美观、大方；</w:t>
                  </w:r>
                </w:p>
                <w:p>
                  <w:pPr>
                    <w:pStyle w:val="null3"/>
                    <w:ind w:firstLine="420"/>
                    <w:jc w:val="both"/>
                  </w:pPr>
                  <w:r>
                    <w:rPr>
                      <w:sz w:val="22"/>
                    </w:rPr>
                    <w:t>3</w:t>
                  </w:r>
                  <w:r>
                    <w:rPr>
                      <w:sz w:val="22"/>
                    </w:rPr>
                    <w:t>、功能：装殓火化、环保、卫生、防止细菌传播；</w:t>
                  </w:r>
                </w:p>
                <w:p>
                  <w:pPr>
                    <w:pStyle w:val="null3"/>
                    <w:ind w:firstLine="420"/>
                    <w:jc w:val="both"/>
                  </w:pPr>
                  <w:r>
                    <w:rPr>
                      <w:sz w:val="22"/>
                    </w:rPr>
                    <w:t>4</w:t>
                  </w:r>
                  <w:r>
                    <w:rPr>
                      <w:sz w:val="22"/>
                    </w:rPr>
                    <w:t>、要求：防水、防臭、火化无杂质、无污染、重量轻、承载力强；</w:t>
                  </w:r>
                </w:p>
                <w:p>
                  <w:pPr>
                    <w:pStyle w:val="null3"/>
                    <w:ind w:firstLine="420"/>
                    <w:jc w:val="both"/>
                  </w:pPr>
                  <w:r>
                    <w:rPr>
                      <w:sz w:val="22"/>
                    </w:rPr>
                    <w:t>5</w:t>
                  </w:r>
                  <w:r>
                    <w:rPr>
                      <w:sz w:val="22"/>
                    </w:rPr>
                    <w:t>、</w:t>
                  </w:r>
                  <w:r>
                    <w:rPr>
                      <w:sz w:val="22"/>
                    </w:rPr>
                    <w:t>▲</w:t>
                  </w:r>
                  <w:r>
                    <w:rPr>
                      <w:sz w:val="22"/>
                    </w:rPr>
                    <w:t>产品功能、制作、工艺等必须符合火化棺通用技术条件（</w:t>
                  </w:r>
                  <w:r>
                    <w:rPr>
                      <w:sz w:val="22"/>
                    </w:rPr>
                    <w:t>GB/31182-2014</w:t>
                  </w:r>
                  <w:r>
                    <w:rPr>
                      <w:sz w:val="22"/>
                    </w:rPr>
                    <w:t>）</w:t>
                  </w:r>
                  <w:r>
                    <w:rPr>
                      <w:sz w:val="22"/>
                    </w:rPr>
                    <w:t>，其中：墙板纸质蜂窝板厚度不少于</w:t>
                  </w:r>
                  <w:r>
                    <w:rPr>
                      <w:sz w:val="22"/>
                    </w:rPr>
                    <w:t>18mm</w:t>
                  </w:r>
                  <w:r>
                    <w:rPr>
                      <w:sz w:val="22"/>
                    </w:rPr>
                    <w:t>，底板纸质蜂窝板（含加强条）厚度不少于</w:t>
                  </w:r>
                  <w:r>
                    <w:rPr>
                      <w:sz w:val="22"/>
                    </w:rPr>
                    <w:t>35mm</w:t>
                  </w:r>
                  <w:r>
                    <w:rPr>
                      <w:sz w:val="22"/>
                    </w:rPr>
                    <w:t>，棺盖纸质蜂窝板厚度不少于</w:t>
                  </w:r>
                  <w:r>
                    <w:rPr>
                      <w:sz w:val="22"/>
                    </w:rPr>
                    <w:t>18mm</w:t>
                  </w:r>
                  <w:r>
                    <w:rPr>
                      <w:sz w:val="22"/>
                    </w:rPr>
                    <w:t>。（提供所投产品具有</w:t>
                  </w:r>
                  <w:r>
                    <w:rPr>
                      <w:sz w:val="22"/>
                    </w:rPr>
                    <w:t>CNAS</w:t>
                  </w:r>
                  <w:r>
                    <w:rPr>
                      <w:sz w:val="22"/>
                    </w:rPr>
                    <w:t>标识的检测报告彩色扫描件并加盖投标人公章）</w:t>
                  </w:r>
                </w:p>
                <w:p>
                  <w:pPr>
                    <w:pStyle w:val="null3"/>
                    <w:ind w:firstLine="440"/>
                    <w:jc w:val="both"/>
                  </w:pPr>
                  <w:r>
                    <w:rPr>
                      <w:sz w:val="22"/>
                    </w:rPr>
                    <w:t>6</w:t>
                  </w:r>
                  <w:r>
                    <w:rPr>
                      <w:sz w:val="22"/>
                    </w:rPr>
                    <w:t>、▲符合</w:t>
                  </w:r>
                  <w:r>
                    <w:rPr>
                      <w:sz w:val="22"/>
                    </w:rPr>
                    <w:t>《火葬场大气污染排放标准》（</w:t>
                  </w:r>
                  <w:r>
                    <w:rPr>
                      <w:sz w:val="22"/>
                    </w:rPr>
                    <w:t>GB13801-2015</w:t>
                  </w:r>
                  <w:r>
                    <w:rPr>
                      <w:sz w:val="22"/>
                    </w:rPr>
                    <w:t>），焚烧后无结块。</w:t>
                  </w:r>
                  <w:r>
                    <w:rPr>
                      <w:sz w:val="22"/>
                    </w:rPr>
                    <w:t>（提供所投产品具有</w:t>
                  </w:r>
                  <w:r>
                    <w:rPr>
                      <w:sz w:val="22"/>
                    </w:rPr>
                    <w:t>CNAS</w:t>
                  </w:r>
                  <w:r>
                    <w:rPr>
                      <w:sz w:val="22"/>
                    </w:rPr>
                    <w:t>标识的检测报告彩色扫描件并加盖投标人公章）</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r>
                    <w:rPr>
                      <w:sz w:val="22"/>
                    </w:rPr>
                    <w:t>3</w:t>
                  </w:r>
                  <w:r>
                    <w:rPr>
                      <w:sz w:val="22"/>
                    </w:rPr>
                    <w:t>0KG</w:t>
                  </w:r>
                  <w:r>
                    <w:rPr>
                      <w:sz w:val="22"/>
                    </w:rPr>
                    <w:t>（</w:t>
                  </w:r>
                  <w:r>
                    <w:rPr>
                      <w:sz w:val="22"/>
                    </w:rPr>
                    <w:t>提供所投产品具有</w:t>
                  </w:r>
                  <w:r>
                    <w:rPr>
                      <w:sz w:val="22"/>
                    </w:rPr>
                    <w:t>CNAS</w:t>
                  </w:r>
                  <w:r>
                    <w:rPr>
                      <w:sz w:val="22"/>
                    </w:rPr>
                    <w:t>标识的检测报告彩色扫描件并加盖投标人公章</w:t>
                  </w:r>
                  <w:r>
                    <w:rPr>
                      <w:sz w:val="22"/>
                    </w:rPr>
                    <w:t>）</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607</w:t>
                  </w:r>
                </w:p>
              </w:tc>
            </w:tr>
          </w:tbl>
          <w:p/>
        </w:tc>
      </w:tr>
      <w:tr>
        <w:tc>
          <w:tcPr>
            <w:tcW w:type="dxa" w:w="2076"/>
          </w:tcPr>
          <w:p/>
        </w:tc>
        <w:tc>
          <w:tcPr>
            <w:tcW w:type="dxa" w:w="415"/>
          </w:tcPr>
          <w:p>
            <w:pPr>
              <w:pStyle w:val="null3"/>
            </w:pPr>
            <w:r>
              <w:rPr/>
              <w:t>4</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1048"/>
              <w:gridCol w:w="2499"/>
              <w:gridCol w:w="1025"/>
              <w:gridCol w:w="990"/>
            </w:tblGrid>
            <w:tr>
              <w:tc>
                <w:tcPr>
                  <w:tcW w:type="dxa" w:w="10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货物名称</w:t>
                  </w:r>
                </w:p>
              </w:tc>
              <w:tc>
                <w:tcPr>
                  <w:tcW w:type="dxa" w:w="2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材质及工艺要求</w:t>
                  </w:r>
                </w:p>
              </w:tc>
              <w:tc>
                <w:tcPr>
                  <w:tcW w:type="dxa" w:w="10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承重（</w:t>
                  </w:r>
                  <w:r>
                    <w:rPr>
                      <w:sz w:val="22"/>
                    </w:rPr>
                    <w:t>KG</w:t>
                  </w:r>
                  <w:r>
                    <w:rPr>
                      <w:sz w:val="22"/>
                    </w:rPr>
                    <w:t>）</w:t>
                  </w:r>
                </w:p>
              </w:tc>
              <w:tc>
                <w:tcPr>
                  <w:tcW w:type="dxa" w:w="9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最高单价限价（元）</w:t>
                  </w:r>
                </w:p>
              </w:tc>
            </w:tr>
            <w:tr>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惠民棺木</w:t>
                  </w:r>
                  <w:r>
                    <w:rPr>
                      <w:sz w:val="22"/>
                    </w:rPr>
                    <w:t>1</w:t>
                  </w:r>
                </w:p>
              </w:tc>
              <w:tc>
                <w:tcPr>
                  <w:tcW w:type="dxa" w:w="2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2"/>
                    </w:rPr>
                    <w:t>1</w:t>
                  </w:r>
                  <w:r>
                    <w:rPr>
                      <w:sz w:val="22"/>
                    </w:rPr>
                    <w:t>、主材：纸质蜂窝厚板；</w:t>
                  </w:r>
                </w:p>
                <w:p>
                  <w:pPr>
                    <w:pStyle w:val="null3"/>
                    <w:ind w:firstLine="420"/>
                    <w:jc w:val="both"/>
                  </w:pPr>
                  <w:r>
                    <w:rPr>
                      <w:sz w:val="22"/>
                    </w:rPr>
                    <w:t>2</w:t>
                  </w:r>
                  <w:r>
                    <w:rPr>
                      <w:sz w:val="22"/>
                    </w:rPr>
                    <w:t>、辅材：木纹纸，内饰布、防水涂料、环保胶水，外观造型及内饰要求美观、大方。</w:t>
                  </w:r>
                </w:p>
                <w:p>
                  <w:pPr>
                    <w:pStyle w:val="null3"/>
                    <w:ind w:firstLine="420"/>
                    <w:jc w:val="both"/>
                  </w:pPr>
                  <w:r>
                    <w:rPr>
                      <w:sz w:val="22"/>
                    </w:rPr>
                    <w:t>3</w:t>
                  </w:r>
                  <w:r>
                    <w:rPr>
                      <w:sz w:val="22"/>
                    </w:rPr>
                    <w:t>、功能：装殓火化、环保、卫生、防止细菌传播；</w:t>
                  </w:r>
                </w:p>
                <w:p>
                  <w:pPr>
                    <w:pStyle w:val="null3"/>
                    <w:ind w:firstLine="420"/>
                    <w:jc w:val="both"/>
                  </w:pPr>
                  <w:r>
                    <w:rPr>
                      <w:sz w:val="22"/>
                    </w:rPr>
                    <w:t>4</w:t>
                  </w:r>
                  <w:r>
                    <w:rPr>
                      <w:sz w:val="22"/>
                    </w:rPr>
                    <w:t>、要求：防水、防臭、火化无杂质、无污染、重量轻、承载力强；</w:t>
                  </w:r>
                </w:p>
                <w:p>
                  <w:pPr>
                    <w:pStyle w:val="null3"/>
                    <w:ind w:firstLine="420"/>
                    <w:jc w:val="both"/>
                  </w:pPr>
                  <w:r>
                    <w:rPr>
                      <w:sz w:val="22"/>
                    </w:rPr>
                    <w:t>5</w:t>
                  </w:r>
                  <w:r>
                    <w:rPr>
                      <w:sz w:val="22"/>
                    </w:rPr>
                    <w:t>、</w:t>
                  </w:r>
                  <w:r>
                    <w:rPr>
                      <w:sz w:val="22"/>
                    </w:rPr>
                    <w:t>▲</w:t>
                  </w:r>
                  <w:r>
                    <w:rPr>
                      <w:sz w:val="22"/>
                    </w:rPr>
                    <w:t>产品功能、制作、工艺等必须符合火化棺通用技术条件（</w:t>
                  </w:r>
                  <w:r>
                    <w:rPr>
                      <w:sz w:val="22"/>
                    </w:rPr>
                    <w:t>GB/31182-2014</w:t>
                  </w:r>
                  <w:r>
                    <w:rPr>
                      <w:sz w:val="22"/>
                    </w:rPr>
                    <w:t>）</w:t>
                  </w:r>
                  <w:r>
                    <w:rPr>
                      <w:sz w:val="22"/>
                    </w:rPr>
                    <w:t>，其中：墙板纸质蜂窝板（含加强条）厚度不少于</w:t>
                  </w:r>
                  <w:r>
                    <w:rPr>
                      <w:sz w:val="22"/>
                    </w:rPr>
                    <w:t>18mm</w:t>
                  </w:r>
                  <w:r>
                    <w:rPr>
                      <w:sz w:val="22"/>
                    </w:rPr>
                    <w:t>，底板纸质蜂窝板（含加强条）厚度不少于</w:t>
                  </w:r>
                  <w:r>
                    <w:rPr>
                      <w:sz w:val="22"/>
                    </w:rPr>
                    <w:t>35mm</w:t>
                  </w:r>
                  <w:r>
                    <w:rPr>
                      <w:sz w:val="22"/>
                    </w:rPr>
                    <w:t>，棺盖中纤板（含加强条）厚度不少于</w:t>
                  </w:r>
                  <w:r>
                    <w:rPr>
                      <w:sz w:val="22"/>
                    </w:rPr>
                    <w:t>18mm</w:t>
                  </w:r>
                  <w:r>
                    <w:rPr>
                      <w:sz w:val="22"/>
                    </w:rPr>
                    <w:t>。（提供所投产品具有</w:t>
                  </w:r>
                  <w:r>
                    <w:rPr>
                      <w:sz w:val="22"/>
                    </w:rPr>
                    <w:t>CNAS</w:t>
                  </w:r>
                  <w:r>
                    <w:rPr>
                      <w:sz w:val="22"/>
                    </w:rPr>
                    <w:t>标识的检测报告彩色扫描件并加盖投标人公章）</w:t>
                  </w:r>
                </w:p>
                <w:p>
                  <w:pPr>
                    <w:pStyle w:val="null3"/>
                    <w:ind w:firstLine="420"/>
                    <w:jc w:val="both"/>
                  </w:pPr>
                  <w:r>
                    <w:rPr>
                      <w:sz w:val="22"/>
                    </w:rPr>
                    <w:t>6</w:t>
                  </w:r>
                  <w:r>
                    <w:rPr>
                      <w:sz w:val="22"/>
                    </w:rPr>
                    <w:t>、</w:t>
                  </w:r>
                  <w:r>
                    <w:rPr>
                      <w:sz w:val="22"/>
                    </w:rPr>
                    <w:t>▲符合《火葬场大气污染排放标准》（</w:t>
                  </w:r>
                  <w:r>
                    <w:rPr>
                      <w:sz w:val="22"/>
                    </w:rPr>
                    <w:t>GB13801-2015</w:t>
                  </w:r>
                  <w:r>
                    <w:rPr>
                      <w:sz w:val="22"/>
                    </w:rPr>
                    <w:t>），焚烧后无结块。</w:t>
                  </w:r>
                  <w:r>
                    <w:rPr>
                      <w:sz w:val="22"/>
                    </w:rPr>
                    <w:t>（提供所投产品具有</w:t>
                  </w:r>
                  <w:r>
                    <w:rPr>
                      <w:sz w:val="22"/>
                    </w:rPr>
                    <w:t>CNAS</w:t>
                  </w:r>
                  <w:r>
                    <w:rPr>
                      <w:sz w:val="22"/>
                    </w:rPr>
                    <w:t>标识的检测报告彩色扫描件并加盖投标人公章）</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r>
                    <w:rPr>
                      <w:sz w:val="22"/>
                    </w:rPr>
                    <w:t>100</w:t>
                  </w:r>
                  <w:r>
                    <w:rPr>
                      <w:sz w:val="22"/>
                    </w:rPr>
                    <w:t>KG</w:t>
                  </w:r>
                  <w:r>
                    <w:rPr>
                      <w:sz w:val="22"/>
                    </w:rPr>
                    <w:t>（</w:t>
                  </w:r>
                  <w:r>
                    <w:rPr>
                      <w:sz w:val="22"/>
                    </w:rPr>
                    <w:t>提供所投产品具有</w:t>
                  </w:r>
                  <w:r>
                    <w:rPr>
                      <w:sz w:val="22"/>
                    </w:rPr>
                    <w:t>CNAS</w:t>
                  </w:r>
                  <w:r>
                    <w:rPr>
                      <w:sz w:val="22"/>
                    </w:rPr>
                    <w:t>标识的检测报告彩色扫描件并加盖投标人公章</w:t>
                  </w:r>
                  <w:r>
                    <w:rPr>
                      <w:sz w:val="22"/>
                    </w:rPr>
                    <w:t>）</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341</w:t>
                  </w:r>
                </w:p>
              </w:tc>
            </w:tr>
          </w:tbl>
          <w:p/>
        </w:tc>
      </w:tr>
      <w:tr>
        <w:tc>
          <w:tcPr>
            <w:tcW w:type="dxa" w:w="2076"/>
          </w:tcPr>
          <w:p/>
        </w:tc>
        <w:tc>
          <w:tcPr>
            <w:tcW w:type="dxa" w:w="415"/>
          </w:tcPr>
          <w:p>
            <w:pPr>
              <w:pStyle w:val="null3"/>
            </w:pPr>
            <w:r>
              <w:rPr/>
              <w:t>5</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1059"/>
              <w:gridCol w:w="2499"/>
              <w:gridCol w:w="1025"/>
              <w:gridCol w:w="990"/>
            </w:tblGrid>
            <w:tr>
              <w:tc>
                <w:tcPr>
                  <w:tcW w:type="dxa" w:w="10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货物名称</w:t>
                  </w:r>
                </w:p>
              </w:tc>
              <w:tc>
                <w:tcPr>
                  <w:tcW w:type="dxa" w:w="2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材质及工艺要求</w:t>
                  </w:r>
                </w:p>
              </w:tc>
              <w:tc>
                <w:tcPr>
                  <w:tcW w:type="dxa" w:w="10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承重（</w:t>
                  </w:r>
                  <w:r>
                    <w:rPr>
                      <w:sz w:val="22"/>
                    </w:rPr>
                    <w:t>KG</w:t>
                  </w:r>
                  <w:r>
                    <w:rPr>
                      <w:sz w:val="22"/>
                    </w:rPr>
                    <w:t>）</w:t>
                  </w:r>
                </w:p>
              </w:tc>
              <w:tc>
                <w:tcPr>
                  <w:tcW w:type="dxa" w:w="9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最高单价限价（元）</w:t>
                  </w:r>
                </w:p>
              </w:tc>
            </w:tr>
            <w:tr>
              <w:tc>
                <w:tcPr>
                  <w:tcW w:type="dxa" w:w="1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惠民棺木</w:t>
                  </w:r>
                  <w:r>
                    <w:rPr>
                      <w:sz w:val="22"/>
                    </w:rPr>
                    <w:t>2</w:t>
                  </w:r>
                </w:p>
              </w:tc>
              <w:tc>
                <w:tcPr>
                  <w:tcW w:type="dxa" w:w="2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2"/>
                    </w:rPr>
                    <w:t>1</w:t>
                  </w:r>
                  <w:r>
                    <w:rPr>
                      <w:sz w:val="22"/>
                    </w:rPr>
                    <w:t>、主材：中纤板、木方；</w:t>
                  </w:r>
                </w:p>
                <w:p>
                  <w:pPr>
                    <w:pStyle w:val="null3"/>
                    <w:ind w:firstLine="420"/>
                    <w:jc w:val="both"/>
                  </w:pPr>
                  <w:r>
                    <w:rPr>
                      <w:sz w:val="22"/>
                    </w:rPr>
                    <w:t>2</w:t>
                  </w:r>
                  <w:r>
                    <w:rPr>
                      <w:sz w:val="22"/>
                    </w:rPr>
                    <w:t>、辅材：内</w:t>
                  </w:r>
                  <w:r>
                    <w:rPr>
                      <w:sz w:val="22"/>
                    </w:rPr>
                    <w:t>外</w:t>
                  </w:r>
                  <w:r>
                    <w:rPr>
                      <w:sz w:val="22"/>
                    </w:rPr>
                    <w:t>饰</w:t>
                  </w:r>
                  <w:r>
                    <w:rPr>
                      <w:sz w:val="22"/>
                    </w:rPr>
                    <w:t>均采用</w:t>
                  </w:r>
                  <w:r>
                    <w:rPr>
                      <w:sz w:val="22"/>
                    </w:rPr>
                    <w:t>布</w:t>
                  </w:r>
                  <w:r>
                    <w:rPr>
                      <w:sz w:val="22"/>
                    </w:rPr>
                    <w:t>料</w:t>
                  </w:r>
                  <w:r>
                    <w:rPr>
                      <w:sz w:val="22"/>
                    </w:rPr>
                    <w:t>、环保胶水，外观造型及内饰要求美观、大方。</w:t>
                  </w:r>
                </w:p>
                <w:p>
                  <w:pPr>
                    <w:pStyle w:val="null3"/>
                    <w:ind w:firstLine="420"/>
                    <w:jc w:val="both"/>
                  </w:pPr>
                  <w:r>
                    <w:rPr>
                      <w:sz w:val="22"/>
                    </w:rPr>
                    <w:t>3</w:t>
                  </w:r>
                  <w:r>
                    <w:rPr>
                      <w:sz w:val="22"/>
                    </w:rPr>
                    <w:t>、功能：装殓火化、环保、卫生、防止细菌传播；</w:t>
                  </w:r>
                </w:p>
                <w:p>
                  <w:pPr>
                    <w:pStyle w:val="null3"/>
                    <w:ind w:firstLine="420"/>
                    <w:jc w:val="both"/>
                  </w:pPr>
                  <w:r>
                    <w:rPr>
                      <w:sz w:val="22"/>
                    </w:rPr>
                    <w:t>4</w:t>
                  </w:r>
                  <w:r>
                    <w:rPr>
                      <w:sz w:val="22"/>
                    </w:rPr>
                    <w:t>、要求：防臭、火化无杂质、无污染、重量轻、承载力强；</w:t>
                  </w:r>
                </w:p>
                <w:p>
                  <w:pPr>
                    <w:pStyle w:val="null3"/>
                    <w:ind w:firstLine="420"/>
                    <w:jc w:val="both"/>
                  </w:pPr>
                  <w:r>
                    <w:rPr>
                      <w:sz w:val="22"/>
                    </w:rPr>
                    <w:t>5</w:t>
                  </w:r>
                  <w:r>
                    <w:rPr>
                      <w:sz w:val="22"/>
                    </w:rPr>
                    <w:t>、</w:t>
                  </w:r>
                  <w:r>
                    <w:rPr>
                      <w:sz w:val="22"/>
                    </w:rPr>
                    <w:t>▲</w:t>
                  </w:r>
                  <w:r>
                    <w:rPr>
                      <w:sz w:val="22"/>
                    </w:rPr>
                    <w:t>产品功能、制作、工艺等必须符合火化棺通用技术条件（</w:t>
                  </w:r>
                  <w:r>
                    <w:rPr>
                      <w:sz w:val="22"/>
                    </w:rPr>
                    <w:t>GB/31182-2014</w:t>
                  </w:r>
                  <w:r>
                    <w:rPr>
                      <w:sz w:val="22"/>
                    </w:rPr>
                    <w:t>）</w:t>
                  </w:r>
                  <w:r>
                    <w:rPr>
                      <w:sz w:val="22"/>
                    </w:rPr>
                    <w:t>，其中：墙板中纤板厚度不少于</w:t>
                  </w:r>
                  <w:r>
                    <w:rPr>
                      <w:sz w:val="22"/>
                    </w:rPr>
                    <w:t>30mm</w:t>
                  </w:r>
                  <w:r>
                    <w:rPr>
                      <w:sz w:val="22"/>
                    </w:rPr>
                    <w:t>，底板中纤板厚度不少于</w:t>
                  </w:r>
                  <w:r>
                    <w:rPr>
                      <w:sz w:val="22"/>
                    </w:rPr>
                    <w:t>30mm</w:t>
                  </w:r>
                  <w:r>
                    <w:rPr>
                      <w:sz w:val="22"/>
                    </w:rPr>
                    <w:t>，棺盖中纤板厚度不少于</w:t>
                  </w:r>
                  <w:r>
                    <w:rPr>
                      <w:sz w:val="22"/>
                    </w:rPr>
                    <w:t>15mm</w:t>
                  </w:r>
                  <w:r>
                    <w:rPr>
                      <w:sz w:val="22"/>
                    </w:rPr>
                    <w:t>。（提供所投产品具有</w:t>
                  </w:r>
                  <w:r>
                    <w:rPr>
                      <w:sz w:val="22"/>
                    </w:rPr>
                    <w:t>CNAS</w:t>
                  </w:r>
                  <w:r>
                    <w:rPr>
                      <w:sz w:val="22"/>
                    </w:rPr>
                    <w:t>标识的检测报告彩色扫描件并加盖投标人公章）</w:t>
                  </w:r>
                </w:p>
                <w:p>
                  <w:pPr>
                    <w:pStyle w:val="null3"/>
                    <w:ind w:firstLine="420"/>
                    <w:jc w:val="both"/>
                  </w:pPr>
                  <w:r>
                    <w:rPr>
                      <w:sz w:val="22"/>
                    </w:rPr>
                    <w:t>6</w:t>
                  </w:r>
                  <w:r>
                    <w:rPr>
                      <w:sz w:val="22"/>
                    </w:rPr>
                    <w:t>、▲符合</w:t>
                  </w:r>
                  <w:r>
                    <w:rPr>
                      <w:sz w:val="22"/>
                    </w:rPr>
                    <w:t>《火葬场大气污染排放标准》（</w:t>
                  </w:r>
                  <w:r>
                    <w:rPr>
                      <w:sz w:val="22"/>
                    </w:rPr>
                    <w:t>GB13801-2015</w:t>
                  </w:r>
                  <w:r>
                    <w:rPr>
                      <w:sz w:val="22"/>
                    </w:rPr>
                    <w:t>），焚烧后无结块。</w:t>
                  </w:r>
                  <w:r>
                    <w:rPr>
                      <w:sz w:val="22"/>
                    </w:rPr>
                    <w:t>（提供所投产品具有</w:t>
                  </w:r>
                  <w:r>
                    <w:rPr>
                      <w:sz w:val="22"/>
                    </w:rPr>
                    <w:t>CNAS</w:t>
                  </w:r>
                  <w:r>
                    <w:rPr>
                      <w:sz w:val="22"/>
                    </w:rPr>
                    <w:t>标识的检测报告彩色扫描件并加盖投标人公章）</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r>
                    <w:rPr>
                      <w:sz w:val="22"/>
                    </w:rPr>
                    <w:t>150</w:t>
                  </w:r>
                  <w:r>
                    <w:rPr>
                      <w:sz w:val="22"/>
                    </w:rPr>
                    <w:t>KG</w:t>
                  </w:r>
                  <w:r>
                    <w:rPr>
                      <w:sz w:val="22"/>
                    </w:rPr>
                    <w:t>（</w:t>
                  </w:r>
                  <w:r>
                    <w:rPr>
                      <w:sz w:val="22"/>
                    </w:rPr>
                    <w:t>提供所投产品具有</w:t>
                  </w:r>
                  <w:r>
                    <w:rPr>
                      <w:sz w:val="22"/>
                    </w:rPr>
                    <w:t>CNAS</w:t>
                  </w:r>
                  <w:r>
                    <w:rPr>
                      <w:sz w:val="22"/>
                    </w:rPr>
                    <w:t>标识的检测报告彩色扫描件并加盖投标人公章</w:t>
                  </w:r>
                  <w:r>
                    <w:rPr>
                      <w:sz w:val="22"/>
                    </w:rPr>
                    <w:t>）</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231</w:t>
                  </w:r>
                </w:p>
              </w:tc>
            </w:tr>
          </w:tbl>
          <w:p/>
        </w:tc>
      </w:tr>
      <w:tr>
        <w:tc>
          <w:tcPr>
            <w:tcW w:type="dxa" w:w="2076"/>
          </w:tcPr>
          <w:p/>
        </w:tc>
        <w:tc>
          <w:tcPr>
            <w:tcW w:type="dxa" w:w="415"/>
          </w:tcPr>
          <w:p>
            <w:pPr>
              <w:pStyle w:val="null3"/>
            </w:pPr>
            <w:r>
              <w:rPr/>
              <w:t>6</w:t>
            </w:r>
          </w:p>
        </w:tc>
        <w:tc>
          <w:tcPr>
            <w:tcW w:type="dxa" w:w="5814"/>
          </w:tcPr>
          <w:p>
            <w:pPr>
              <w:pStyle w:val="null3"/>
              <w:jc w:val="both"/>
            </w:pPr>
            <w:r>
              <w:rPr>
                <w:sz w:val="24"/>
              </w:rPr>
              <w:t>采购项目服务要求</w:t>
            </w:r>
            <w:r>
              <w:rPr>
                <w:sz w:val="24"/>
              </w:rPr>
              <w:t>：</w:t>
            </w:r>
          </w:p>
          <w:p>
            <w:pPr>
              <w:pStyle w:val="null3"/>
              <w:jc w:val="both"/>
            </w:pPr>
            <w:r>
              <w:rPr>
                <w:sz w:val="24"/>
              </w:rPr>
              <w:t>▲</w:t>
            </w:r>
            <w:r>
              <w:rPr>
                <w:sz w:val="24"/>
              </w:rPr>
              <w:t>（</w:t>
            </w:r>
            <w:r>
              <w:rPr>
                <w:sz w:val="24"/>
              </w:rPr>
              <w:t>1</w:t>
            </w:r>
            <w:r>
              <w:rPr>
                <w:sz w:val="24"/>
              </w:rPr>
              <w:t>）因评审场地限制，投标人须将上表所列的所有产品的设计图片作为投标文件的组成部分，未提供或未完整提供的将导致技术评分的扣除。</w:t>
            </w:r>
          </w:p>
          <w:p>
            <w:pPr>
              <w:pStyle w:val="null3"/>
              <w:jc w:val="both"/>
            </w:pPr>
            <w:r>
              <w:rPr>
                <w:sz w:val="24"/>
              </w:rPr>
              <w:t>★</w:t>
            </w:r>
            <w:r>
              <w:rPr>
                <w:sz w:val="24"/>
              </w:rPr>
              <w:t>（</w:t>
            </w:r>
            <w:r>
              <w:rPr>
                <w:sz w:val="24"/>
              </w:rPr>
              <w:t>2</w:t>
            </w:r>
            <w:r>
              <w:rPr>
                <w:sz w:val="24"/>
              </w:rPr>
              <w:t>）</w:t>
            </w:r>
            <w:r>
              <w:rPr>
                <w:sz w:val="24"/>
              </w:rPr>
              <w:t>投标人须承诺除需提供上表所列型号的卫生棺外</w:t>
            </w:r>
            <w:r>
              <w:rPr>
                <w:sz w:val="24"/>
              </w:rPr>
              <w:t>，还必须向采购人提供特殊订制的卫生棺（每个规格均有一定的比例），费用由双方协商确定（投标时提交承诺，格式自拟）。</w:t>
            </w:r>
          </w:p>
          <w:p>
            <w:pPr>
              <w:pStyle w:val="null3"/>
              <w:jc w:val="both"/>
            </w:pPr>
            <w:r>
              <w:rPr>
                <w:sz w:val="24"/>
              </w:rPr>
              <w:t>★</w:t>
            </w:r>
            <w:r>
              <w:rPr>
                <w:sz w:val="24"/>
              </w:rPr>
              <w:t>（</w:t>
            </w:r>
            <w:r>
              <w:rPr>
                <w:sz w:val="24"/>
              </w:rPr>
              <w:t>3</w:t>
            </w:r>
            <w:r>
              <w:rPr>
                <w:sz w:val="24"/>
              </w:rPr>
              <w:t>）以上产品外观尺寸</w:t>
            </w:r>
            <w:r>
              <w:rPr>
                <w:sz w:val="24"/>
              </w:rPr>
              <w:t>≤</w:t>
            </w:r>
            <w:r>
              <w:rPr>
                <w:sz w:val="24"/>
              </w:rPr>
              <w:t>长</w:t>
            </w:r>
            <w:r>
              <w:rPr>
                <w:sz w:val="24"/>
              </w:rPr>
              <w:t>2000mm×</w:t>
            </w:r>
            <w:r>
              <w:rPr>
                <w:sz w:val="24"/>
              </w:rPr>
              <w:t>宽</w:t>
            </w:r>
            <w:r>
              <w:rPr>
                <w:sz w:val="24"/>
              </w:rPr>
              <w:t>580mm×</w:t>
            </w:r>
            <w:r>
              <w:rPr>
                <w:sz w:val="24"/>
              </w:rPr>
              <w:t>高</w:t>
            </w:r>
            <w:r>
              <w:rPr>
                <w:sz w:val="24"/>
              </w:rPr>
              <w:t>480mm</w:t>
            </w:r>
            <w:r>
              <w:rPr>
                <w:sz w:val="24"/>
              </w:rPr>
              <w:t>，</w:t>
            </w:r>
            <w:r>
              <w:rPr>
                <w:sz w:val="24"/>
              </w:rPr>
              <w:t>且中标产品可根据</w:t>
            </w:r>
            <w:r>
              <w:rPr>
                <w:sz w:val="24"/>
              </w:rPr>
              <w:t>采购人</w:t>
            </w:r>
            <w:r>
              <w:rPr>
                <w:sz w:val="24"/>
              </w:rPr>
              <w:t>的炉使用情况作出调整，单价不做任何调整（投标时提交承诺，格式自拟）。</w:t>
            </w:r>
          </w:p>
          <w:p>
            <w:pPr>
              <w:pStyle w:val="null3"/>
              <w:jc w:val="both"/>
            </w:pPr>
            <w:r>
              <w:rPr>
                <w:sz w:val="24"/>
              </w:rPr>
              <w:t>★</w:t>
            </w:r>
            <w:r>
              <w:rPr>
                <w:sz w:val="24"/>
              </w:rPr>
              <w:t>（</w:t>
            </w:r>
            <w:r>
              <w:rPr>
                <w:sz w:val="24"/>
              </w:rPr>
              <w:t>4</w:t>
            </w:r>
            <w:r>
              <w:rPr>
                <w:sz w:val="24"/>
              </w:rPr>
              <w:t>）各投标人须在投标文件报价部分的投标分项报价表中注明上述所有产品的单价，此单价作为中标后的结算依据，未提供的视为无效投标（投标时提交承诺，格式自拟）。</w:t>
            </w:r>
          </w:p>
          <w:p>
            <w:pPr>
              <w:pStyle w:val="null3"/>
              <w:jc w:val="both"/>
            </w:pPr>
            <w:r>
              <w:rPr>
                <w:sz w:val="24"/>
              </w:rPr>
              <w:t>★</w:t>
            </w:r>
            <w:r>
              <w:rPr>
                <w:sz w:val="24"/>
              </w:rPr>
              <w:t>（</w:t>
            </w:r>
            <w:r>
              <w:rPr>
                <w:sz w:val="24"/>
              </w:rPr>
              <w:t>5</w:t>
            </w:r>
            <w:r>
              <w:rPr>
                <w:sz w:val="24"/>
              </w:rPr>
              <w:t>）</w:t>
            </w:r>
            <w:r>
              <w:rPr>
                <w:sz w:val="24"/>
              </w:rPr>
              <w:t>投标人必须知悉并了解，本次项目采购预算为</w:t>
            </w:r>
            <w:r>
              <w:rPr>
                <w:sz w:val="24"/>
              </w:rPr>
              <w:t>3845800.00</w:t>
            </w:r>
            <w:r>
              <w:rPr>
                <w:sz w:val="24"/>
              </w:rPr>
              <w:t>元</w:t>
            </w:r>
            <w:r>
              <w:rPr>
                <w:sz w:val="24"/>
              </w:rPr>
              <w:t>/</w:t>
            </w:r>
            <w:r>
              <w:rPr>
                <w:sz w:val="24"/>
              </w:rPr>
              <w:t>年</w:t>
            </w:r>
            <w:r>
              <w:rPr>
                <w:sz w:val="24"/>
              </w:rPr>
              <w:t>，具体采购数量以实际发生的数量为准，采购人不承诺在合同服务期限内授予中标单位实际采购品类，也不承诺在合同服务期限内的实际采购数量和采购金额（投标时提交承诺，格式自拟）。</w:t>
            </w:r>
          </w:p>
        </w:tc>
      </w:tr>
      <w:tr>
        <w:tc>
          <w:tcPr>
            <w:tcW w:type="dxa" w:w="2076"/>
          </w:tcPr>
          <w:p>
            <w:pPr>
              <w:pStyle w:val="null3"/>
            </w:pPr>
            <w:r>
              <w:rPr/>
              <w:t>▲</w:t>
            </w:r>
          </w:p>
        </w:tc>
        <w:tc>
          <w:tcPr>
            <w:tcW w:type="dxa" w:w="415"/>
          </w:tcPr>
          <w:p>
            <w:pPr>
              <w:pStyle w:val="null3"/>
            </w:pPr>
            <w:r>
              <w:rPr/>
              <w:t>7</w:t>
            </w:r>
          </w:p>
        </w:tc>
        <w:tc>
          <w:tcPr>
            <w:tcW w:type="dxa" w:w="5814"/>
          </w:tcPr>
          <w:p>
            <w:pPr>
              <w:pStyle w:val="null3"/>
              <w:jc w:val="both"/>
            </w:pPr>
            <w:r>
              <w:rPr>
                <w:sz w:val="24"/>
              </w:rPr>
              <w:t>投标人具有</w:t>
            </w:r>
            <w:r>
              <w:rPr>
                <w:sz w:val="24"/>
              </w:rPr>
              <w:t>产品</w:t>
            </w:r>
            <w:r>
              <w:rPr>
                <w:sz w:val="24"/>
              </w:rPr>
              <w:t>质量保障</w:t>
            </w:r>
            <w:r>
              <w:rPr>
                <w:sz w:val="24"/>
              </w:rPr>
              <w:t>方案、产品设计方案、供货及服务方案、售后服务计划</w:t>
            </w:r>
            <w:r>
              <w:rPr>
                <w:sz w:val="24"/>
              </w:rPr>
              <w:t>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1.采购代理机构：本项目是指广东恒胜建设监理有限公司，负责整个采购活动的组织，依法负责编制和发布招标文件，对招标文件拥有最终的解释权，不以任何身份出任评标委员会成员。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汕头市澄海区殡仪馆</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采购委托代理协议书的收费标准并下浮20%计取,本次采购向中标供应商收取代理服务费，中标供应商在领取《中标通知书》时应向采购代理机构交纳代理服务费，代理服务费按一签多年（最长3年）进行计算，代理服务费共计人民币伍万捌仟陆佰元整（58,600.00元），代理服务费支付方式：一次性以电汇、支票或现金等形式支付（收款人：广东恒胜建设监理有限公司；开户银行：建设银行澄海支行；银行账户：44001650101050418491）。</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其他，1.二、须知前附表序号6报价要求：增加“报价不包括0%，若投标人出现报价为0%的，则投标报价为无效投标。” 2.二、须知前附表序号10“（2）非加密电子版文件U盘（或光盘）1份”，若CA证书能正常解密，则无需采用该非加密电子版文件U盘（或光盘）。</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；请各投标人在投标文件递交截止时间前按须知前附表规定的金额递交至</w:t>
      </w:r>
      <w:r>
        <w:rPr/>
        <w:t>广东恒胜建设监理有限公司</w:t>
      </w:r>
      <w:r>
        <w:rPr/>
        <w:t>，到账情况以开标时</w:t>
      </w:r>
      <w:r>
        <w:rPr/>
        <w:t>广东恒胜建设监理有限公司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中国采购与招标(www.chinabidding.com.cn)、中国财经报（www.cfen.com.cn）、广东恒胜建设监理有限公司网(http://www.gdhsjl.cn/)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中国采购与招标(www.chinabidding.com.cn)、中国财经报（www.cfen.com.cn）、广东恒胜建设监理有限公司网(http://www.gdhsjl.cn/)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吴女士</w:t>
      </w:r>
    </w:p>
    <w:p>
      <w:pPr>
        <w:pStyle w:val="null3"/>
        <w:ind w:firstLine="480"/>
      </w:pPr>
      <w:r>
        <w:rPr/>
        <w:t>电话：</w:t>
      </w:r>
      <w:r>
        <w:rPr/>
        <w:t>0754-85861273</w:t>
      </w:r>
    </w:p>
    <w:p>
      <w:pPr>
        <w:pStyle w:val="null3"/>
        <w:ind w:firstLine="480"/>
      </w:pPr>
      <w:r>
        <w:rPr/>
        <w:t>传真：</w:t>
      </w:r>
      <w:r>
        <w:rPr/>
        <w:t>0754-85874173</w:t>
      </w:r>
    </w:p>
    <w:p>
      <w:pPr>
        <w:pStyle w:val="null3"/>
        <w:ind w:firstLine="480"/>
      </w:pPr>
      <w:r>
        <w:rPr/>
        <w:t>邮箱：</w:t>
      </w:r>
      <w:r>
        <w:rPr/>
        <w:t>gdhsgs@126.com</w:t>
      </w:r>
    </w:p>
    <w:p>
      <w:pPr>
        <w:pStyle w:val="null3"/>
        <w:ind w:firstLine="480"/>
      </w:pPr>
      <w:r>
        <w:rPr/>
        <w:t>地址：</w:t>
      </w:r>
      <w:r>
        <w:rPr/>
        <w:t>汕头市澄海区国道324线西侧协和大厦北梯二楼201号</w:t>
      </w:r>
    </w:p>
    <w:p>
      <w:pPr>
        <w:pStyle w:val="null3"/>
        <w:ind w:firstLine="480"/>
      </w:pPr>
      <w:r>
        <w:rPr/>
        <w:t>邮编：</w:t>
      </w:r>
      <w:r>
        <w:rPr/>
        <w:t>515800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政府采购监督管理机构名称：汕头市澄海区财政局政府采购管理办公室</w:t>
      </w:r>
    </w:p>
    <w:p>
      <w:pPr>
        <w:pStyle w:val="null3"/>
      </w:pPr>
      <w:r>
        <w:rPr/>
        <w:t>地 址：汕头市澄海区德政路财政局4楼政府采购管理办公室</w:t>
      </w:r>
    </w:p>
    <w:p>
      <w:pPr>
        <w:pStyle w:val="null3"/>
      </w:pPr>
      <w:r>
        <w:rPr/>
        <w:t>电 话：0754-85836482</w:t>
      </w:r>
    </w:p>
    <w:p>
      <w:pPr>
        <w:pStyle w:val="null3"/>
      </w:pPr>
      <w:r>
        <w:rPr/>
        <w:t>邮 编：515800</w:t>
      </w:r>
    </w:p>
    <w:p>
      <w:pPr>
        <w:pStyle w:val="null3"/>
      </w:pPr>
      <w:r>
        <w:rPr/>
        <w:t>传 真：0754-85836482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汕头市澄海区殡仪馆卫生棺资格供应商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广东恒胜建设监理有限公司</w:t>
      </w:r>
      <w:r>
        <w:rPr/>
        <w:t>统一对外发布。</w:t>
      </w:r>
    </w:p>
    <w:p>
      <w:pPr>
        <w:pStyle w:val="null3"/>
        <w:ind w:firstLine="480"/>
      </w:pPr>
      <w:r>
        <w:rPr/>
        <w:t>（2）对</w:t>
      </w:r>
      <w:r>
        <w:rPr/>
        <w:t>广东恒胜建设监理有限公司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采购包1（汕头市澄海区殡仪馆卫生棺资格供应商采购项目）：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采购包1（汕头市澄海区殡仪馆卫生棺资格供应商采购项目）：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投标人承诺依法缴纳税收和社会保障资金。（格式详见附件：汕头市政府采购供应商信用承诺函）。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投标人承诺具有良好的商业信誉和健全的财务会计制度。（格式详见附件：汕头市政府采购供应商信用承诺函）。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投标人承诺参加本项目政府采购活动前三年内，在经营活动中没有重大违法记录。（格式详见附件：汕头市政府采购供应商信用承诺函）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是否接受联合体投标</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参与的供应商提供的货物全部由符合政策要求的中小企业制造，须符合本项目采购标的对应行业（工业）的政策划分标准，监狱企业、残疾人福利单位视同小型、微型企业。注：中小企业应填写的《中小企业声明函》为判定标准，残疾人福利性单位填写的《残疾人福利性单位声明函》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采购包1（汕头市澄海区殡仪馆卫生棺资格供应商采购项目）：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投标报价在本项目报价范围内；</w:t>
            </w:r>
          </w:p>
        </w:tc>
      </w:tr>
      <w:tr>
        <w:tc>
          <w:tcPr>
            <w:tcW w:type="dxa" w:w="890"/>
          </w:tcPr>
          <w:p>
            <w:pPr>
              <w:pStyle w:val="null3"/>
            </w:pPr>
            <w:r>
              <w:rPr/>
              <w:t>2</w:t>
            </w:r>
          </w:p>
        </w:tc>
        <w:tc>
          <w:tcPr>
            <w:tcW w:type="dxa" w:w="3178"/>
          </w:tcPr>
          <w:p>
            <w:pPr>
              <w:pStyle w:val="null3"/>
            </w:pPr>
            <w:r>
              <w:rPr/>
              <w:t>投标文件盖章</w:t>
            </w:r>
          </w:p>
        </w:tc>
        <w:tc>
          <w:tcPr>
            <w:tcW w:type="dxa" w:w="4238"/>
          </w:tcPr>
          <w:p>
            <w:pPr>
              <w:pStyle w:val="null3"/>
            </w:pPr>
            <w:r>
              <w:rPr/>
              <w:t>投标文件明示盖公章处有加盖公章；</w:t>
            </w:r>
          </w:p>
        </w:tc>
      </w:tr>
      <w:tr>
        <w:tc>
          <w:tcPr>
            <w:tcW w:type="dxa" w:w="890"/>
          </w:tcPr>
          <w:p>
            <w:pPr>
              <w:pStyle w:val="null3"/>
            </w:pPr>
            <w:r>
              <w:rPr/>
              <w:t>3</w:t>
            </w:r>
          </w:p>
        </w:tc>
        <w:tc>
          <w:tcPr>
            <w:tcW w:type="dxa" w:w="3178"/>
          </w:tcPr>
          <w:p>
            <w:pPr>
              <w:pStyle w:val="null3"/>
            </w:pPr>
            <w:r>
              <w:rPr/>
              <w:t>投标文件签字</w:t>
            </w:r>
          </w:p>
        </w:tc>
        <w:tc>
          <w:tcPr>
            <w:tcW w:type="dxa" w:w="4238"/>
          </w:tcPr>
          <w:p>
            <w:pPr>
              <w:pStyle w:val="null3"/>
            </w:pPr>
            <w:r>
              <w:rPr/>
              <w:t>投标文件明示需签字或盖章处有法定代表人或授权代表签字或盖章的；</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投标有效期满足招标文件要求；</w:t>
            </w:r>
          </w:p>
        </w:tc>
      </w:tr>
      <w:tr>
        <w:tc>
          <w:tcPr>
            <w:tcW w:type="dxa" w:w="890"/>
          </w:tcPr>
          <w:p>
            <w:pPr>
              <w:pStyle w:val="null3"/>
            </w:pPr>
            <w:r>
              <w:rPr/>
              <w:t>5</w:t>
            </w:r>
          </w:p>
        </w:tc>
        <w:tc>
          <w:tcPr>
            <w:tcW w:type="dxa" w:w="3178"/>
          </w:tcPr>
          <w:p>
            <w:pPr>
              <w:pStyle w:val="null3"/>
            </w:pPr>
            <w:r>
              <w:rPr/>
              <w:t>投标文件编制</w:t>
            </w:r>
          </w:p>
        </w:tc>
        <w:tc>
          <w:tcPr>
            <w:tcW w:type="dxa" w:w="4238"/>
          </w:tcPr>
          <w:p>
            <w:pPr>
              <w:pStyle w:val="null3"/>
            </w:pPr>
            <w:r>
              <w:rPr/>
              <w:t>投标文件能按招标文件的要求编制；</w:t>
            </w:r>
          </w:p>
        </w:tc>
      </w:tr>
      <w:tr>
        <w:tc>
          <w:tcPr>
            <w:tcW w:type="dxa" w:w="890"/>
          </w:tcPr>
          <w:p>
            <w:pPr>
              <w:pStyle w:val="null3"/>
            </w:pPr>
            <w:r>
              <w:rPr/>
              <w:t>6</w:t>
            </w:r>
          </w:p>
        </w:tc>
        <w:tc>
          <w:tcPr>
            <w:tcW w:type="dxa" w:w="3178"/>
          </w:tcPr>
          <w:p>
            <w:pPr>
              <w:pStyle w:val="null3"/>
            </w:pPr>
            <w:r>
              <w:rPr/>
              <w:t>其他条款</w:t>
            </w:r>
          </w:p>
        </w:tc>
        <w:tc>
          <w:tcPr>
            <w:tcW w:type="dxa" w:w="4238"/>
          </w:tcPr>
          <w:p>
            <w:pPr>
              <w:pStyle w:val="null3"/>
            </w:pPr>
            <w:r>
              <w:rPr/>
              <w:t>符合招标文件中规定的其他条款。</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采购包1(汕头市澄海区殡仪馆卫生棺资格供应商采购项目):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技术响应情况 (25.0分)</w:t>
            </w:r>
          </w:p>
        </w:tc>
        <w:tc>
          <w:tcPr>
            <w:tcW w:type="dxa" w:w="5076"/>
          </w:tcPr>
          <w:p>
            <w:pPr>
              <w:pStyle w:val="null3"/>
              <w:jc w:val="left"/>
            </w:pPr>
            <w:r>
              <w:rPr/>
              <w:t>根据投标人对招标文件“采购需求”中产品技术（参数）的响应情况进行评议并打分：全部满足或优于招标文件要求的得25分；产品带“▲”总共有15项，带“▲”参数每负偏离一项扣1分；产品非“▲”总共有20项，非“▲”参数每负偏离一项扣0.5分，扣完为止。 注：需按产品技术（参数）的内容一一作出响应，有要求提供相关证明材料的，证明材料复印件或扫描件加盖投标人公章，原件备查，否则按负偏离进行扣分。</w:t>
            </w:r>
          </w:p>
        </w:tc>
      </w:tr>
      <w:tr>
        <w:tc>
          <w:tcPr>
            <w:tcW w:type="dxa" w:w="922"/>
            <w:gridSpan w:val="2"/>
            <w:vMerge/>
          </w:tcPr>
          <w:p/>
        </w:tc>
        <w:tc>
          <w:tcPr>
            <w:tcW w:type="dxa" w:w="2307"/>
          </w:tcPr>
          <w:p>
            <w:pPr>
              <w:pStyle w:val="null3"/>
              <w:jc w:val="left"/>
            </w:pPr>
            <w:r>
              <w:rPr/>
              <w:t>产品质量保障 (10.0分)</w:t>
            </w:r>
          </w:p>
        </w:tc>
        <w:tc>
          <w:tcPr>
            <w:tcW w:type="dxa" w:w="5076"/>
          </w:tcPr>
          <w:p>
            <w:pPr>
              <w:pStyle w:val="null3"/>
              <w:jc w:val="left"/>
            </w:pPr>
            <w:r>
              <w:rPr/>
              <w:t>根据投标人为本项目产品制定的质量保障方案情况（包括生产工艺及生产设备情况）由评标委员会进行评分： （1）各设备配置满足完整生产流程环节、数量齐全、能最大限度满足采购需求及应急需求的得10分； （2）各设备配置满足主要生产流程环节、数量较齐全、能较大限度满足釆购需求的得5分； （3）各设备配置满足基本生产流程环节、数量较齐全、能基本满足釆购需求的得3分； （4）未提供的本项不得分。 注：提供产品生产工艺流程及生产设备清单、照片等，与所投产品无关的设备不得分。</w:t>
            </w:r>
          </w:p>
        </w:tc>
      </w:tr>
      <w:tr>
        <w:tc>
          <w:tcPr>
            <w:tcW w:type="dxa" w:w="922"/>
            <w:gridSpan w:val="2"/>
            <w:vMerge/>
          </w:tcPr>
          <w:p/>
        </w:tc>
        <w:tc>
          <w:tcPr>
            <w:tcW w:type="dxa" w:w="2307"/>
          </w:tcPr>
          <w:p>
            <w:pPr>
              <w:pStyle w:val="null3"/>
              <w:jc w:val="left"/>
            </w:pPr>
            <w:r>
              <w:rPr/>
              <w:t>产品设计方案 (5.0分)</w:t>
            </w:r>
          </w:p>
        </w:tc>
        <w:tc>
          <w:tcPr>
            <w:tcW w:type="dxa" w:w="5076"/>
          </w:tcPr>
          <w:p>
            <w:pPr>
              <w:pStyle w:val="null3"/>
              <w:jc w:val="left"/>
            </w:pPr>
            <w:r>
              <w:rPr/>
              <w:t>1、根据投标人提供的所投产品的设计方案图，对产品外观及内饰设计的美观性、实用性、符合性进行对比评价：有提供设计图，并且设计图包含产品外观及内饰设计，设计要求能满足招标文件要求的得3分； 2、根据投标人投标成品关于产品外观、款式进行评价：产品外观款式（包括内饰、绸布）：外型美观，颜色、光感较好，内饰设计的美观、实用，能融合中国殡葬文化、项目所在地的人文习俗、宗教、民族特点等文化方面元素的，得2分；外型美观，颜色、光感一般，内饰设计的一般、实用性一般，基本能融合中国殡葬文化、项目所在地的人文习俗、宗教、民族特点等文化方面元素的得1分；外型不美观，颜色、光感较差，内饰设计差、实用性差，不能融合中国殡葬文化、项目所在地的人文习俗、宗教、民族特点等文化方面元素的得0.5分；未提供产品设计图不得分。</w:t>
            </w:r>
          </w:p>
        </w:tc>
      </w:tr>
      <w:tr>
        <w:tc>
          <w:tcPr>
            <w:tcW w:type="dxa" w:w="922"/>
            <w:gridSpan w:val="2"/>
            <w:vMerge/>
          </w:tcPr>
          <w:p/>
        </w:tc>
        <w:tc>
          <w:tcPr>
            <w:tcW w:type="dxa" w:w="2307"/>
          </w:tcPr>
          <w:p>
            <w:pPr>
              <w:pStyle w:val="null3"/>
              <w:jc w:val="left"/>
            </w:pPr>
            <w:r>
              <w:rPr/>
              <w:t>供货及服务方案 (10.0分)</w:t>
            </w:r>
          </w:p>
        </w:tc>
        <w:tc>
          <w:tcPr>
            <w:tcW w:type="dxa" w:w="5076"/>
          </w:tcPr>
          <w:p>
            <w:pPr>
              <w:pStyle w:val="null3"/>
              <w:jc w:val="left"/>
            </w:pPr>
            <w:r>
              <w:rPr/>
              <w:t>投标人针对本次项目供货及服务方案思路清晰、合理（包括应急、特殊情况供货）及时，对产品生产，供货，技术服务的组织措施，应急处理措施，人员安排分工合理、责任明确且切实可行。根据合理性与可行性进行评分，方案内容完整且完全满足项目需求的得10分；方案内容较完整，大部分可行的得6分；方案内容不够完整，内容简单或可行性一般的得2分。未提供的则本项不得分。</w:t>
            </w:r>
          </w:p>
        </w:tc>
      </w:tr>
      <w:tr>
        <w:tc>
          <w:tcPr>
            <w:tcW w:type="dxa" w:w="922"/>
            <w:gridSpan w:val="2"/>
            <w:vMerge/>
          </w:tcPr>
          <w:p/>
        </w:tc>
        <w:tc>
          <w:tcPr>
            <w:tcW w:type="dxa" w:w="2307"/>
          </w:tcPr>
          <w:p>
            <w:pPr>
              <w:pStyle w:val="null3"/>
              <w:jc w:val="left"/>
            </w:pPr>
            <w:r>
              <w:rPr/>
              <w:t>售后服务计划 (5.0分)</w:t>
            </w:r>
          </w:p>
        </w:tc>
        <w:tc>
          <w:tcPr>
            <w:tcW w:type="dxa" w:w="5076"/>
          </w:tcPr>
          <w:p>
            <w:pPr>
              <w:pStyle w:val="null3"/>
              <w:jc w:val="left"/>
            </w:pPr>
            <w:r>
              <w:rPr/>
              <w:t>根据投标人提供的售后服务计划的情况，包括具体的售后服务内容、响应时间、响应方式、是否优于招标文件要求等方面，进行评议，售后服务计划方案完善可行、具有针对性，可操作性强的得5分；售后服务优于招标文件且计划合理、较有针对性，可操作性较强的得3分；售后服务优于招标文件且计划较合理的得1分；售后服务不满足招标文件要求或未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(6.0分)</w:t>
            </w:r>
          </w:p>
        </w:tc>
        <w:tc>
          <w:tcPr>
            <w:tcW w:type="dxa" w:w="5076"/>
          </w:tcPr>
          <w:p>
            <w:pPr>
              <w:pStyle w:val="null3"/>
              <w:jc w:val="left"/>
            </w:pPr>
            <w:r>
              <w:rPr/>
              <w:t>对投标人以往销售同类业绩情况进行评价：投标人自2021年至今（以合同签订时间为准），提供一份同类卫生棺项目业绩的得2分，最高得6分；同一单位的多个业绩不叠加计分，须提供该业绩项目的合同文本及合同履行期间近半年内任一月份的发票复印件或扫描件加盖投标人公章，否则不得分。</w:t>
            </w:r>
          </w:p>
        </w:tc>
      </w:tr>
      <w:tr>
        <w:tc>
          <w:tcPr>
            <w:tcW w:type="dxa" w:w="922"/>
            <w:gridSpan w:val="2"/>
            <w:vMerge/>
          </w:tcPr>
          <w:p/>
        </w:tc>
        <w:tc>
          <w:tcPr>
            <w:tcW w:type="dxa" w:w="2307"/>
          </w:tcPr>
          <w:p>
            <w:pPr>
              <w:pStyle w:val="null3"/>
              <w:jc w:val="left"/>
            </w:pPr>
            <w:r>
              <w:rPr/>
              <w:t>应急需求的能力 (5.0分)</w:t>
            </w:r>
          </w:p>
        </w:tc>
        <w:tc>
          <w:tcPr>
            <w:tcW w:type="dxa" w:w="5076"/>
          </w:tcPr>
          <w:p>
            <w:pPr>
              <w:pStyle w:val="null3"/>
              <w:jc w:val="left"/>
            </w:pPr>
            <w:r>
              <w:rPr/>
              <w:t>投标人具有满足应急需求（比如：疫情等突发事件）的生产和供货能力得5分，否则不得分。 注：提供面对疫情等突发事件政府或行业相关部门出具的证明文件复印件或扫描件加盖投标人公章，原件备查，否则不得分。</w:t>
            </w:r>
          </w:p>
        </w:tc>
      </w:tr>
      <w:tr>
        <w:tc>
          <w:tcPr>
            <w:tcW w:type="dxa" w:w="922"/>
            <w:gridSpan w:val="2"/>
            <w:vMerge/>
          </w:tcPr>
          <w:p/>
        </w:tc>
        <w:tc>
          <w:tcPr>
            <w:tcW w:type="dxa" w:w="2307"/>
          </w:tcPr>
          <w:p>
            <w:pPr>
              <w:pStyle w:val="null3"/>
              <w:jc w:val="left"/>
            </w:pPr>
            <w:r>
              <w:rPr/>
              <w:t>拟投入本项目配送车辆 (2.0分)</w:t>
            </w:r>
          </w:p>
        </w:tc>
        <w:tc>
          <w:tcPr>
            <w:tcW w:type="dxa" w:w="5076"/>
          </w:tcPr>
          <w:p>
            <w:pPr>
              <w:pStyle w:val="null3"/>
              <w:jc w:val="left"/>
            </w:pPr>
            <w:r>
              <w:rPr/>
              <w:t>投标人拟投入一辆货车，得1分，本项最高得2分。 注：①自有车辆须提供以投标人名义登记购买的有效的车辆行驶证及发票复印件或扫描件加盖投标人公章；②租赁车辆需提供车辆租赁合同、近半年内任三个月的租赁服务费发票、车辆行驶证及车辆发票复印件或扫描件加盖投标人公章，并承诺租赁车辆用于本项目（提供加盖投标人公章和法定代表人签字的承诺函），租赁合同期限需满足本项目服务期限，否则不得分。</w:t>
            </w:r>
          </w:p>
        </w:tc>
      </w:tr>
      <w:tr>
        <w:tc>
          <w:tcPr>
            <w:tcW w:type="dxa" w:w="922"/>
            <w:gridSpan w:val="2"/>
            <w:vMerge/>
          </w:tcPr>
          <w:p/>
        </w:tc>
        <w:tc>
          <w:tcPr>
            <w:tcW w:type="dxa" w:w="2307"/>
          </w:tcPr>
          <w:p>
            <w:pPr>
              <w:pStyle w:val="null3"/>
              <w:jc w:val="left"/>
            </w:pPr>
            <w:r>
              <w:rPr/>
              <w:t>人员配备 (2.0分)</w:t>
            </w:r>
          </w:p>
        </w:tc>
        <w:tc>
          <w:tcPr>
            <w:tcW w:type="dxa" w:w="5076"/>
          </w:tcPr>
          <w:p>
            <w:pPr>
              <w:pStyle w:val="null3"/>
              <w:jc w:val="left"/>
            </w:pPr>
            <w:r>
              <w:rPr/>
              <w:t>投标人拟派配送服务人员具有C证或以上驾驶证每人得1分，最高得2分，需提供相关驾驶证复印件或扫描件及该人员由投标人缴纳的至投标截止时间止前半年内任一月份的社保证明复印件或扫描件加盖投标人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 xml:space="preserve"> </w:t>
      </w:r>
    </w:p>
    <w:p>
      <w:pPr>
        <w:pStyle w:val="null3"/>
        <w:jc w:val="center"/>
      </w:pPr>
      <w:r>
        <w:rPr>
          <w:sz w:val="48"/>
          <w:b/>
          <w:color w:val="000000"/>
        </w:rPr>
        <w:t>广东省政府采购</w:t>
      </w:r>
    </w:p>
    <w:p>
      <w:pPr>
        <w:pStyle w:val="null3"/>
        <w:jc w:val="both"/>
      </w:pPr>
      <w:r>
        <w:rPr>
          <w:sz w:val="21"/>
          <w:b/>
        </w:rPr>
        <w:t xml:space="preserve"> </w:t>
      </w:r>
    </w:p>
    <w:p>
      <w:pPr>
        <w:pStyle w:val="null3"/>
        <w:jc w:val="center"/>
      </w:pPr>
      <w:r>
        <w:rPr>
          <w:sz w:val="48"/>
          <w:b/>
          <w:color w:val="000000"/>
        </w:rPr>
        <w:t>合　同　书</w:t>
      </w:r>
    </w:p>
    <w:p>
      <w:pPr>
        <w:pStyle w:val="null3"/>
        <w:jc w:val="center"/>
      </w:pPr>
      <w:r>
        <w:rPr>
          <w:sz w:val="21"/>
        </w:rPr>
        <w:t xml:space="preserve"> </w:t>
      </w:r>
    </w:p>
    <w:p>
      <w:pPr>
        <w:pStyle w:val="null3"/>
        <w:ind w:firstLine="1120"/>
        <w:jc w:val="both"/>
      </w:pPr>
      <w:r>
        <w:rPr>
          <w:sz w:val="28"/>
          <w:color w:val="000000"/>
        </w:rPr>
        <w:t>采购计划编号：</w:t>
      </w:r>
      <w:r>
        <w:rPr>
          <w:sz w:val="21"/>
          <w:u w:val="single"/>
        </w:rPr>
        <w:t xml:space="preserve">                          </w:t>
      </w:r>
    </w:p>
    <w:p>
      <w:pPr>
        <w:pStyle w:val="null3"/>
        <w:ind w:firstLine="1120"/>
        <w:jc w:val="both"/>
      </w:pPr>
      <w:r>
        <w:rPr>
          <w:sz w:val="28"/>
          <w:color w:val="000000"/>
        </w:rPr>
        <w:t>项目名称：</w:t>
      </w:r>
      <w:r>
        <w:rPr>
          <w:sz w:val="21"/>
          <w:u w:val="single"/>
        </w:rPr>
        <w:t xml:space="preserve">              </w:t>
      </w:r>
      <w:r>
        <w:rPr>
          <w:sz w:val="21"/>
          <w:u w:val="single"/>
        </w:rPr>
        <w:t xml:space="preserve">  </w:t>
      </w:r>
      <w:r>
        <w:rPr>
          <w:sz w:val="21"/>
          <w:u w:val="single"/>
        </w:rPr>
        <w:t xml:space="preserve">               </w:t>
      </w:r>
    </w:p>
    <w:p>
      <w:pPr>
        <w:pStyle w:val="null3"/>
        <w:ind w:firstLine="1120"/>
        <w:jc w:val="both"/>
      </w:pPr>
      <w:r>
        <w:rPr>
          <w:sz w:val="28"/>
          <w:color w:val="000000"/>
        </w:rPr>
        <w:t>甲方</w:t>
      </w:r>
      <w:r>
        <w:rPr>
          <w:sz w:val="28"/>
          <w:color w:val="000000"/>
        </w:rPr>
        <w:t>：</w:t>
      </w:r>
      <w:r>
        <w:rPr>
          <w:sz w:val="21"/>
          <w:u w:val="single"/>
        </w:rPr>
        <w:t xml:space="preserve">              </w:t>
      </w:r>
      <w:r>
        <w:rPr>
          <w:sz w:val="21"/>
          <w:u w:val="single"/>
        </w:rPr>
        <w:t xml:space="preserve">          </w:t>
      </w:r>
      <w:r>
        <w:rPr>
          <w:sz w:val="21"/>
          <w:u w:val="single"/>
        </w:rPr>
        <w:t xml:space="preserve">            </w:t>
      </w:r>
    </w:p>
    <w:p>
      <w:pPr>
        <w:pStyle w:val="null3"/>
        <w:ind w:firstLine="1120"/>
        <w:jc w:val="both"/>
      </w:pPr>
      <w:r>
        <w:rPr>
          <w:sz w:val="28"/>
          <w:color w:val="000000"/>
        </w:rPr>
        <w:t>乙方</w:t>
      </w:r>
      <w:r>
        <w:rPr>
          <w:sz w:val="28"/>
          <w:color w:val="000000"/>
        </w:rPr>
        <w:t>：</w:t>
      </w:r>
      <w:r>
        <w:rPr>
          <w:sz w:val="21"/>
          <w:u w:val="single"/>
        </w:rPr>
        <w:t xml:space="preserve">                  </w:t>
      </w:r>
      <w:r>
        <w:rPr>
          <w:sz w:val="21"/>
          <w:u w:val="single"/>
        </w:rPr>
        <w:t xml:space="preserve">       </w:t>
      </w:r>
      <w:r>
        <w:rPr>
          <w:sz w:val="21"/>
          <w:u w:val="single"/>
        </w:rPr>
        <w:t xml:space="preserve">           </w:t>
      </w:r>
    </w:p>
    <w:p>
      <w:pPr>
        <w:pStyle w:val="null3"/>
        <w:ind w:firstLine="1120"/>
        <w:jc w:val="both"/>
      </w:pPr>
      <w:r>
        <w:rPr>
          <w:sz w:val="28"/>
          <w:color w:val="000000"/>
        </w:rPr>
        <w:t>签订日期</w:t>
      </w:r>
      <w:r>
        <w:rPr>
          <w:sz w:val="28"/>
          <w:color w:val="000000"/>
        </w:rPr>
        <w:t>：</w:t>
      </w:r>
      <w:r>
        <w:rPr>
          <w:sz w:val="21"/>
          <w:u w:val="single"/>
        </w:rPr>
        <w:t xml:space="preserve">                     </w:t>
      </w:r>
      <w:r>
        <w:rPr>
          <w:sz w:val="21"/>
          <w:u w:val="single"/>
        </w:rPr>
        <w:t xml:space="preserve">   </w:t>
      </w:r>
      <w:r>
        <w:rPr>
          <w:sz w:val="21"/>
          <w:u w:val="single"/>
        </w:rPr>
        <w:t xml:space="preserve">        </w:t>
      </w:r>
    </w:p>
    <w:p>
      <w:pPr>
        <w:pStyle w:val="null3"/>
        <w:jc w:val="both"/>
      </w:pPr>
      <w:r>
        <w:rPr>
          <w:sz w:val="21"/>
        </w:rPr>
        <w:t xml:space="preserve"> </w:t>
      </w:r>
    </w:p>
    <w:p>
      <w:pPr>
        <w:pStyle w:val="null3"/>
        <w:jc w:val="center"/>
      </w:pPr>
      <w:r>
        <w:rPr>
          <w:sz w:val="21"/>
        </w:rPr>
        <w:t xml:space="preserve"> </w:t>
      </w:r>
    </w:p>
    <w:p>
      <w:pPr>
        <w:pStyle w:val="null3"/>
        <w:jc w:val="center"/>
      </w:pPr>
      <w:r>
        <w:rPr>
          <w:sz w:val="21"/>
        </w:rPr>
        <w:t xml:space="preserve"> </w:t>
      </w:r>
    </w:p>
    <w:p>
      <w:pPr>
        <w:pStyle w:val="null3"/>
        <w:jc w:val="both"/>
      </w:pPr>
      <w:r>
        <w:rPr>
          <w:sz w:val="21"/>
        </w:rPr>
        <w:t xml:space="preserve"> </w:t>
      </w:r>
    </w:p>
    <w:p>
      <w:pPr>
        <w:pStyle w:val="null3"/>
        <w:jc w:val="both"/>
      </w:pPr>
      <w:r>
        <w:rPr/>
        <w:t xml:space="preserve"> </w:t>
      </w:r>
    </w:p>
    <w:p>
      <w:pPr>
        <w:pStyle w:val="null3"/>
        <w:jc w:val="both"/>
      </w:pPr>
      <w:r>
        <w:rPr>
          <w:sz w:val="27"/>
          <w:b/>
          <w:color w:val="000000"/>
        </w:rPr>
        <w:t>甲　　方：　　　　　</w:t>
      </w:r>
    </w:p>
    <w:p>
      <w:pPr>
        <w:pStyle w:val="null3"/>
        <w:jc w:val="both"/>
      </w:pPr>
      <w:r>
        <w:rPr>
          <w:sz w:val="27"/>
          <w:color w:val="000000"/>
        </w:rPr>
        <w:t>电　　话：　　传　　真：　　地　　址：</w:t>
      </w:r>
    </w:p>
    <w:p>
      <w:pPr>
        <w:pStyle w:val="null3"/>
        <w:jc w:val="both"/>
      </w:pPr>
      <w:r>
        <w:rPr>
          <w:sz w:val="27"/>
          <w:b/>
          <w:color w:val="000000"/>
        </w:rPr>
        <w:t>乙　　方：　　　　　</w:t>
      </w:r>
    </w:p>
    <w:p>
      <w:pPr>
        <w:pStyle w:val="null3"/>
        <w:jc w:val="both"/>
      </w:pPr>
      <w:r>
        <w:rPr>
          <w:sz w:val="27"/>
          <w:color w:val="000000"/>
        </w:rPr>
        <w:t>电　　话：　　传　　真：　　地　　址：</w:t>
      </w:r>
    </w:p>
    <w:p>
      <w:pPr>
        <w:pStyle w:val="null3"/>
        <w:jc w:val="both"/>
      </w:pPr>
      <w:r>
        <w:rPr>
          <w:sz w:val="21"/>
        </w:rPr>
        <w:t xml:space="preserve"> </w:t>
      </w:r>
    </w:p>
    <w:p>
      <w:pPr>
        <w:pStyle w:val="null3"/>
        <w:ind w:firstLine="404"/>
        <w:jc w:val="both"/>
      </w:pPr>
      <w:r>
        <w:rPr>
          <w:sz w:val="27"/>
          <w:color w:val="000000"/>
        </w:rPr>
        <w:t>根据</w:t>
      </w:r>
      <w:r>
        <w:rPr>
          <w:sz w:val="21"/>
          <w:u w:val="single"/>
        </w:rPr>
        <w:t xml:space="preserve">            </w:t>
      </w:r>
      <w:r>
        <w:rPr>
          <w:sz w:val="27"/>
          <w:color w:val="000000"/>
        </w:rPr>
        <w:t>项目的采购结果，按照</w:t>
      </w:r>
      <w:r>
        <w:rPr>
          <w:sz w:val="21"/>
        </w:rPr>
        <w:t xml:space="preserve"> </w:t>
      </w:r>
      <w:r>
        <w:rPr>
          <w:sz w:val="27"/>
          <w:color w:val="000000"/>
        </w:rPr>
        <w:t>《中华人民共和国政府采购法》、《中华人民共和国民法典</w:t>
      </w:r>
      <w:r>
        <w:rPr>
          <w:sz w:val="27"/>
          <w:color w:val="000000"/>
        </w:rPr>
        <w:t>(</w:t>
      </w:r>
      <w:r>
        <w:rPr>
          <w:sz w:val="27"/>
          <w:color w:val="000000"/>
        </w:rPr>
        <w:t>合同编</w:t>
      </w:r>
      <w:r>
        <w:rPr>
          <w:sz w:val="27"/>
          <w:color w:val="000000"/>
        </w:rPr>
        <w:t>)</w:t>
      </w:r>
      <w:r>
        <w:rPr>
          <w:sz w:val="27"/>
          <w:color w:val="000000"/>
        </w:rPr>
        <w:t>》的规定，经双方协商，本着平等互利和诚实信用的原则，一致同意签订本合同如下。</w:t>
      </w:r>
    </w:p>
    <w:p>
      <w:pPr>
        <w:pStyle w:val="null3"/>
        <w:jc w:val="both"/>
      </w:pPr>
      <w:r>
        <w:rPr>
          <w:sz w:val="27"/>
          <w:b/>
          <w:color w:val="000000"/>
        </w:rPr>
        <w:t>一、</w:t>
      </w:r>
      <w:r>
        <w:rPr>
          <w:sz w:val="27"/>
          <w:b/>
          <w:color w:val="000000"/>
        </w:rPr>
        <w:t>产品</w:t>
      </w:r>
      <w:r>
        <w:rPr>
          <w:sz w:val="27"/>
          <w:b/>
          <w:color w:val="000000"/>
        </w:rPr>
        <w:t>内容</w:t>
      </w:r>
    </w:p>
    <w:tbl>
      <w:tblPr>
        <w:tblW w:w="0" w:type="auto"/>
        <w:tblBorders>
          <w:top w:val="none" w:color="000000" w:sz="4"/>
          <w:left w:val="none" w:color="000000" w:sz="4"/>
          <w:bottom w:val="none" w:color="000000" w:sz="4"/>
          <w:right w:val="none" w:color="000000" w:sz="4"/>
          <w:insideH w:val="none"/>
          <w:insideV w:val="none"/>
        </w:tblBorders>
      </w:tblPr>
      <w:tblGrid>
        <w:gridCol w:w="724"/>
        <w:gridCol w:w="829"/>
        <w:gridCol w:w="2397"/>
        <w:gridCol w:w="693"/>
        <w:gridCol w:w="980"/>
        <w:gridCol w:w="1523"/>
        <w:gridCol w:w="1161"/>
      </w:tblGrid>
      <w:tr>
        <w:tc>
          <w:tcPr>
            <w:tcW w:type="dxa" w:w="7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序号</w:t>
            </w:r>
          </w:p>
        </w:tc>
        <w:tc>
          <w:tcPr>
            <w:tcW w:type="dxa" w:w="8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名称</w:t>
            </w:r>
          </w:p>
        </w:tc>
        <w:tc>
          <w:tcPr>
            <w:tcW w:type="dxa" w:w="23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型号、规格</w:t>
            </w:r>
          </w:p>
        </w:tc>
        <w:tc>
          <w:tcPr>
            <w:tcW w:type="dxa" w:w="6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产地</w:t>
            </w:r>
          </w:p>
        </w:tc>
        <w:tc>
          <w:tcPr>
            <w:tcW w:type="dxa" w:w="9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单位</w:t>
            </w:r>
          </w:p>
        </w:tc>
        <w:tc>
          <w:tcPr>
            <w:tcW w:type="dxa" w:w="15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单价（元）</w:t>
            </w:r>
          </w:p>
        </w:tc>
        <w:tc>
          <w:tcPr>
            <w:tcW w:type="dxa" w:w="1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2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2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2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r>
    </w:tbl>
    <w:p>
      <w:pPr>
        <w:pStyle w:val="null3"/>
        <w:ind w:firstLine="400"/>
        <w:jc w:val="both"/>
      </w:pPr>
      <w:r>
        <w:rPr>
          <w:sz w:val="27"/>
          <w:color w:val="000000"/>
        </w:rPr>
        <w:t>合同单价包括但不限于货物本身价格、运输、税金等一切费用。</w:t>
      </w:r>
    </w:p>
    <w:p>
      <w:pPr>
        <w:pStyle w:val="null3"/>
        <w:ind w:firstLine="400"/>
        <w:jc w:val="both"/>
      </w:pPr>
      <w:r>
        <w:rPr>
          <w:sz w:val="27"/>
          <w:color w:val="000000"/>
        </w:rPr>
        <w:t>注：货物名称内容必须与投标文件中货物名称内容一致。</w:t>
      </w:r>
    </w:p>
    <w:p>
      <w:pPr>
        <w:pStyle w:val="null3"/>
        <w:jc w:val="both"/>
      </w:pPr>
      <w:r>
        <w:rPr>
          <w:sz w:val="27"/>
          <w:b/>
          <w:color w:val="000000"/>
        </w:rPr>
        <w:t>二、合同金额</w:t>
      </w:r>
    </w:p>
    <w:p>
      <w:pPr>
        <w:pStyle w:val="null3"/>
        <w:jc w:val="both"/>
      </w:pPr>
      <w:r>
        <w:rPr>
          <w:sz w:val="27"/>
          <w:color w:val="000000"/>
        </w:rPr>
        <w:t>合同金额为（大写）：</w:t>
      </w:r>
      <w:r>
        <w:rPr>
          <w:sz w:val="27"/>
          <w:color w:val="000000"/>
        </w:rPr>
        <w:t>_________________</w:t>
      </w:r>
      <w:r>
        <w:rPr>
          <w:sz w:val="27"/>
          <w:color w:val="000000"/>
        </w:rPr>
        <w:t>元（￥</w:t>
      </w:r>
      <w:r>
        <w:rPr>
          <w:sz w:val="27"/>
          <w:color w:val="000000"/>
        </w:rPr>
        <w:t>_______________</w:t>
      </w:r>
      <w:r>
        <w:rPr>
          <w:sz w:val="27"/>
          <w:color w:val="000000"/>
        </w:rPr>
        <w:t>元）人民币。</w:t>
      </w:r>
    </w:p>
    <w:p>
      <w:pPr>
        <w:pStyle w:val="null3"/>
        <w:jc w:val="both"/>
      </w:pPr>
      <w:r>
        <w:rPr>
          <w:sz w:val="27"/>
          <w:color w:val="000000"/>
        </w:rPr>
        <w:t>政府采购合同履行中，甲方需追加与合同标的相同的货物、工程或者服务的，在不改变合同其他条款的前提下，可以与乙方签订补充合同，但所补充合同的采购金额不得超过原采购金额的</w:t>
      </w:r>
      <w:r>
        <w:rPr>
          <w:sz w:val="27"/>
          <w:color w:val="000000"/>
        </w:rPr>
        <w:t>10%</w:t>
      </w:r>
      <w:r>
        <w:rPr>
          <w:sz w:val="27"/>
          <w:color w:val="000000"/>
        </w:rPr>
        <w:t>。</w:t>
      </w:r>
    </w:p>
    <w:p>
      <w:pPr>
        <w:pStyle w:val="null3"/>
        <w:jc w:val="both"/>
      </w:pPr>
      <w:r>
        <w:rPr>
          <w:sz w:val="27"/>
          <w:b/>
          <w:color w:val="000000"/>
        </w:rPr>
        <w:t>三、货物要求</w:t>
      </w:r>
    </w:p>
    <w:p>
      <w:pPr>
        <w:pStyle w:val="null3"/>
        <w:jc w:val="both"/>
      </w:pPr>
      <w:r>
        <w:rPr>
          <w:sz w:val="27"/>
          <w:color w:val="000000"/>
        </w:rPr>
        <w:t>货物为原制造商制造的全新产品，无污染，无侵权行为、表面无划损、无任何缺陷隐患，在中国境内可依常规安全合法使用。</w:t>
      </w:r>
    </w:p>
    <w:p>
      <w:pPr>
        <w:pStyle w:val="null3"/>
        <w:jc w:val="both"/>
      </w:pPr>
      <w:r>
        <w:rPr>
          <w:sz w:val="27"/>
          <w:b/>
          <w:color w:val="000000"/>
        </w:rPr>
        <w:t>四、交货期、交货方式及交货地点</w:t>
      </w:r>
    </w:p>
    <w:p>
      <w:pPr>
        <w:pStyle w:val="null3"/>
        <w:jc w:val="both"/>
      </w:pPr>
      <w:r>
        <w:rPr>
          <w:sz w:val="21"/>
        </w:rPr>
        <w:t xml:space="preserve">       </w:t>
      </w:r>
      <w:r>
        <w:rPr>
          <w:sz w:val="27"/>
          <w:color w:val="000000"/>
        </w:rPr>
        <w:t>1.</w:t>
      </w:r>
      <w:r>
        <w:rPr>
          <w:sz w:val="27"/>
          <w:color w:val="000000"/>
        </w:rPr>
        <w:t>交货期：</w:t>
      </w:r>
      <w:r>
        <w:rPr>
          <w:sz w:val="27"/>
          <w:color w:val="000000"/>
        </w:rPr>
        <w:t>合同一年一签（能保证殡葬业务正常开展且能按合同的要求履行相关的工作，经甲乙双方一致同意后方可进行续签，最长可续签</w:t>
      </w:r>
      <w:r>
        <w:rPr>
          <w:sz w:val="27"/>
          <w:color w:val="000000"/>
        </w:rPr>
        <w:t>2</w:t>
      </w:r>
      <w:r>
        <w:rPr>
          <w:sz w:val="27"/>
          <w:color w:val="000000"/>
        </w:rPr>
        <w:t>年，整个合同期限最长为</w:t>
      </w:r>
      <w:r>
        <w:rPr>
          <w:sz w:val="27"/>
          <w:color w:val="000000"/>
        </w:rPr>
        <w:t>3</w:t>
      </w:r>
      <w:r>
        <w:rPr>
          <w:sz w:val="27"/>
          <w:color w:val="000000"/>
        </w:rPr>
        <w:t>年），本次为第</w:t>
      </w:r>
      <w:r>
        <w:rPr>
          <w:sz w:val="21"/>
          <w:u w:val="single"/>
        </w:rPr>
        <w:t xml:space="preserve">  </w:t>
      </w:r>
      <w:r>
        <w:rPr>
          <w:sz w:val="27"/>
          <w:color w:val="000000"/>
        </w:rPr>
        <w:t>年（自</w:t>
      </w:r>
      <w:r>
        <w:rPr>
          <w:sz w:val="21"/>
          <w:u w:val="single"/>
        </w:rPr>
        <w:t xml:space="preserve">  </w:t>
      </w:r>
      <w:r>
        <w:rPr>
          <w:sz w:val="27"/>
          <w:color w:val="000000"/>
        </w:rPr>
        <w:t>年</w:t>
      </w:r>
      <w:r>
        <w:rPr>
          <w:sz w:val="21"/>
          <w:u w:val="single"/>
        </w:rPr>
        <w:t xml:space="preserve">  </w:t>
      </w:r>
      <w:r>
        <w:rPr>
          <w:sz w:val="27"/>
          <w:color w:val="000000"/>
        </w:rPr>
        <w:t>月</w:t>
      </w:r>
      <w:r>
        <w:rPr>
          <w:sz w:val="21"/>
          <w:u w:val="single"/>
        </w:rPr>
        <w:t xml:space="preserve">  </w:t>
      </w:r>
      <w:r>
        <w:rPr>
          <w:sz w:val="27"/>
          <w:color w:val="000000"/>
        </w:rPr>
        <w:t>日至</w:t>
      </w:r>
      <w:r>
        <w:rPr>
          <w:sz w:val="21"/>
          <w:u w:val="single"/>
        </w:rPr>
        <w:t xml:space="preserve">  </w:t>
      </w:r>
      <w:r>
        <w:rPr>
          <w:sz w:val="27"/>
          <w:color w:val="000000"/>
        </w:rPr>
        <w:t>年</w:t>
      </w:r>
      <w:r>
        <w:rPr>
          <w:sz w:val="21"/>
          <w:u w:val="single"/>
        </w:rPr>
        <w:t xml:space="preserve">  </w:t>
      </w:r>
      <w:r>
        <w:rPr>
          <w:sz w:val="27"/>
          <w:color w:val="000000"/>
        </w:rPr>
        <w:t>月</w:t>
      </w:r>
      <w:r>
        <w:rPr>
          <w:sz w:val="21"/>
          <w:u w:val="single"/>
        </w:rPr>
        <w:t xml:space="preserve">  </w:t>
      </w:r>
      <w:r>
        <w:rPr>
          <w:sz w:val="27"/>
          <w:color w:val="000000"/>
        </w:rPr>
        <w:t>日止）</w:t>
      </w:r>
      <w:r>
        <w:rPr>
          <w:sz w:val="27"/>
          <w:color w:val="000000"/>
        </w:rPr>
        <w:t>。</w:t>
      </w:r>
    </w:p>
    <w:p>
      <w:pPr>
        <w:pStyle w:val="null3"/>
        <w:jc w:val="both"/>
      </w:pPr>
      <w:r>
        <w:rPr>
          <w:sz w:val="21"/>
        </w:rPr>
        <w:t xml:space="preserve">       </w:t>
      </w:r>
      <w:r>
        <w:rPr>
          <w:sz w:val="27"/>
          <w:color w:val="000000"/>
        </w:rPr>
        <w:t>2.</w:t>
      </w:r>
      <w:r>
        <w:rPr>
          <w:sz w:val="27"/>
          <w:color w:val="000000"/>
        </w:rPr>
        <w:t>交货方式：因甲方场地有限的原因，需每天交货一次或以上，乙方应在接到甲方通知后第二天上午</w:t>
      </w:r>
      <w:r>
        <w:rPr>
          <w:sz w:val="27"/>
          <w:color w:val="000000"/>
        </w:rPr>
        <w:t>9</w:t>
      </w:r>
      <w:r>
        <w:rPr>
          <w:sz w:val="27"/>
          <w:color w:val="000000"/>
        </w:rPr>
        <w:t>时前保证供货，并送达甲方指定仓库。</w:t>
      </w:r>
    </w:p>
    <w:p>
      <w:pPr>
        <w:pStyle w:val="null3"/>
        <w:jc w:val="both"/>
      </w:pPr>
      <w:r>
        <w:rPr>
          <w:sz w:val="21"/>
        </w:rPr>
        <w:t xml:space="preserve">       </w:t>
      </w:r>
      <w:r>
        <w:rPr>
          <w:sz w:val="27"/>
          <w:color w:val="000000"/>
        </w:rPr>
        <w:t>3.</w:t>
      </w:r>
      <w:r>
        <w:rPr>
          <w:sz w:val="27"/>
          <w:color w:val="000000"/>
        </w:rPr>
        <w:t>交货地点：甲方指点地点。</w:t>
      </w:r>
    </w:p>
    <w:p>
      <w:pPr>
        <w:pStyle w:val="null3"/>
        <w:jc w:val="both"/>
      </w:pPr>
      <w:r>
        <w:rPr>
          <w:sz w:val="27"/>
          <w:b/>
          <w:color w:val="000000"/>
        </w:rPr>
        <w:t>五、付款方式</w:t>
      </w:r>
    </w:p>
    <w:p>
      <w:pPr>
        <w:pStyle w:val="null3"/>
        <w:ind w:firstLine="810"/>
        <w:jc w:val="both"/>
      </w:pPr>
      <w:r>
        <w:rPr>
          <w:sz w:val="27"/>
          <w:color w:val="000000"/>
        </w:rPr>
        <w:t xml:space="preserve">1.  </w:t>
      </w:r>
      <w:r>
        <w:rPr>
          <w:sz w:val="27"/>
          <w:color w:val="000000"/>
        </w:rPr>
        <w:t>支付比例</w:t>
      </w:r>
      <w:r>
        <w:rPr>
          <w:sz w:val="27"/>
          <w:color w:val="000000"/>
        </w:rPr>
        <w:t>100%</w:t>
      </w:r>
      <w:r>
        <w:rPr>
          <w:sz w:val="27"/>
          <w:color w:val="000000"/>
        </w:rPr>
        <w:t>，按月支付，甲方收到乙方开具的上一个月相应款额发票后</w:t>
      </w:r>
      <w:r>
        <w:rPr>
          <w:sz w:val="27"/>
          <w:color w:val="000000"/>
        </w:rPr>
        <w:t>7</w:t>
      </w:r>
      <w:r>
        <w:rPr>
          <w:sz w:val="27"/>
          <w:color w:val="000000"/>
        </w:rPr>
        <w:t>天内向乙方支付上一个月相应款额的</w:t>
      </w:r>
      <w:r>
        <w:rPr>
          <w:sz w:val="27"/>
          <w:color w:val="000000"/>
        </w:rPr>
        <w:t>100%</w:t>
      </w:r>
      <w:r>
        <w:rPr>
          <w:sz w:val="27"/>
          <w:color w:val="000000"/>
        </w:rPr>
        <w:t>。</w:t>
      </w:r>
    </w:p>
    <w:p>
      <w:pPr>
        <w:pStyle w:val="null3"/>
        <w:jc w:val="both"/>
      </w:pPr>
      <w:r>
        <w:rPr>
          <w:sz w:val="27"/>
          <w:b/>
          <w:color w:val="000000"/>
        </w:rPr>
        <w:t>六、售后服务要求</w:t>
      </w:r>
    </w:p>
    <w:p>
      <w:pPr>
        <w:pStyle w:val="null3"/>
        <w:ind w:firstLine="810"/>
        <w:jc w:val="both"/>
      </w:pPr>
      <w:r>
        <w:rPr>
          <w:sz w:val="27"/>
          <w:color w:val="000000"/>
        </w:rPr>
        <w:t>1</w:t>
      </w:r>
      <w:r>
        <w:rPr>
          <w:sz w:val="27"/>
          <w:color w:val="000000"/>
        </w:rPr>
        <w:t>、符合运输要求，保证货物到达目的地时完好，无毁损，包装不回收。在运输过程中造成的产品损失或损坏由乙方负担。</w:t>
      </w:r>
    </w:p>
    <w:p>
      <w:pPr>
        <w:pStyle w:val="null3"/>
        <w:jc w:val="both"/>
      </w:pPr>
      <w:r>
        <w:rPr>
          <w:sz w:val="27"/>
          <w:b/>
          <w:color w:val="000000"/>
        </w:rPr>
        <w:t>七、验收：</w:t>
      </w:r>
    </w:p>
    <w:p>
      <w:pPr>
        <w:pStyle w:val="null3"/>
        <w:ind w:firstLine="810"/>
        <w:jc w:val="both"/>
      </w:pPr>
      <w:r>
        <w:rPr>
          <w:sz w:val="27"/>
          <w:color w:val="000000"/>
        </w:rPr>
        <w:t>1.</w:t>
      </w:r>
      <w:r>
        <w:rPr>
          <w:sz w:val="27"/>
          <w:color w:val="000000"/>
        </w:rPr>
        <w:t>按火化棺通用技术条件（</w:t>
      </w:r>
      <w:r>
        <w:rPr>
          <w:sz w:val="27"/>
          <w:color w:val="000000"/>
        </w:rPr>
        <w:t>GB/31182-2014</w:t>
      </w:r>
      <w:r>
        <w:rPr>
          <w:sz w:val="27"/>
          <w:color w:val="000000"/>
        </w:rPr>
        <w:t>）、 燃油式火化机通用技术条件（</w:t>
      </w:r>
      <w:r>
        <w:rPr>
          <w:sz w:val="27"/>
          <w:color w:val="000000"/>
        </w:rPr>
        <w:t>GB 19054-2003</w:t>
      </w:r>
      <w:r>
        <w:rPr>
          <w:sz w:val="27"/>
          <w:color w:val="000000"/>
        </w:rPr>
        <w:t>）等相关规范进行验收。验收时如发现所交付的货物有短装、次品、损坏或</w:t>
      </w:r>
      <w:r>
        <w:rPr>
          <w:sz w:val="27"/>
          <w:color w:val="000000"/>
        </w:rPr>
        <w:t>其他</w:t>
      </w:r>
      <w:r>
        <w:rPr>
          <w:sz w:val="27"/>
          <w:color w:val="000000"/>
        </w:rPr>
        <w:t>不符合本招标文件及合同规定之情形者，甲方应做出详细的现场记录，或由甲方和乙方双方签署备忘录。此现场记录或备忘录可用作补充、缺失和更换损坏货物的有效证据。由此产生的有关费用由乙方承担。</w:t>
      </w:r>
    </w:p>
    <w:p>
      <w:pPr>
        <w:pStyle w:val="null3"/>
        <w:ind w:firstLine="810"/>
        <w:jc w:val="both"/>
      </w:pPr>
      <w:r>
        <w:rPr>
          <w:sz w:val="27"/>
          <w:color w:val="000000"/>
        </w:rPr>
        <w:t>2.</w:t>
      </w:r>
      <w:r>
        <w:rPr>
          <w:sz w:val="27"/>
          <w:color w:val="000000"/>
        </w:rPr>
        <w:t>乙方应将出厂合格证等有关资料交付给甲方。</w:t>
      </w:r>
    </w:p>
    <w:p>
      <w:pPr>
        <w:pStyle w:val="null3"/>
        <w:ind w:firstLine="810"/>
        <w:jc w:val="both"/>
      </w:pPr>
      <w:r>
        <w:rPr>
          <w:sz w:val="27"/>
          <w:color w:val="000000"/>
        </w:rPr>
        <w:t>3.</w:t>
      </w:r>
      <w:r>
        <w:rPr>
          <w:sz w:val="27"/>
          <w:color w:val="000000"/>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jc w:val="both"/>
      </w:pPr>
      <w:r>
        <w:rPr>
          <w:sz w:val="27"/>
          <w:b/>
          <w:color w:val="000000"/>
        </w:rPr>
        <w:t>八、违约责任与赔偿损失</w:t>
      </w:r>
    </w:p>
    <w:p>
      <w:pPr>
        <w:pStyle w:val="null3"/>
        <w:ind w:firstLine="810"/>
        <w:jc w:val="both"/>
      </w:pPr>
      <w:r>
        <w:rPr>
          <w:sz w:val="27"/>
          <w:color w:val="000000"/>
        </w:rPr>
        <w:t>1.</w:t>
      </w:r>
      <w:r>
        <w:rPr>
          <w:sz w:val="27"/>
          <w:color w:val="000000"/>
        </w:rPr>
        <w:t>乙方交付的货物</w:t>
      </w:r>
      <w:r>
        <w:rPr>
          <w:sz w:val="27"/>
          <w:color w:val="000000"/>
        </w:rPr>
        <w:t>和</w:t>
      </w:r>
      <w:r>
        <w:rPr>
          <w:sz w:val="27"/>
          <w:color w:val="000000"/>
        </w:rPr>
        <w:t>服务不符合本合同规定的，甲方有权拒收，并且乙方须向甲方支付本合同总价</w:t>
      </w:r>
      <w:r>
        <w:rPr>
          <w:sz w:val="27"/>
          <w:color w:val="000000"/>
        </w:rPr>
        <w:t>5%</w:t>
      </w:r>
      <w:r>
        <w:rPr>
          <w:sz w:val="27"/>
          <w:color w:val="000000"/>
        </w:rPr>
        <w:t>的违约金。</w:t>
      </w:r>
    </w:p>
    <w:p>
      <w:pPr>
        <w:pStyle w:val="null3"/>
        <w:ind w:firstLine="810"/>
        <w:jc w:val="both"/>
      </w:pPr>
      <w:r>
        <w:rPr>
          <w:sz w:val="27"/>
          <w:color w:val="000000"/>
        </w:rPr>
        <w:t>2.</w:t>
      </w:r>
      <w:r>
        <w:rPr>
          <w:sz w:val="27"/>
          <w:color w:val="000000"/>
        </w:rPr>
        <w:t>乙方未能按本合同规定的交货时间交付货物的，从逾期之日起每日按本合同总价</w:t>
      </w:r>
      <w:r>
        <w:rPr>
          <w:sz w:val="27"/>
          <w:color w:val="000000"/>
        </w:rPr>
        <w:t>3‰</w:t>
      </w:r>
      <w:r>
        <w:rPr>
          <w:sz w:val="27"/>
          <w:color w:val="000000"/>
        </w:rPr>
        <w:t>的数额向甲方支付违约金；逾期半个月以上的，甲方有权终止合同，由此造成的甲方经济损失由乙方承担。</w:t>
      </w:r>
    </w:p>
    <w:p>
      <w:pPr>
        <w:pStyle w:val="null3"/>
        <w:ind w:firstLine="810"/>
        <w:jc w:val="both"/>
      </w:pPr>
      <w:r>
        <w:rPr>
          <w:sz w:val="27"/>
          <w:color w:val="000000"/>
        </w:rPr>
        <w:t>3.</w:t>
      </w:r>
      <w:r>
        <w:rPr>
          <w:sz w:val="27"/>
          <w:color w:val="000000"/>
        </w:rPr>
        <w:t>甲方无正当理由拒收货物，到期拒付货物款项的，甲方向乙方偿付本合同总的</w:t>
      </w:r>
      <w:r>
        <w:rPr>
          <w:sz w:val="27"/>
          <w:color w:val="000000"/>
        </w:rPr>
        <w:t>5%</w:t>
      </w:r>
      <w:r>
        <w:rPr>
          <w:sz w:val="27"/>
          <w:color w:val="000000"/>
        </w:rPr>
        <w:t>的违约金。甲方人逾期付款，则每日按本合同总价的</w:t>
      </w:r>
      <w:r>
        <w:rPr>
          <w:sz w:val="27"/>
          <w:color w:val="000000"/>
        </w:rPr>
        <w:t>3‰</w:t>
      </w:r>
      <w:r>
        <w:rPr>
          <w:sz w:val="27"/>
          <w:color w:val="000000"/>
        </w:rPr>
        <w:t>向乙方偿付违约金。</w:t>
      </w:r>
    </w:p>
    <w:p>
      <w:pPr>
        <w:pStyle w:val="null3"/>
        <w:ind w:firstLine="810"/>
        <w:jc w:val="both"/>
      </w:pPr>
      <w:r>
        <w:rPr>
          <w:sz w:val="27"/>
          <w:color w:val="000000"/>
        </w:rPr>
        <w:t>4.</w:t>
      </w:r>
      <w:r>
        <w:rPr>
          <w:sz w:val="27"/>
          <w:color w:val="000000"/>
        </w:rPr>
        <w:t>其他</w:t>
      </w:r>
      <w:r>
        <w:rPr>
          <w:sz w:val="27"/>
          <w:color w:val="000000"/>
        </w:rPr>
        <w:t>违约责任按《中华人民共和国民法典</w:t>
      </w:r>
      <w:r>
        <w:rPr>
          <w:sz w:val="27"/>
          <w:color w:val="000000"/>
        </w:rPr>
        <w:t>(</w:t>
      </w:r>
      <w:r>
        <w:rPr>
          <w:sz w:val="27"/>
          <w:color w:val="000000"/>
        </w:rPr>
        <w:t>合同编</w:t>
      </w:r>
      <w:r>
        <w:rPr>
          <w:sz w:val="27"/>
          <w:color w:val="000000"/>
        </w:rPr>
        <w:t>)</w:t>
      </w:r>
      <w:r>
        <w:rPr>
          <w:sz w:val="27"/>
          <w:color w:val="000000"/>
        </w:rPr>
        <w:t>》处理。</w:t>
      </w:r>
    </w:p>
    <w:p>
      <w:pPr>
        <w:pStyle w:val="null3"/>
        <w:jc w:val="both"/>
      </w:pPr>
      <w:r>
        <w:rPr>
          <w:sz w:val="27"/>
          <w:b/>
          <w:color w:val="000000"/>
        </w:rPr>
        <w:t>九、争议的解决</w:t>
      </w:r>
      <w:r>
        <w:rPr>
          <w:sz w:val="21"/>
        </w:rPr>
        <w:t xml:space="preserve">  </w:t>
      </w:r>
    </w:p>
    <w:p>
      <w:pPr>
        <w:pStyle w:val="null3"/>
        <w:ind w:firstLine="810"/>
        <w:jc w:val="both"/>
      </w:pPr>
      <w:r>
        <w:rPr>
          <w:sz w:val="27"/>
          <w:color w:val="000000"/>
        </w:rPr>
        <w:t>合同执行过程中发生的任何争议，如双方不能通过友好协商解决，按相关法律法规处理。</w:t>
      </w:r>
    </w:p>
    <w:p>
      <w:pPr>
        <w:pStyle w:val="null3"/>
        <w:jc w:val="both"/>
      </w:pPr>
      <w:r>
        <w:rPr>
          <w:sz w:val="27"/>
          <w:b/>
          <w:color w:val="000000"/>
        </w:rPr>
        <w:t>十、不可抗力</w:t>
      </w:r>
    </w:p>
    <w:p>
      <w:pPr>
        <w:pStyle w:val="null3"/>
        <w:ind w:firstLine="810"/>
        <w:jc w:val="both"/>
      </w:pPr>
      <w:r>
        <w:rPr>
          <w:sz w:val="27"/>
          <w:color w:val="000000"/>
        </w:rPr>
        <w:t>1.</w:t>
      </w:r>
      <w:r>
        <w:rPr>
          <w:sz w:val="27"/>
          <w:color w:val="000000"/>
        </w:rPr>
        <w:t>任何一方由于不可抗力原因不能履行合同时，应在不可抗力事件结束后</w:t>
      </w:r>
      <w:r>
        <w:rPr>
          <w:sz w:val="27"/>
          <w:color w:val="000000"/>
        </w:rPr>
        <w:t>1</w:t>
      </w:r>
      <w:r>
        <w:rPr>
          <w:sz w:val="27"/>
          <w:color w:val="000000"/>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7"/>
          <w:b/>
          <w:color w:val="000000"/>
        </w:rPr>
        <w:t>十一、税费</w:t>
      </w:r>
    </w:p>
    <w:p>
      <w:pPr>
        <w:pStyle w:val="null3"/>
        <w:ind w:firstLine="810"/>
        <w:jc w:val="both"/>
      </w:pPr>
      <w:r>
        <w:rPr>
          <w:sz w:val="27"/>
          <w:color w:val="000000"/>
        </w:rPr>
        <w:t>1.</w:t>
      </w:r>
      <w:r>
        <w:rPr>
          <w:sz w:val="27"/>
          <w:color w:val="000000"/>
        </w:rPr>
        <w:t>在中国境内、外发生的与本合同执行有关的一切税费均由乙方负担。</w:t>
      </w:r>
    </w:p>
    <w:p>
      <w:pPr>
        <w:pStyle w:val="null3"/>
        <w:jc w:val="both"/>
      </w:pPr>
      <w:r>
        <w:rPr>
          <w:sz w:val="27"/>
          <w:b/>
          <w:color w:val="000000"/>
        </w:rPr>
        <w:t>十二、</w:t>
      </w:r>
      <w:r>
        <w:rPr>
          <w:sz w:val="21"/>
        </w:rPr>
        <w:t xml:space="preserve"> </w:t>
      </w:r>
      <w:r>
        <w:rPr>
          <w:sz w:val="27"/>
          <w:b/>
          <w:color w:val="000000"/>
        </w:rPr>
        <w:t>其他</w:t>
      </w:r>
    </w:p>
    <w:p>
      <w:pPr>
        <w:pStyle w:val="null3"/>
        <w:ind w:firstLine="810"/>
        <w:jc w:val="both"/>
      </w:pPr>
      <w:r>
        <w:rPr>
          <w:sz w:val="27"/>
          <w:color w:val="000000"/>
        </w:rPr>
        <w:t>1.</w:t>
      </w:r>
      <w:r>
        <w:rPr>
          <w:sz w:val="27"/>
          <w:color w:val="000000"/>
        </w:rPr>
        <w:t>本合同所有附件、招标文件、投标文件、中标通知书均为合同的有效组成部分，与本合同具有同等法律效力。</w:t>
      </w:r>
    </w:p>
    <w:p>
      <w:pPr>
        <w:pStyle w:val="null3"/>
        <w:ind w:firstLine="810"/>
        <w:jc w:val="both"/>
      </w:pPr>
      <w:r>
        <w:rPr>
          <w:sz w:val="27"/>
          <w:color w:val="000000"/>
        </w:rPr>
        <w:t>2.</w:t>
      </w:r>
      <w:r>
        <w:rPr>
          <w:sz w:val="27"/>
          <w:color w:val="000000"/>
        </w:rPr>
        <w:t>在执行本合同的过程中，所有经双方签署确认的文件（包括会议纪要、补充协议、往来信函）即成为本合同的有效组成部分。</w:t>
      </w:r>
    </w:p>
    <w:p>
      <w:pPr>
        <w:pStyle w:val="null3"/>
        <w:ind w:firstLine="810"/>
        <w:jc w:val="both"/>
      </w:pPr>
      <w:r>
        <w:rPr>
          <w:sz w:val="27"/>
          <w:color w:val="000000"/>
        </w:rPr>
        <w:t>3.</w:t>
      </w:r>
      <w:r>
        <w:rPr>
          <w:sz w:val="27"/>
          <w:color w:val="000000"/>
        </w:rPr>
        <w:t>如一方地址、电话、传真号码有变更，应在变更当日内书面通知对方，否则，应承担相应责任。</w:t>
      </w:r>
    </w:p>
    <w:p>
      <w:pPr>
        <w:pStyle w:val="null3"/>
        <w:ind w:firstLine="810"/>
        <w:jc w:val="both"/>
      </w:pPr>
      <w:r>
        <w:rPr>
          <w:sz w:val="27"/>
          <w:color w:val="000000"/>
        </w:rPr>
        <w:t>4.</w:t>
      </w:r>
      <w:r>
        <w:rPr>
          <w:sz w:val="27"/>
          <w:color w:val="000000"/>
        </w:rPr>
        <w:t>除甲方事先书面同意外，乙方不得部分或全部转让其应履行的合同项下的义务。</w:t>
      </w:r>
    </w:p>
    <w:p>
      <w:pPr>
        <w:pStyle w:val="null3"/>
        <w:ind w:firstLine="810"/>
        <w:jc w:val="both"/>
      </w:pPr>
      <w:r>
        <w:rPr>
          <w:sz w:val="27"/>
          <w:color w:val="000000"/>
        </w:rPr>
        <w:t>5.</w:t>
      </w:r>
      <w:r>
        <w:rPr>
          <w:sz w:val="27"/>
          <w:color w:val="000000"/>
        </w:rPr>
        <w:t>如出现不定因素或者不可抗力，甲方需求量骤增，乙方应保证及时足量供货。</w:t>
      </w:r>
    </w:p>
    <w:p>
      <w:pPr>
        <w:pStyle w:val="null3"/>
        <w:jc w:val="both"/>
      </w:pPr>
      <w:r>
        <w:rPr>
          <w:sz w:val="27"/>
          <w:b/>
          <w:color w:val="000000"/>
        </w:rPr>
        <w:t>十三、合同生效</w:t>
      </w:r>
    </w:p>
    <w:p>
      <w:pPr>
        <w:pStyle w:val="null3"/>
        <w:jc w:val="both"/>
      </w:pPr>
      <w:r>
        <w:rPr>
          <w:sz w:val="27"/>
          <w:color w:val="000000"/>
        </w:rPr>
        <w:t>1.</w:t>
      </w:r>
      <w:r>
        <w:rPr>
          <w:sz w:val="27"/>
          <w:color w:val="000000"/>
        </w:rPr>
        <w:t>本合同在甲乙双方法人代表或其授权代表签字盖章后生效。</w:t>
      </w:r>
    </w:p>
    <w:p>
      <w:pPr>
        <w:pStyle w:val="null3"/>
        <w:jc w:val="both"/>
      </w:pPr>
      <w:r>
        <w:rPr>
          <w:sz w:val="27"/>
          <w:color w:val="000000"/>
        </w:rPr>
        <w:t>2.</w:t>
      </w:r>
      <w:r>
        <w:rPr>
          <w:sz w:val="27"/>
          <w:color w:val="000000"/>
        </w:rPr>
        <w:t>合同一式</w:t>
      </w:r>
      <w:r>
        <w:rPr>
          <w:sz w:val="27"/>
          <w:color w:val="000000"/>
        </w:rPr>
        <w:t>六</w:t>
      </w:r>
      <w:r>
        <w:rPr>
          <w:sz w:val="27"/>
          <w:color w:val="000000"/>
        </w:rPr>
        <w:t>份，甲方执两份，乙方执</w:t>
      </w:r>
      <w:r>
        <w:rPr>
          <w:sz w:val="27"/>
          <w:color w:val="000000"/>
        </w:rPr>
        <w:t>两</w:t>
      </w:r>
      <w:r>
        <w:rPr>
          <w:sz w:val="27"/>
          <w:color w:val="000000"/>
        </w:rPr>
        <w:t>份，甲方主管部门执</w:t>
      </w:r>
      <w:r>
        <w:rPr>
          <w:sz w:val="27"/>
          <w:color w:val="000000"/>
        </w:rPr>
        <w:t>两</w:t>
      </w:r>
      <w:r>
        <w:rPr>
          <w:sz w:val="27"/>
          <w:color w:val="000000"/>
        </w:rPr>
        <w:t>份。</w:t>
      </w:r>
    </w:p>
    <w:p>
      <w:pPr>
        <w:pStyle w:val="null3"/>
        <w:jc w:val="both"/>
      </w:pPr>
      <w:r>
        <w:rPr>
          <w:sz w:val="21"/>
        </w:rPr>
        <w:t xml:space="preserve"> </w:t>
      </w:r>
    </w:p>
    <w:p>
      <w:pPr>
        <w:pStyle w:val="null3"/>
        <w:jc w:val="both"/>
      </w:pPr>
      <w:r>
        <w:rPr>
          <w:sz w:val="27"/>
          <w:b/>
          <w:color w:val="000000"/>
        </w:rPr>
        <w:t>甲方（盖章）：</w:t>
      </w:r>
      <w:r>
        <w:rPr>
          <w:sz w:val="21"/>
          <w:b/>
        </w:rPr>
        <w:t xml:space="preserve">                 </w:t>
      </w:r>
      <w:r>
        <w:rPr>
          <w:sz w:val="21"/>
          <w:b/>
        </w:rPr>
        <w:t xml:space="preserve">  </w:t>
      </w:r>
      <w:r>
        <w:rPr>
          <w:sz w:val="27"/>
          <w:b/>
          <w:color w:val="000000"/>
        </w:rPr>
        <w:t>乙方（盖章）：</w:t>
      </w:r>
    </w:p>
    <w:p>
      <w:pPr>
        <w:pStyle w:val="null3"/>
        <w:jc w:val="both"/>
      </w:pPr>
      <w:r>
        <w:rPr>
          <w:sz w:val="27"/>
          <w:b/>
          <w:color w:val="000000"/>
        </w:rPr>
        <w:t>代表：</w:t>
      </w:r>
      <w:r>
        <w:rPr>
          <w:sz w:val="21"/>
          <w:b/>
        </w:rPr>
        <w:t xml:space="preserve">                        </w:t>
      </w:r>
      <w:r>
        <w:rPr>
          <w:sz w:val="21"/>
          <w:b/>
        </w:rPr>
        <w:t xml:space="preserve">  </w:t>
      </w:r>
      <w:r>
        <w:rPr>
          <w:sz w:val="21"/>
          <w:b/>
        </w:rPr>
        <w:t xml:space="preserve">  </w:t>
      </w:r>
      <w:r>
        <w:rPr>
          <w:sz w:val="27"/>
          <w:b/>
          <w:color w:val="000000"/>
        </w:rPr>
        <w:t>代表：</w:t>
      </w:r>
    </w:p>
    <w:p>
      <w:pPr>
        <w:pStyle w:val="null3"/>
        <w:jc w:val="both"/>
      </w:pPr>
      <w:r>
        <w:rPr>
          <w:sz w:val="27"/>
          <w:color w:val="000000"/>
        </w:rPr>
        <w:t>签定地点：</w:t>
      </w:r>
    </w:p>
    <w:p>
      <w:pPr>
        <w:pStyle w:val="null3"/>
        <w:jc w:val="both"/>
      </w:pPr>
      <w:r>
        <w:rPr>
          <w:sz w:val="27"/>
          <w:color w:val="000000"/>
        </w:rPr>
        <w:t>签定日期：　　年　月　日</w:t>
      </w:r>
      <w:r>
        <w:rPr>
          <w:sz w:val="21"/>
        </w:rPr>
        <w:t xml:space="preserve">     </w:t>
      </w:r>
      <w:r>
        <w:rPr>
          <w:sz w:val="27"/>
          <w:color w:val="000000"/>
        </w:rPr>
        <w:t>签定日期：　　年　月　日</w:t>
      </w:r>
    </w:p>
    <w:p>
      <w:pPr>
        <w:pStyle w:val="null3"/>
        <w:ind w:firstLine="3780"/>
        <w:jc w:val="both"/>
      </w:pPr>
      <w:r>
        <w:rPr>
          <w:sz w:val="27"/>
          <w:color w:val="000000"/>
        </w:rPr>
        <w:t>开户名称：</w:t>
      </w:r>
    </w:p>
    <w:p>
      <w:pPr>
        <w:pStyle w:val="null3"/>
        <w:ind w:firstLine="3780"/>
        <w:jc w:val="both"/>
      </w:pPr>
      <w:r>
        <w:rPr>
          <w:sz w:val="27"/>
          <w:color w:val="000000"/>
        </w:rPr>
        <w:t>银行帐号：</w:t>
      </w:r>
    </w:p>
    <w:p>
      <w:pPr>
        <w:pStyle w:val="null3"/>
        <w:ind w:firstLine="3780"/>
        <w:jc w:val="both"/>
      </w:pPr>
      <w:r>
        <w:rPr>
          <w:sz w:val="27"/>
          <w:color w:val="000000"/>
        </w:rPr>
        <w:t>开户行：</w:t>
      </w:r>
    </w:p>
    <w:p>
      <w:pPr>
        <w:pStyle w:val="null3"/>
        <w:ind w:firstLine="480"/>
        <w:jc w:val="both"/>
      </w:pPr>
      <w:r>
        <w:rPr/>
        <w:t xml:space="preserve"> </w:t>
      </w:r>
    </w:p>
    <w:p>
      <w:pPr>
        <w:pStyle w:val="null3"/>
        <w:ind w:firstLine="480"/>
      </w:pPr>
      <w:r>
        <w:rPr/>
        <w:t xml:space="preserve"> </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440515-2024-01606</w:t>
      </w:r>
    </w:p>
    <w:p>
      <w:pPr>
        <w:pStyle w:val="null3"/>
        <w:jc w:val="center"/>
        <w:outlineLvl w:val="3"/>
      </w:pPr>
      <w:r>
        <w:rPr>
          <w:sz w:val="24"/>
          <w:b/>
        </w:rPr>
        <w:t>采购项目编号：</w:t>
      </w:r>
      <w:r>
        <w:rPr>
          <w:sz w:val="24"/>
          <w:b/>
        </w:rPr>
        <w:t>HSCGZB202418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广东恒胜建设监理有限公司</w:t>
      </w:r>
    </w:p>
    <w:p>
      <w:pPr>
        <w:pStyle w:val="null3"/>
        <w:ind w:firstLine="480"/>
      </w:pPr>
      <w:r>
        <w:rPr/>
        <w:t xml:space="preserve"> 你方组织的</w:t>
      </w:r>
      <w:r>
        <w:rPr>
          <w:u w:val="single"/>
        </w:rPr>
        <w:t>“</w:t>
      </w:r>
      <w:r>
        <w:rPr>
          <w:u w:val="single"/>
        </w:rPr>
        <w:t>汕头市澄海区殡仪馆卫生棺资格供应商采购项目</w:t>
      </w:r>
      <w:r>
        <w:rPr>
          <w:u w:val="single"/>
        </w:rPr>
        <w:t>”</w:t>
      </w:r>
      <w:r>
        <w:rPr/>
        <w:t>项目的招标[采购项目编号为：</w:t>
      </w:r>
      <w:r>
        <w:rPr>
          <w:u w:val="single"/>
        </w:rPr>
        <w:t>HSCGZB202418</w:t>
      </w:r>
      <w:r>
        <w:rPr/>
        <w:t>]，我方愿参与投标。</w:t>
      </w:r>
    </w:p>
    <w:p>
      <w:pPr>
        <w:pStyle w:val="null3"/>
        <w:ind w:firstLine="480"/>
      </w:pPr>
      <w:r>
        <w:rPr/>
        <w:t>我方确认收到贵方提供的</w:t>
      </w:r>
      <w:r>
        <w:rPr>
          <w:u w:val="single"/>
        </w:rPr>
        <w:t>“</w:t>
      </w:r>
      <w:r>
        <w:rPr>
          <w:u w:val="single"/>
        </w:rPr>
        <w:t>汕头市澄海区殡仪馆卫生棺资格供应商采购项目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广东恒胜建设监理有限公司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汕头市澄海区殡仪馆卫生棺资格供应商采购项目</w:t>
      </w:r>
      <w:r>
        <w:rPr/>
        <w:t>”项目采购[采购项目编号为</w:t>
      </w:r>
      <w:r>
        <w:rPr/>
        <w:t>HSCGZB202418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汕头市澄海区殡仪馆</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广东恒胜建设监理有限公司</w:t>
      </w:r>
    </w:p>
    <w:p>
      <w:pPr>
        <w:pStyle w:val="null3"/>
        <w:ind w:firstLine="480"/>
      </w:pPr>
      <w:r>
        <w:rPr/>
        <w:t xml:space="preserve"> 如果我方在贵采购代理机构组织的</w:t>
      </w:r>
      <w:r>
        <w:rPr/>
        <w:t>汕头市澄海区殡仪馆卫生棺资格供应商采购项目</w:t>
      </w:r>
      <w:r>
        <w:rPr/>
        <w:t>招标中获中标（采购项目编号：</w:t>
      </w:r>
      <w:r>
        <w:rPr/>
        <w:t>HSCGZB202418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广东恒胜建设监理有限公司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广东恒胜建设监理有限公司</w:t>
      </w:r>
    </w:p>
    <w:p>
      <w:pPr>
        <w:pStyle w:val="null3"/>
        <w:ind w:firstLine="480"/>
      </w:pPr>
      <w:r>
        <w:rPr/>
        <w:t>我单位已登记并准备参与“</w:t>
      </w:r>
      <w:r>
        <w:rPr/>
        <w:t>汕头市澄海区殡仪馆卫生棺资格供应商采购项目</w:t>
      </w:r>
      <w:r>
        <w:rPr/>
        <w:t>”项目（采购项目编号：</w:t>
      </w:r>
      <w:r>
        <w:rPr/>
        <w:t>HSCGZB202418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