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440515-2024-01098</w:t>
      </w:r>
    </w:p>
    <w:p>
      <w:pPr>
        <w:pStyle w:val="null3"/>
        <w:jc w:val="center"/>
        <w:outlineLvl w:val="3"/>
      </w:pPr>
      <w:r>
        <w:rPr>
          <w:sz w:val="24"/>
          <w:b/>
        </w:rPr>
        <w:t>采购项目编号：</w:t>
      </w:r>
      <w:r>
        <w:rPr>
          <w:sz w:val="24"/>
          <w:b/>
        </w:rPr>
        <w:t>HSCGZB202413</w:t>
      </w:r>
    </w:p>
    <w:p>
      <w:pPr>
        <w:pStyle w:val="null3"/>
        <w:jc w:val="center"/>
        <w:outlineLvl w:val="3"/>
      </w:pPr>
      <w:r>
        <w:rPr>
          <w:sz w:val="24"/>
          <w:b/>
        </w:rPr>
        <w:t>项目名称：</w:t>
      </w:r>
      <w:r>
        <w:rPr>
          <w:sz w:val="24"/>
          <w:b/>
        </w:rPr>
        <w:t>澄海职业技术学校工业机器人实训室建设（设备部分）</w:t>
      </w:r>
    </w:p>
    <w:p>
      <w:pPr>
        <w:pStyle w:val="null3"/>
        <w:jc w:val="center"/>
        <w:outlineLvl w:val="3"/>
      </w:pPr>
      <w:r>
        <w:rPr>
          <w:sz w:val="24"/>
          <w:b/>
        </w:rPr>
        <w:t>采购人：</w:t>
      </w:r>
      <w:r>
        <w:rPr>
          <w:sz w:val="24"/>
          <w:b/>
        </w:rPr>
        <w:t>汕头市澄海职业技术教育中心</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广东恒胜建设监理有限公司</w:t>
      </w:r>
      <w:r>
        <w:rPr/>
        <w:t>受</w:t>
      </w:r>
      <w:r>
        <w:rPr/>
        <w:t>汕头市澄海职业技术教育中心</w:t>
      </w:r>
      <w:r>
        <w:rPr/>
        <w:t>的委托，采用</w:t>
      </w:r>
      <w:r>
        <w:rPr/>
        <w:t>公开招标</w:t>
      </w:r>
      <w:r>
        <w:rPr/>
        <w:t>方式组织采购</w:t>
      </w:r>
      <w:r>
        <w:rPr/>
        <w:t>澄海职业技术学校工业机器人实训室建设（设备部分）</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澄海职业技术学校工业机器人实训室建设（设备部分）</w:t>
      </w:r>
    </w:p>
    <w:p>
      <w:pPr>
        <w:pStyle w:val="null3"/>
        <w:ind w:firstLine="480"/>
      </w:pPr>
      <w:r>
        <w:rPr/>
        <w:t>采购计划编号：</w:t>
      </w:r>
      <w:r>
        <w:rPr/>
        <w:t>440515-2024-01098</w:t>
      </w:r>
    </w:p>
    <w:p>
      <w:pPr>
        <w:pStyle w:val="null3"/>
        <w:ind w:firstLine="480"/>
      </w:pPr>
      <w:r>
        <w:rPr/>
        <w:t>采购项目编号：</w:t>
      </w:r>
      <w:r>
        <w:rPr/>
        <w:t>HSCGZB202413</w:t>
      </w:r>
    </w:p>
    <w:p>
      <w:pPr>
        <w:pStyle w:val="null3"/>
        <w:ind w:firstLine="480"/>
      </w:pPr>
      <w:r>
        <w:rPr/>
        <w:t>采购方式：</w:t>
      </w:r>
      <w:r>
        <w:rPr/>
        <w:t>公开招标</w:t>
      </w:r>
    </w:p>
    <w:p>
      <w:pPr>
        <w:pStyle w:val="null3"/>
        <w:ind w:firstLine="480"/>
      </w:pPr>
      <w:r>
        <w:rPr/>
        <w:t>预算金额：</w:t>
      </w:r>
      <w:r>
        <w:rPr/>
        <w:t>2,010,650.00</w:t>
      </w:r>
      <w:r>
        <w:rPr/>
        <w:t>元</w:t>
      </w:r>
    </w:p>
    <w:p>
      <w:pPr>
        <w:pStyle w:val="null3"/>
        <w:outlineLvl w:val="3"/>
      </w:pPr>
      <w:r>
        <w:rPr>
          <w:sz w:val="24"/>
          <w:b/>
        </w:rPr>
        <w:t>2.项目内容及需求情况（采购项目技术规格、参数及要求）</w:t>
      </w:r>
    </w:p>
    <w:p>
      <w:pPr>
        <w:pStyle w:val="null3"/>
      </w:pPr>
      <w:r>
        <w:rPr/>
        <w:t>采购包1(澄海职业技术学校工业机器人实训室建设(设备部分)):</w:t>
      </w:r>
    </w:p>
    <w:p>
      <w:pPr>
        <w:pStyle w:val="null3"/>
      </w:pPr>
      <w:r>
        <w:rPr/>
        <w:t>采购包预算金额：2,010,650.00元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工业机器人</w:t>
            </w:r>
          </w:p>
        </w:tc>
        <w:tc>
          <w:tcPr>
            <w:tcW w:type="dxa" w:w="2136"/>
          </w:tcPr>
          <w:p>
            <w:pPr>
              <w:pStyle w:val="null3"/>
            </w:pPr>
            <w:r>
              <w:rPr/>
              <w:t>智能制造设备技术应用平台（含工业机器人）</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其他资料</w:t>
            </w:r>
          </w:p>
        </w:tc>
        <w:tc>
          <w:tcPr>
            <w:tcW w:type="dxa" w:w="2136"/>
          </w:tcPr>
          <w:p>
            <w:pPr>
              <w:pStyle w:val="null3"/>
            </w:pPr>
            <w:r>
              <w:rPr/>
              <w:t>工业机器人课程与资源包</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其他信息化设备</w:t>
            </w:r>
          </w:p>
        </w:tc>
        <w:tc>
          <w:tcPr>
            <w:tcW w:type="dxa" w:w="2136"/>
          </w:tcPr>
          <w:p>
            <w:pPr>
              <w:pStyle w:val="null3"/>
            </w:pPr>
            <w:r>
              <w:rPr/>
              <w:t>工作站（台式）</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其他信息化设备</w:t>
            </w:r>
          </w:p>
        </w:tc>
        <w:tc>
          <w:tcPr>
            <w:tcW w:type="dxa" w:w="2136"/>
          </w:tcPr>
          <w:p>
            <w:pPr>
              <w:pStyle w:val="null3"/>
            </w:pPr>
            <w:r>
              <w:rPr/>
              <w:t>工作站（台式）</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其他信息化设备</w:t>
            </w:r>
          </w:p>
        </w:tc>
        <w:tc>
          <w:tcPr>
            <w:tcW w:type="dxa" w:w="2136"/>
          </w:tcPr>
          <w:p>
            <w:pPr>
              <w:pStyle w:val="null3"/>
            </w:pPr>
            <w:r>
              <w:rPr/>
              <w:t>工作站（台式）</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合同履行期限：自合同签订之日起至合同所有权利义务履行完毕止。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3）具有良好的商业信誉和健全的财务会计制度：供应商必须具有良好的商业信誉和健全的财务会计制度（提供2021年度财务状况报告或基本开户行出具的资信证明）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采购包1（澄海职业技术学校工业机器人实训室建设(设备部分)）：</w:t>
      </w:r>
      <w:r>
        <w:rPr/>
        <w:t>无。</w:t>
      </w:r>
    </w:p>
    <w:p>
      <w:pPr>
        <w:pStyle w:val="null3"/>
        <w:outlineLvl w:val="3"/>
      </w:pPr>
      <w:r>
        <w:rPr>
          <w:sz w:val="24"/>
          <w:b/>
        </w:rPr>
        <w:t>3.本项目特定的资格要求：</w:t>
      </w:r>
    </w:p>
    <w:p>
      <w:pPr>
        <w:pStyle w:val="null3"/>
      </w:pPr>
      <w:r>
        <w:rPr/>
        <w:t>采购包1（澄海职业技术学校工业机器人实训室建设(设备部分)）：</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中国采购与招标(www.chinabidding.com.cn)、中国财经报（www.cfen.com.cn）、广东恒胜建设监理有限公司网(http://www.gdhsjl.cn/)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汕头市澄海职业技术教育中心</w:t>
      </w:r>
    </w:p>
    <w:p>
      <w:pPr>
        <w:pStyle w:val="null3"/>
        <w:ind w:firstLine="480"/>
      </w:pPr>
      <w:r>
        <w:rPr/>
        <w:t xml:space="preserve"> 地址：</w:t>
      </w:r>
      <w:r>
        <w:rPr/>
        <w:t>汕头市澄海广益街道环翠路中段北侧</w:t>
      </w:r>
    </w:p>
    <w:p>
      <w:pPr>
        <w:pStyle w:val="null3"/>
        <w:ind w:firstLine="480"/>
      </w:pPr>
      <w:r>
        <w:rPr/>
        <w:t xml:space="preserve"> 联系方式：</w:t>
      </w:r>
      <w:r>
        <w:rPr/>
        <w:t>075486983301</w:t>
      </w:r>
    </w:p>
    <w:p>
      <w:pPr>
        <w:pStyle w:val="null3"/>
        <w:outlineLvl w:val="3"/>
      </w:pPr>
      <w:r>
        <w:rPr>
          <w:sz w:val="24"/>
          <w:b/>
        </w:rPr>
        <w:t xml:space="preserve"> 2.采购代理机构信息</w:t>
      </w:r>
    </w:p>
    <w:p>
      <w:pPr>
        <w:pStyle w:val="null3"/>
        <w:ind w:firstLine="480"/>
      </w:pPr>
      <w:r>
        <w:rPr/>
        <w:t xml:space="preserve"> 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、项目名称：</w:t>
      </w:r>
      <w:r>
        <w:rPr>
          <w:sz w:val="21"/>
          <w:color w:val="000000"/>
        </w:rPr>
        <w:t>澄海职业技术学校工业机器人实训室建设</w:t>
      </w:r>
      <w:r>
        <w:rPr>
          <w:sz w:val="21"/>
          <w:color w:val="000000"/>
        </w:rPr>
        <w:t>(</w:t>
      </w:r>
      <w:r>
        <w:rPr>
          <w:sz w:val="21"/>
          <w:color w:val="000000"/>
        </w:rPr>
        <w:t>设备部分</w:t>
      </w:r>
      <w:r>
        <w:rPr>
          <w:sz w:val="21"/>
          <w:color w:val="000000"/>
        </w:rPr>
        <w:t>)</w:t>
      </w:r>
    </w:p>
    <w:p>
      <w:pPr>
        <w:pStyle w:val="null3"/>
        <w:jc w:val="both"/>
      </w:pPr>
      <w:r>
        <w:rPr>
          <w:sz w:val="21"/>
          <w:color w:val="000000"/>
        </w:rPr>
        <w:t>2</w:t>
      </w:r>
      <w:r>
        <w:rPr>
          <w:sz w:val="21"/>
          <w:color w:val="000000"/>
        </w:rPr>
        <w:t>、采购人：汕头市澄海职业技术教育中心</w:t>
      </w:r>
    </w:p>
    <w:p>
      <w:pPr>
        <w:pStyle w:val="null3"/>
        <w:jc w:val="both"/>
      </w:pPr>
      <w:r>
        <w:rPr>
          <w:sz w:val="21"/>
          <w:color w:val="000000"/>
        </w:rPr>
        <w:t>3</w:t>
      </w:r>
      <w:r>
        <w:rPr>
          <w:sz w:val="21"/>
          <w:color w:val="000000"/>
        </w:rPr>
        <w:t>、项目内容：</w:t>
      </w:r>
      <w:r>
        <w:rPr>
          <w:sz w:val="22"/>
          <w:color w:val="000000"/>
        </w:rPr>
        <w:t>本项目用于采购智能制造设备技术应用平台</w:t>
      </w:r>
      <w:r>
        <w:rPr>
          <w:sz w:val="22"/>
          <w:color w:val="000000"/>
        </w:rPr>
        <w:t>(</w:t>
      </w:r>
      <w:r>
        <w:rPr>
          <w:sz w:val="22"/>
          <w:color w:val="000000"/>
        </w:rPr>
        <w:t>含工业机器人</w:t>
      </w:r>
      <w:r>
        <w:rPr>
          <w:sz w:val="22"/>
          <w:color w:val="000000"/>
        </w:rPr>
        <w:t>)4</w:t>
      </w:r>
      <w:r>
        <w:rPr>
          <w:sz w:val="22"/>
          <w:color w:val="000000"/>
        </w:rPr>
        <w:t>台、工业机器人课程与资源包</w:t>
      </w:r>
      <w:r>
        <w:rPr>
          <w:sz w:val="22"/>
          <w:color w:val="000000"/>
        </w:rPr>
        <w:t>1</w:t>
      </w:r>
      <w:r>
        <w:rPr>
          <w:sz w:val="22"/>
          <w:color w:val="000000"/>
        </w:rPr>
        <w:t>套、工作站</w:t>
      </w:r>
      <w:r>
        <w:rPr>
          <w:sz w:val="22"/>
          <w:color w:val="000000"/>
        </w:rPr>
        <w:t>6</w:t>
      </w:r>
      <w:r>
        <w:rPr>
          <w:sz w:val="22"/>
          <w:color w:val="000000"/>
        </w:rPr>
        <w:t>台</w:t>
      </w:r>
      <w:r>
        <w:rPr>
          <w:sz w:val="21"/>
          <w:color w:val="000000"/>
        </w:rPr>
        <w:t>。</w:t>
      </w:r>
    </w:p>
    <w:p>
      <w:pPr>
        <w:pStyle w:val="null3"/>
        <w:jc w:val="both"/>
      </w:pPr>
      <w:r>
        <w:rPr>
          <w:sz w:val="21"/>
          <w:color w:val="000000"/>
        </w:rPr>
        <w:t>4</w:t>
      </w:r>
      <w:r>
        <w:rPr>
          <w:sz w:val="21"/>
          <w:color w:val="000000"/>
        </w:rPr>
        <w:t>、项目属性：货物类</w:t>
      </w:r>
    </w:p>
    <w:p>
      <w:pPr>
        <w:pStyle w:val="null3"/>
        <w:jc w:val="both"/>
      </w:pPr>
      <w:r>
        <w:rPr>
          <w:sz w:val="22"/>
          <w:color w:val="000000"/>
        </w:rPr>
        <w:t>★</w:t>
      </w:r>
      <w:r>
        <w:rPr>
          <w:sz w:val="22"/>
          <w:color w:val="000000"/>
        </w:rPr>
        <w:t>5</w:t>
      </w:r>
      <w:r>
        <w:rPr>
          <w:sz w:val="22"/>
          <w:color w:val="000000"/>
        </w:rPr>
        <w:t>、投标人必须在投标文件中填写所投核心产品的品牌，否则按无效投标处理。</w:t>
      </w:r>
    </w:p>
    <w:p>
      <w:pPr>
        <w:pStyle w:val="null3"/>
        <w:jc w:val="both"/>
      </w:pPr>
      <w:r>
        <w:rPr>
          <w:sz w:val="22"/>
          <w:color w:val="000000"/>
        </w:rPr>
        <w:t>★</w:t>
      </w:r>
      <w:r>
        <w:rPr>
          <w:sz w:val="22"/>
          <w:color w:val="000000"/>
        </w:rPr>
        <w:t>6</w:t>
      </w:r>
      <w:r>
        <w:rPr>
          <w:sz w:val="22"/>
          <w:color w:val="000000"/>
        </w:rPr>
        <w:t>、本次采购产品为非进口产品（进口产品指通过中国海关报关验放进入</w:t>
      </w:r>
      <w:r>
        <w:rPr>
          <w:sz w:val="21"/>
          <w:color w:val="000000"/>
        </w:rPr>
        <w:t>中国境内且产自关境外的产品）。</w:t>
      </w:r>
    </w:p>
    <w:p>
      <w:pPr>
        <w:pStyle w:val="null3"/>
        <w:jc w:val="both"/>
      </w:pPr>
      <w:r>
        <w:rPr>
          <w:sz w:val="21"/>
          <w:color w:val="000000"/>
        </w:rPr>
        <w:t>★</w:t>
      </w:r>
      <w:r>
        <w:rPr>
          <w:sz w:val="21"/>
          <w:color w:val="000000"/>
        </w:rPr>
        <w:t>7</w:t>
      </w:r>
      <w:r>
        <w:rPr>
          <w:sz w:val="21"/>
          <w:color w:val="000000"/>
        </w:rPr>
        <w:t>、凡属于《中华人民共和国实施强制性产品认证的产品目录》的产品，请投标人在投标文件中承诺在交货时提供该产品的“中国强制性产品认证”（</w:t>
      </w:r>
      <w:r>
        <w:rPr>
          <w:sz w:val="21"/>
          <w:color w:val="000000"/>
        </w:rPr>
        <w:t>CCC</w:t>
      </w:r>
      <w:r>
        <w:rPr>
          <w:sz w:val="21"/>
          <w:color w:val="000000"/>
        </w:rPr>
        <w:t>认证）证书。</w:t>
      </w:r>
    </w:p>
    <w:p>
      <w:pPr>
        <w:pStyle w:val="null3"/>
      </w:pPr>
      <w:r>
        <w:rPr/>
        <w:t>采购包1（澄海职业技术学校工业机器人实训室建设(设备部分)）</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自合同签订之日起30个日历天完成。</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1期：支付比例30%,合同生效之日起15天内，采购人向中标供应商支付合同总价30%的款项；</w:t>
            </w:r>
          </w:p>
          <w:p>
            <w:pPr>
              <w:pStyle w:val="null3"/>
            </w:pPr>
            <w:r>
              <w:rPr/>
              <w:t>2期：支付比例40%,项目货物全部送达指定地点之日起15日内，采购人向中标供应商支付合同总价40%的款项；</w:t>
            </w:r>
          </w:p>
          <w:p>
            <w:pPr>
              <w:pStyle w:val="null3"/>
            </w:pPr>
            <w:r>
              <w:rPr/>
              <w:t>3期：支付比例30%,安装调试完毕并验收合格后30日内，采购人向中标供应商付清剩余的合同款项。特别约定：鉴于本项目的资金是财政资金，故上述条款约定的支付项目款的前提条件必须是采购人已收到财政资金，若采购人未收到财政资金，则付款期限顺延至采购人收到财政资金后5天内支付，中标供应商收款应按规定先开具发票。 如项目发生合同融资，采购人应当将合同款项支付到合同约定收款账户。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应在采购人和中标供应商双方共同参加下按国家有关的规定、规范进行。交付验收标准依次序对照适用标准为：①符合中华人民共和国国家安全质量标准、环保标准或行业标准；②符合招标文件和投标承诺中采购人认可的合理最佳配置、参数及各项要求； （2）货物为原厂商未启封全新包装，所有随货物的附件应齐全。如发现所交付的货物有短装、次品、损坏或其它不符合招标文件规定之情形者，采购人应做出详尽的现场记录，或由采购人和中标供应商双方签署备忘录。此现场记录或备忘录可用作补充、缺失和更换损坏部件的有效证据。由此产生的有关费用由中标供应商承担。 （3）中标供应商将货物的用户手册、保修手册、有关单证资料及备品备件、随机工具等交付给采购人，使用操作及安全应知等重要资料应附有中文说明。 （4）采购人组成验收小组，按照采购合同规定的技术、服务、安全标准组织对中标供应商履约情况进行验收。因货物质量问题发生争议时，由采购人本地市场监督管理部门鉴定。货物符合质量技术标准的，鉴定费由采购人承担；否则鉴定费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投标报价:项目采购预算为人民币2010650.00元，投标人提供的所有报价除另有约定外已包含购买货物费用及售后服务所发生的所有费用，包括但不限于代理费、税费、货物运至汕头市澄海职业技术教育中心货物安装指定地点的如运输费、保险费、叉车费和装卸费；配套资料费、安装调试费、服务培训费、项目验收时的试剂耗材、强制性第三方监督检验机构的验收检验费用以及免费保修期内的售后服务费用等。投标总价应为各分项合计价格之和。与总项目相关的上述安装调试等费用须分摊计入各分项，不得以单项计费。每一分项设备可另附其详细配置清单及货号，包括附件和配件进口货物。所有价格均应为人民币报价，金额单位为元。供应商投标报价不得高于项目采购预算，否则按无效投标处理。取中标供应商的投标报价作为合同价，最终合同价以财政部门或采购人委托第三方造价咨询单位审核的结算价为准。 二、质量保证: 1、供应商应保证提供的货物质量指标达到相应的生产国家标准、行业标准及投标文件中确定遵照的有关标准及技术要求，且适合中国国家标准，或通用国际标准。如货物不符合要求，由此产生的一切费用由中标供应商负责。2、供应商应保证所供货物是制造商原装全新的、未使用过的，并且全部货物无设计、材料或工艺上的缺陷，所有货物在开箱检验时必须完好，无损坏，配置与装箱单相同，数量、质量及性能不低于本需求书中提供的要求；货物外观完整、无污渍，铭牌清晰并能够准确表示产品的型号、规格、制造商等。3、供应商保证提供的货物不侵犯任何第三方的专利、商标或版权。否则，供应商须承担对第三方的专利或版权的侵权责任并承担因此而发生的所有费用。 4、质量标准：国家及行业等现行验评标准合格等级。 5、供应商应将货物用户手册、保修手册、有关单证资料及配备件、随机工具等交付给采购人，使用操作及安全须知等重要资料应附有中文说明。 6、供货要求：供应商须将所有货物以原厂家包装运送至安装地点，由采购人验收人员现场检查后方可启封、安装、调试和培训。 三、伴随服务要求: 1、所有货物均由供应商免费送货至采购人指定的项目地点并安装调试，安装应以招标文件及采购合同要求的技术参数指标为标准。 2、所有货物交付后的拆箱、安装等项工作(包括其费用)由中标供应商负责，但必须在用户指定人员的参与下进行。原始记录需经各方签名后作为验收的文件之一。 3、中标供应商应提供包括但不限于满足货物安装、使用和维护的技术文件。4、应按出厂标准及国家有关要求进行包装及运输。 四、售后服务要求:1、质量保修范围：所有设备及软件。2、本项目质量保修期：（1）中标供应商向采购人免费提供1年上门保修服务（项目验收合格之日开始，含软件的免费升级。）。（2）保修承担方为：中标供应商，技术支持方为：生产商。免费保修期内，所有货物保修服务方式均为中标供应商派员到用户货物使用现场进行保修，免费保修期内产生的一切费用均由中标供应商承担（含需要返原厂修理的所有费用）。中标供应商如不能修理或不能调换，按产品原价赔偿处理。注：本项无需提供证明材料，供应商响应“正偏离”或“无偏离”视为符合要求。（3）货物的检修期应以双倍计算延长免费保修期。 五、维修响应及故障解决时间：★1、售后服务内容，要求和期限（1）免费保修期内，中标供应商将向采购人提供优质的售后技术支持服务，开通热线电话接受采购人的电话技术咨询，1小时内响应；如故障不能排除，中标供应商应在12小时内提供现场服务，待产品运行正常后撤离现场。（2）免费保修期后继续支持维修，并按成本价标准收取维修及零件费用。★2、维护保养（1）中标供应商应定期对产品进行预维护保养，每年1次，以防患于未然。 六、维修响应及故障解决：保修期后继续支持维修，并按成本价标准收取维修及零件费用。 七、运输及包装方式：保证货物的包装符合产品运输的要求，足以保护货物在运输过程中不受锈蚀、损坏或灭失。凡由于包装不良造成的损失和由此产生的费用均由中标供应商承担。 八、关于交货：★1、签订合同后30个日历日内，产品的附件、备品备件及专用工具应随产品一同交付。2、交货（具体）地点：汕头市澄海职业技术教育中心（汕头市澄海广益街道环翠路中段北侧）。3、货物的随机技术资料应齐全，提供但不限于如下技术文件和资料：（1）产品安装、操作和维修保养手册；（2）产品使用说明书；（3）产品出厂检验合格证；（4）产品到货清单；（5）产品保修证明，需标明保修联系方式。4、中标供应商应委派技术人员进行现场开箱、安装、调试，并提供货物安装调试的一切技术支持。安装调试的具体时间由采购人提前3天通知中标供应商，即在约定时间安装指定安装实验室。5、交货到采购人指定地点后，采购人及中标供应商双方派员进行开箱清点设备，清点无误后，采购人签收收货报告。6、中标供应商交付的货物，投标的型号、合同中描述的型号须与机身铭牌型号一致。 九、关于违约：1、中标供应商不能交货的，需偿付不能交货部分货款的5%的违约金并按主管部门相关规定处理。2、中标供应商逾期交货的，将按主管部门相关规定处理。3、中标供应商所交付产品、工程或服务不符合其投标承诺的，或在投标阶段为了中标而盲目虚假承诺、低价恶性竞争，在履约阶段则通过偷工减料、以次充好而获取利润的，将被评为履约等级“差”并按主管部门相关规定处理。 十、产品质量要求标准：1、中标供应商提供的货物必须是合法厂家生产和经销的原包装产品（包括零配件），必须具备生产日期、厂名、厂址、产品合格证等。2、采购人在中国使用该货物或货物的任何一部分时，免受第三方提出的侵犯其专利权、商标权或工业设计权等知识产权的起诉或司法干预。如果发生上述起诉或干预，则其法律责任均由中标供应商负责。若因为知识产权纠纷造成的一切损害赔偿及损失由投标人承担，包括但不限于实际损失、预期损失和对方要求赔偿损失及支出的律师费、交通费和差旅费等。 十一、技术培训：1、中标供应商提供详细技术资料并免费按采购人要求进行技术培训。培训的内容及方案应由双方协商制定。中标供应商前来进行技术培训人员的费用包括在合同总价中。★2、提供其他设备培训，培训名额视采购人的要求而定。（提供承诺函，格式自拟）★3、提供厂家培训时间≥7天（不限制地点和时间，可视培训效果确定响应的培训时间）。（提供承诺函，格式自拟） 十二、结算：本项采用固定单价合同，单价按中标供应商的中标单价为准，结算金额=中标单价*经确定的数量，最终结算造价以财政部门或采购人委托第三方造价咨询单位审核的结算价为准。 十三、关于不收取履约保证金的说明：关于不收取履约保证金的说明：根据《广东省财政厅关于进一步优化政府采购领域营商环境的实施意见》（粤财采购〔2021〕7号）文件精神，经采购人确认中标供应商为诚信供应商的，免收履约保证金。否则中标供应商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体系认证</w:t>
            </w:r>
          </w:p>
        </w:tc>
        <w:tc>
          <w:tcPr>
            <w:tcW w:type="dxa" w:w="2076"/>
          </w:tcPr>
          <w:p>
            <w:pPr>
              <w:pStyle w:val="null3"/>
              <w:jc w:val="left"/>
            </w:pPr>
            <w:r>
              <w:rPr/>
              <w:t>为更好的履行合同和服务质量，投标人能获得国家认证认可监督管理部门批准设立的认证机构颁发并在有效期内的质量管理体系认证证书、服务质量评价体系认证证书等相关认证证书。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项目经理</w:t>
            </w:r>
          </w:p>
        </w:tc>
        <w:tc>
          <w:tcPr>
            <w:tcW w:type="dxa" w:w="2076"/>
          </w:tcPr>
          <w:p>
            <w:pPr>
              <w:pStyle w:val="null3"/>
              <w:jc w:val="left"/>
            </w:pPr>
            <w:r>
              <w:rPr/>
              <w:t>为确保项目能顺利推进，投标人拟派项目经理应具有本科或以上学历且能取得人力资源和社会保障部门或工业和信息化部颁发的系统架构设计师证书、系统分析师证书等相关执业证书。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工业机器人</w:t>
            </w:r>
          </w:p>
        </w:tc>
        <w:tc>
          <w:tcPr>
            <w:tcW w:type="dxa" w:w="831"/>
          </w:tcPr>
          <w:p>
            <w:pPr>
              <w:pStyle w:val="null3"/>
              <w:jc w:val="left"/>
            </w:pPr>
            <w:r>
              <w:rPr/>
              <w:t>智能制造设备技术应用平台（含工业机器人）</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469,800.00</w:t>
            </w:r>
          </w:p>
        </w:tc>
        <w:tc>
          <w:tcPr>
            <w:tcW w:type="dxa" w:w="831"/>
          </w:tcPr>
          <w:p>
            <w:pPr>
              <w:pStyle w:val="null3"/>
              <w:jc w:val="right"/>
            </w:pPr>
            <w:r>
              <w:rPr/>
              <w:t>1,879,200.00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其他资料</w:t>
            </w:r>
          </w:p>
        </w:tc>
        <w:tc>
          <w:tcPr>
            <w:tcW w:type="dxa" w:w="831"/>
          </w:tcPr>
          <w:p>
            <w:pPr>
              <w:pStyle w:val="null3"/>
              <w:jc w:val="left"/>
            </w:pPr>
            <w:r>
              <w:rPr/>
              <w:t>工业机器人课程与资源包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其他信息化设备</w:t>
            </w:r>
          </w:p>
        </w:tc>
        <w:tc>
          <w:tcPr>
            <w:tcW w:type="dxa" w:w="831"/>
          </w:tcPr>
          <w:p>
            <w:pPr>
              <w:pStyle w:val="null3"/>
              <w:jc w:val="left"/>
            </w:pPr>
            <w:r>
              <w:rPr/>
              <w:t>工作站（台式）</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13,850.00</w:t>
            </w:r>
          </w:p>
        </w:tc>
        <w:tc>
          <w:tcPr>
            <w:tcW w:type="dxa" w:w="831"/>
          </w:tcPr>
          <w:p>
            <w:pPr>
              <w:pStyle w:val="null3"/>
              <w:jc w:val="right"/>
            </w:pPr>
            <w:r>
              <w:rPr/>
              <w:t>13,850.00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其他信息化设备</w:t>
            </w:r>
          </w:p>
        </w:tc>
        <w:tc>
          <w:tcPr>
            <w:tcW w:type="dxa" w:w="831"/>
          </w:tcPr>
          <w:p>
            <w:pPr>
              <w:pStyle w:val="null3"/>
              <w:jc w:val="left"/>
            </w:pPr>
            <w:r>
              <w:rPr/>
              <w:t>工作站（台式）</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12,600.00</w:t>
            </w:r>
          </w:p>
        </w:tc>
        <w:tc>
          <w:tcPr>
            <w:tcW w:type="dxa" w:w="831"/>
          </w:tcPr>
          <w:p>
            <w:pPr>
              <w:pStyle w:val="null3"/>
              <w:jc w:val="right"/>
            </w:pPr>
            <w:r>
              <w:rPr/>
              <w:t>25,200.00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其他信息化设备</w:t>
            </w:r>
          </w:p>
        </w:tc>
        <w:tc>
          <w:tcPr>
            <w:tcW w:type="dxa" w:w="831"/>
          </w:tcPr>
          <w:p>
            <w:pPr>
              <w:pStyle w:val="null3"/>
              <w:jc w:val="left"/>
            </w:pPr>
            <w:r>
              <w:rPr/>
              <w:t>工作站（台式）</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13,100.00</w:t>
            </w:r>
          </w:p>
        </w:tc>
        <w:tc>
          <w:tcPr>
            <w:tcW w:type="dxa" w:w="831"/>
          </w:tcPr>
          <w:p>
            <w:pPr>
              <w:pStyle w:val="null3"/>
              <w:jc w:val="right"/>
            </w:pPr>
            <w:r>
              <w:rPr/>
              <w:t>52,400.00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智能制造设备技术应用平台（含工业机器人）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92"/>
              <w:gridCol w:w="414"/>
              <w:gridCol w:w="292"/>
              <w:gridCol w:w="292"/>
              <w:gridCol w:w="426"/>
              <w:gridCol w:w="438"/>
              <w:gridCol w:w="3006"/>
              <w:gridCol w:w="426"/>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w:t>
                  </w:r>
                  <w:r>
                    <w:rPr>
                      <w:sz w:val="21"/>
                      <w:b/>
                    </w:rPr>
                    <w:t>量</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w:t>
                  </w:r>
                  <w:r>
                    <w:rPr>
                      <w:sz w:val="21"/>
                      <w:b/>
                    </w:rPr>
                    <w:t>位</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r>
                    <w:rPr>
                      <w:sz w:val="21"/>
                      <w:b/>
                    </w:rPr>
                    <w:t>(元)</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小计（元）</w:t>
                  </w:r>
                </w:p>
              </w:tc>
              <w:tc>
                <w:tcPr>
                  <w:tcW w:type="dxa" w:w="300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b/>
                    </w:rPr>
                    <w:t>技术参数</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292"/>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w:t>
                  </w:r>
                </w:p>
              </w:tc>
              <w:tc>
                <w:tcPr>
                  <w:tcW w:type="dxa" w:w="414"/>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智能制造设备技术应用平台</w:t>
                  </w:r>
                </w:p>
                <w:p>
                  <w:pPr>
                    <w:pStyle w:val="null3"/>
                    <w:jc w:val="center"/>
                  </w:pPr>
                  <w:r>
                    <w:rPr>
                      <w:sz w:val="21"/>
                    </w:rPr>
                    <w:t>（含工业机器人）</w:t>
                  </w:r>
                </w:p>
              </w:tc>
              <w:tc>
                <w:tcPr>
                  <w:tcW w:type="dxa" w:w="292"/>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4</w:t>
                  </w:r>
                </w:p>
              </w:tc>
              <w:tc>
                <w:tcPr>
                  <w:tcW w:type="dxa" w:w="292"/>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台</w:t>
                  </w:r>
                </w:p>
              </w:tc>
              <w:tc>
                <w:tcPr>
                  <w:tcW w:type="dxa" w:w="426"/>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469800.00</w:t>
                  </w:r>
                </w:p>
                <w:p>
                  <w:pPr>
                    <w:pStyle w:val="null3"/>
                    <w:jc w:val="center"/>
                  </w:pPr>
                  <w:r>
                    <w:rPr>
                      <w:sz w:val="21"/>
                    </w:rPr>
                    <w:t xml:space="preserve"> </w:t>
                  </w:r>
                </w:p>
              </w:tc>
              <w:tc>
                <w:tcPr>
                  <w:tcW w:type="dxa" w:w="438"/>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1879200.00</w:t>
                  </w:r>
                </w:p>
                <w:p>
                  <w:pPr>
                    <w:pStyle w:val="null3"/>
                    <w:jc w:val="center"/>
                  </w:pPr>
                </w:p>
              </w:tc>
              <w:tc>
                <w:tcPr>
                  <w:tcW w:type="dxa" w:w="30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（一）总体要求</w:t>
                  </w:r>
                </w:p>
                <w:p>
                  <w:pPr>
                    <w:pStyle w:val="null3"/>
                  </w:pPr>
                  <w:r>
                    <w:rPr>
                      <w:sz w:val="21"/>
                    </w:rPr>
                    <w:t>1.技术平台需要采用国内外主流机器视觉、工业机器人、自动化元件，符合国家相关标准，引入企业真实应用场景；</w:t>
                  </w:r>
                </w:p>
                <w:p>
                  <w:pPr>
                    <w:pStyle w:val="null3"/>
                  </w:pPr>
                  <w:r>
                    <w:rPr>
                      <w:sz w:val="21"/>
                    </w:rPr>
                    <w:t>2.平台贴合需要符合高端装备制造业高质量发展对技能人才的需求，融入工业机器人系统操作、工业机器人系统运维、智能制造设备运维等岗位相关工作任务；</w:t>
                  </w:r>
                </w:p>
                <w:p>
                  <w:pPr>
                    <w:pStyle w:val="null3"/>
                  </w:pPr>
                  <w:r>
                    <w:rPr>
                      <w:sz w:val="21"/>
                    </w:rPr>
                    <w:t>3.设备一机多能，涵盖工业机器人、机电一体化技术、PLC编程、机器视觉等智能制造设备技术核心课程实训；</w:t>
                  </w:r>
                </w:p>
                <w:p>
                  <w:pPr>
                    <w:pStyle w:val="null3"/>
                  </w:pPr>
                  <w:r>
                    <w:rPr>
                      <w:sz w:val="21"/>
                    </w:rPr>
                    <w:t>4.机台设计以结构紧凑、功能模块化。方通焊接底座，提供牢固稳定地盘；铝型材桌面，台面需要方便采购人安装；型材外罩，提供全方位的操作空间，配置安全光栅提供安全保障，配置人机触摸屏、显示器、键鼠外设，布局合理操作便捷；</w:t>
                  </w:r>
                </w:p>
                <w:p>
                  <w:pPr>
                    <w:pStyle w:val="null3"/>
                  </w:pPr>
                  <w:r>
                    <w:rPr>
                      <w:sz w:val="21"/>
                    </w:rPr>
                    <w:t>5.实训平台上部为铝合金框架，用于支撑显示器、触摸屏和视觉硬件；下方采用方通焊接，表面喷塑，其中控制面板按钮包含启动、停止、复位、急停等。设备中间位置配有两个抽屉，分别用于放置键鼠和物料储物，下方机柜采用钣金复合亚克力结构。</w:t>
                  </w:r>
                </w:p>
                <w:p>
                  <w:pPr>
                    <w:pStyle w:val="null3"/>
                  </w:pPr>
                  <w:r>
                    <w:rPr>
                      <w:sz w:val="21"/>
                    </w:rPr>
                    <w:t>▲6.外形尺寸，不大于1.5m*1.2m*1.8m；电压AC 220V；峰值功率≤1.6KW。</w:t>
                  </w:r>
                  <w:r>
                    <w:rPr>
                      <w:sz w:val="21"/>
                      <w:b/>
                    </w:rPr>
                    <w:t>（提供所投产品的效果图及尺寸标注，并加盖投标人公章）</w:t>
                  </w:r>
                </w:p>
                <w:p>
                  <w:pPr>
                    <w:pStyle w:val="null3"/>
                  </w:pPr>
                  <w:r>
                    <w:rPr>
                      <w:sz w:val="21"/>
                    </w:rPr>
                    <w:t>7.平台底部安装有承重福马轮，带刹车制动，便于移动调整平台位置。</w:t>
                  </w:r>
                </w:p>
                <w:p>
                  <w:pPr>
                    <w:pStyle w:val="null3"/>
                  </w:pPr>
                  <w:r>
                    <w:rPr>
                      <w:sz w:val="21"/>
                      <w:b/>
                    </w:rPr>
                    <w:t>（二）实训平台组成及技术参数</w:t>
                  </w:r>
                </w:p>
                <w:p>
                  <w:pPr>
                    <w:pStyle w:val="null3"/>
                    <w:jc w:val="both"/>
                  </w:pPr>
                  <w:r>
                    <w:rPr>
                      <w:sz w:val="21"/>
                      <w:b/>
                    </w:rPr>
                    <w:t>1.工业机器人1台</w:t>
                  </w:r>
                </w:p>
                <w:p>
                  <w:pPr>
                    <w:pStyle w:val="null3"/>
                  </w:pPr>
                  <w:r>
                    <w:rPr>
                      <w:sz w:val="21"/>
                    </w:rPr>
                    <w:t>▲（1）采用六轴工业机器人，工作空间不小于700mm，负载不小于7kg，正负向重复定位精度不大于0.02mm</w:t>
                  </w:r>
                  <w:r>
                    <w:rPr>
                      <w:sz w:val="21"/>
                      <w:b/>
                    </w:rPr>
                    <w:t>（提供产品手册或官网截图</w:t>
                  </w:r>
                  <w:r>
                    <w:rPr>
                      <w:sz w:val="21"/>
                      <w:b/>
                    </w:rPr>
                    <w:t>并加盖</w:t>
                  </w:r>
                  <w:r>
                    <w:rPr>
                      <w:sz w:val="21"/>
                      <w:b/>
                    </w:rPr>
                    <w:t>投标人</w:t>
                  </w:r>
                  <w:r>
                    <w:rPr>
                      <w:sz w:val="21"/>
                      <w:b/>
                    </w:rPr>
                    <w:t>公章</w:t>
                  </w:r>
                  <w:r>
                    <w:rPr>
                      <w:sz w:val="21"/>
                      <w:b/>
                    </w:rPr>
                    <w:t>）；</w:t>
                  </w:r>
                </w:p>
                <w:p>
                  <w:pPr>
                    <w:pStyle w:val="null3"/>
                    <w:jc w:val="both"/>
                  </w:pPr>
                  <w:r>
                    <w:rPr>
                      <w:sz w:val="21"/>
                    </w:rPr>
                    <w:t>（</w:t>
                  </w:r>
                  <w:r>
                    <w:rPr>
                      <w:sz w:val="21"/>
                    </w:rPr>
                    <w:t>2）机械手末端配置六自由度力学传感器，提供力学感知；</w:t>
                  </w:r>
                </w:p>
                <w:p>
                  <w:pPr>
                    <w:pStyle w:val="null3"/>
                    <w:jc w:val="both"/>
                  </w:pPr>
                  <w:r>
                    <w:rPr>
                      <w:sz w:val="21"/>
                    </w:rPr>
                    <w:t>（</w:t>
                  </w:r>
                  <w:r>
                    <w:rPr>
                      <w:sz w:val="21"/>
                    </w:rPr>
                    <w:t>3）机械手配置气动自动快换夹具，实现多工具自由切换；</w:t>
                  </w:r>
                </w:p>
                <w:p>
                  <w:pPr>
                    <w:pStyle w:val="null3"/>
                    <w:jc w:val="both"/>
                  </w:pPr>
                  <w:r>
                    <w:rPr>
                      <w:sz w:val="21"/>
                    </w:rPr>
                    <w:t>（</w:t>
                  </w:r>
                  <w:r>
                    <w:rPr>
                      <w:sz w:val="21"/>
                    </w:rPr>
                    <w:t>4）配套工具快换系统，可实现机器手自动切换不同类型工具， 包含胶枪、夹爪、吸盘、锁螺丝等快换工具；</w:t>
                  </w:r>
                </w:p>
                <w:p>
                  <w:pPr>
                    <w:pStyle w:val="null3"/>
                    <w:jc w:val="both"/>
                  </w:pPr>
                  <w:r>
                    <w:rPr>
                      <w:sz w:val="21"/>
                    </w:rPr>
                    <w:t>（</w:t>
                  </w:r>
                  <w:r>
                    <w:rPr>
                      <w:sz w:val="21"/>
                    </w:rPr>
                    <w:t>5）配套机器手标定工具等，可进行机器手维护与测量；</w:t>
                  </w:r>
                </w:p>
                <w:p>
                  <w:pPr>
                    <w:pStyle w:val="null3"/>
                    <w:jc w:val="both"/>
                  </w:pPr>
                  <w:r>
                    <w:rPr>
                      <w:sz w:val="21"/>
                    </w:rPr>
                    <w:t>（</w:t>
                  </w:r>
                  <w:r>
                    <w:rPr>
                      <w:sz w:val="21"/>
                    </w:rPr>
                    <w:t>6）本体重量不大于36kg。</w:t>
                  </w:r>
                </w:p>
                <w:p>
                  <w:pPr>
                    <w:pStyle w:val="null3"/>
                    <w:jc w:val="both"/>
                  </w:pPr>
                  <w:r>
                    <w:rPr>
                      <w:sz w:val="21"/>
                      <w:b/>
                    </w:rPr>
                    <w:t>2.检测单元1套</w:t>
                  </w:r>
                </w:p>
                <w:p>
                  <w:pPr>
                    <w:pStyle w:val="null3"/>
                    <w:jc w:val="both"/>
                  </w:pPr>
                  <w:r>
                    <w:rPr>
                      <w:sz w:val="21"/>
                    </w:rPr>
                    <w:t>（</w:t>
                  </w:r>
                  <w:r>
                    <w:rPr>
                      <w:sz w:val="21"/>
                    </w:rPr>
                    <w:t>1）检测单元内含4个功能相同的检测工位，可与工业机器人配合完成PCB异形芯片的检测功能，4个工位的安装由铝合金结构件搭建。</w:t>
                  </w:r>
                </w:p>
                <w:p>
                  <w:pPr>
                    <w:pStyle w:val="null3"/>
                  </w:pPr>
                  <w:r>
                    <w:rPr>
                      <w:sz w:val="21"/>
                    </w:rPr>
                    <w:t>▲（2）装配检测工位整体尺寸为不小于400mm×240mm×200mm，结构为铝合金材质，分为底板、安装平台和检测支架；</w:t>
                  </w:r>
                  <w:r>
                    <w:rPr>
                      <w:sz w:val="21"/>
                      <w:b/>
                    </w:rPr>
                    <w:t>（提供产品图片并标注尺寸</w:t>
                  </w:r>
                  <w:r>
                    <w:rPr>
                      <w:sz w:val="21"/>
                      <w:b/>
                    </w:rPr>
                    <w:t>，并加盖</w:t>
                  </w:r>
                  <w:r>
                    <w:rPr>
                      <w:sz w:val="21"/>
                      <w:b/>
                    </w:rPr>
                    <w:t>投标人</w:t>
                  </w:r>
                  <w:r>
                    <w:rPr>
                      <w:sz w:val="21"/>
                      <w:b/>
                    </w:rPr>
                    <w:t>公章</w:t>
                  </w:r>
                  <w:r>
                    <w:rPr>
                      <w:sz w:val="21"/>
                      <w:b/>
                    </w:rPr>
                    <w:t>）</w:t>
                  </w:r>
                </w:p>
                <w:p>
                  <w:pPr>
                    <w:pStyle w:val="null3"/>
                    <w:jc w:val="both"/>
                  </w:pPr>
                  <w:r>
                    <w:rPr>
                      <w:sz w:val="21"/>
                    </w:rPr>
                    <w:t>（</w:t>
                  </w:r>
                  <w:r>
                    <w:rPr>
                      <w:sz w:val="21"/>
                    </w:rPr>
                    <w:t>3）样品载板安装与顶升气缸上，顶升气缸安装与水平伸缩气缸，顶升气缸采用导杆薄型气缸，缸径行程不小于32mm，行程不小于20mm，水平伸缩气缸采用导杆无杆气缸，缸径不小于16mm，行程不小于100mm，配置排气节流阀可调节气缸运行速度，配置位置感应开关，可监测样品位置状态；</w:t>
                  </w:r>
                </w:p>
                <w:p>
                  <w:pPr>
                    <w:pStyle w:val="null3"/>
                    <w:jc w:val="both"/>
                  </w:pPr>
                  <w:r>
                    <w:rPr>
                      <w:sz w:val="21"/>
                    </w:rPr>
                    <w:t>（</w:t>
                  </w:r>
                  <w:r>
                    <w:rPr>
                      <w:sz w:val="21"/>
                    </w:rPr>
                    <w:t>4）安装有红、绿两色指示灯，用于显示检测结果。</w:t>
                  </w:r>
                </w:p>
                <w:p>
                  <w:pPr>
                    <w:pStyle w:val="null3"/>
                    <w:jc w:val="both"/>
                  </w:pPr>
                  <w:r>
                    <w:rPr>
                      <w:sz w:val="21"/>
                      <w:b/>
                    </w:rPr>
                    <w:t>3.涂胶单元2套</w:t>
                  </w:r>
                  <w:r>
                    <w:rPr>
                      <w:sz w:val="21"/>
                      <w:b/>
                    </w:rPr>
                    <w:t>：</w:t>
                  </w:r>
                  <w:r>
                    <w:rPr>
                      <w:sz w:val="21"/>
                    </w:rPr>
                    <w:t>由涂胶轨迹图、透明防护板、单元安装底板组成；涂胶轨迹图包含平面内的直线、圆形、复杂曲线等轨迹，也可以方便更换</w:t>
                  </w:r>
                  <w:r>
                    <w:rPr>
                      <w:sz w:val="21"/>
                    </w:rPr>
                    <w:t>3D曲面板；实验载板上的涂胶轨迹由A4纸打印，可方便更换，并覆盖透明防护板，轨迹直接绘在透明防护板上，可方便擦除；</w:t>
                  </w:r>
                </w:p>
                <w:p>
                  <w:pPr>
                    <w:pStyle w:val="null3"/>
                    <w:jc w:val="both"/>
                  </w:pPr>
                  <w:r>
                    <w:rPr>
                      <w:sz w:val="21"/>
                      <w:b/>
                    </w:rPr>
                    <w:t>4.回收单元1套</w:t>
                  </w:r>
                  <w:r>
                    <w:rPr>
                      <w:sz w:val="21"/>
                      <w:b/>
                    </w:rPr>
                    <w:t>：</w:t>
                  </w:r>
                  <w:r>
                    <w:rPr>
                      <w:sz w:val="21"/>
                    </w:rPr>
                    <w:t>整体有铝合金结构件组装而成；整体尺寸不小于</w:t>
                  </w:r>
                  <w:r>
                    <w:rPr>
                      <w:sz w:val="21"/>
                    </w:rPr>
                    <w:t>100*80*90mm；样品容量不小于8pcs。</w:t>
                  </w:r>
                </w:p>
                <w:p>
                  <w:pPr>
                    <w:pStyle w:val="null3"/>
                    <w:jc w:val="both"/>
                  </w:pPr>
                  <w:r>
                    <w:rPr>
                      <w:sz w:val="21"/>
                      <w:b/>
                    </w:rPr>
                    <w:t>5.仓储单元1套</w:t>
                  </w:r>
                  <w:r>
                    <w:rPr>
                      <w:sz w:val="21"/>
                      <w:b/>
                    </w:rPr>
                    <w:t>：</w:t>
                  </w:r>
                  <w:r>
                    <w:rPr>
                      <w:sz w:val="21"/>
                    </w:rPr>
                    <w:t>仓储单元由铝合金材料料库和光电传感器组成，不少于</w:t>
                  </w:r>
                  <w:r>
                    <w:rPr>
                      <w:sz w:val="21"/>
                    </w:rPr>
                    <w:t>4个料位，并方便机器人搬运出入库；每个库位具有光电传感器，可进行工件有无检测。</w:t>
                  </w:r>
                </w:p>
                <w:p>
                  <w:pPr>
                    <w:pStyle w:val="null3"/>
                    <w:jc w:val="both"/>
                  </w:pPr>
                  <w:r>
                    <w:rPr>
                      <w:sz w:val="21"/>
                      <w:b/>
                    </w:rPr>
                    <w:t>6.加工单元1套</w:t>
                  </w:r>
                  <w:r>
                    <w:rPr>
                      <w:sz w:val="21"/>
                      <w:b/>
                    </w:rPr>
                    <w:t>：</w:t>
                  </w:r>
                  <w:r>
                    <w:rPr>
                      <w:sz w:val="21"/>
                    </w:rPr>
                    <w:t>配置低压直流减速电机，安全无噪音；加工单元由直流减速电机配套更换打磨头组成，可以对零件表面进行打磨或去毛刺，打磨头转速</w:t>
                  </w:r>
                  <w:r>
                    <w:rPr>
                      <w:sz w:val="21"/>
                    </w:rPr>
                    <w:t>200-300r/min；打磨头高度可调节。</w:t>
                  </w:r>
                </w:p>
                <w:p>
                  <w:pPr>
                    <w:pStyle w:val="null3"/>
                    <w:jc w:val="both"/>
                  </w:pPr>
                  <w:r>
                    <w:rPr>
                      <w:sz w:val="21"/>
                      <w:b/>
                    </w:rPr>
                    <w:t>7.分料单元1套</w:t>
                  </w:r>
                  <w:r>
                    <w:rPr>
                      <w:sz w:val="21"/>
                      <w:b/>
                    </w:rPr>
                    <w:t>：</w:t>
                  </w:r>
                  <w:r>
                    <w:rPr>
                      <w:sz w:val="21"/>
                    </w:rPr>
                    <w:t>导杆气缸往复运动实现样品自动分料；样品容量不小于</w:t>
                  </w:r>
                  <w:r>
                    <w:rPr>
                      <w:sz w:val="21"/>
                    </w:rPr>
                    <w:t>8件。</w:t>
                  </w:r>
                </w:p>
                <w:p>
                  <w:pPr>
                    <w:pStyle w:val="null3"/>
                    <w:jc w:val="both"/>
                  </w:pPr>
                  <w:r>
                    <w:rPr>
                      <w:sz w:val="21"/>
                      <w:b/>
                    </w:rPr>
                    <w:t>8.传送带单元1套</w:t>
                  </w:r>
                  <w:r>
                    <w:rPr>
                      <w:sz w:val="21"/>
                      <w:b/>
                    </w:rPr>
                    <w:t>：</w:t>
                  </w:r>
                  <w:r>
                    <w:rPr>
                      <w:sz w:val="21"/>
                    </w:rPr>
                    <w:t>送带模块采用模块化设计，方便固定于实训台面上，长度不小于</w:t>
                  </w:r>
                  <w:r>
                    <w:rPr>
                      <w:sz w:val="21"/>
                    </w:rPr>
                    <w:t>500mm，宽度不小于100mm，步进电机驱动，并安装每转不小于1000分辨率的编码器；皮带采用白色PVC材料，皮带上安对射传感器用于触发视觉检测；模块的所有电气走线美观，采用快接连接器，能够快速安装。</w:t>
                  </w:r>
                </w:p>
                <w:p>
                  <w:pPr>
                    <w:pStyle w:val="null3"/>
                    <w:jc w:val="both"/>
                  </w:pPr>
                  <w:r>
                    <w:rPr>
                      <w:sz w:val="21"/>
                      <w:b/>
                    </w:rPr>
                    <w:t>9.装配单元1套</w:t>
                  </w:r>
                  <w:r>
                    <w:rPr>
                      <w:sz w:val="21"/>
                      <w:b/>
                    </w:rPr>
                    <w:t>：</w:t>
                  </w:r>
                  <w:r>
                    <w:rPr>
                      <w:sz w:val="21"/>
                    </w:rPr>
                    <w:t>含定位气缸、定位夹具自由端、定位夹具固定端以及单元安装底板；可实现零件位置、角度矫正功能以及零件固定；定位气缸行程不小于</w:t>
                  </w:r>
                  <w:r>
                    <w:rPr>
                      <w:sz w:val="21"/>
                    </w:rPr>
                    <w:t>20mm，执行速度可调节。</w:t>
                  </w:r>
                </w:p>
                <w:p>
                  <w:pPr>
                    <w:pStyle w:val="null3"/>
                    <w:jc w:val="both"/>
                  </w:pPr>
                  <w:r>
                    <w:rPr>
                      <w:sz w:val="21"/>
                      <w:b/>
                    </w:rPr>
                    <w:t>10.供料单元 1套</w:t>
                  </w:r>
                  <w:r>
                    <w:rPr>
                      <w:sz w:val="21"/>
                      <w:b/>
                    </w:rPr>
                    <w:t>：</w:t>
                  </w:r>
                  <w:r>
                    <w:rPr>
                      <w:sz w:val="21"/>
                    </w:rPr>
                    <w:t>供料单元由多类型供料板和支撑件组成；供料种类不小于</w:t>
                  </w:r>
                  <w:r>
                    <w:rPr>
                      <w:sz w:val="21"/>
                    </w:rPr>
                    <w:t>8类，每类的数量不少于2个。</w:t>
                  </w:r>
                </w:p>
                <w:p>
                  <w:pPr>
                    <w:pStyle w:val="null3"/>
                    <w:jc w:val="both"/>
                  </w:pPr>
                  <w:r>
                    <w:rPr>
                      <w:sz w:val="21"/>
                      <w:b/>
                    </w:rPr>
                    <w:t>11.码垛单元 1套</w:t>
                  </w:r>
                  <w:r>
                    <w:rPr>
                      <w:sz w:val="21"/>
                      <w:b/>
                    </w:rPr>
                    <w:t>：</w:t>
                  </w:r>
                  <w:r>
                    <w:rPr>
                      <w:sz w:val="21"/>
                    </w:rPr>
                    <w:t>含码垛样品料栈、样品分料气缸、码垛台、码垛物料等组成，可实现多种形式码垛功能，可调节气缸速度</w:t>
                  </w:r>
                  <w:r>
                    <w:rPr>
                      <w:sz w:val="21"/>
                    </w:rPr>
                    <w:t>；</w:t>
                  </w:r>
                  <w:r>
                    <w:rPr>
                      <w:sz w:val="21"/>
                    </w:rPr>
                    <w:t>码垛台由台面和支撑构成，台面为</w:t>
                  </w:r>
                  <w:r>
                    <w:rPr>
                      <w:sz w:val="21"/>
                    </w:rPr>
                    <w:t>POM，尺寸不小于300mm×240mm×190mm，采用铝合金型材支撑，高度不小于160mm，可满足多种形式的码垛；包含模拟物料，材质POM，尺寸不小于60mm×30mm×15mm，数量6个，采用工形设计方便夹爪夹持，可实现在两个码垛台间的搬运、码垛实训</w:t>
                  </w:r>
                  <w:r>
                    <w:rPr>
                      <w:sz w:val="21"/>
                    </w:rPr>
                    <w:t>；</w:t>
                  </w:r>
                  <w:r>
                    <w:rPr>
                      <w:sz w:val="21"/>
                    </w:rPr>
                    <w:t>行星齿轮包括三个行星轮，一个太阳轮；每个行星齿轮具有单独的定位位置；行星齿轮材质为</w:t>
                  </w:r>
                  <w:r>
                    <w:rPr>
                      <w:sz w:val="21"/>
                    </w:rPr>
                    <w:t>pvc；所有齿轮齿形为渐开线齿形，便于生产制造。</w:t>
                  </w:r>
                </w:p>
                <w:p>
                  <w:pPr>
                    <w:pStyle w:val="null3"/>
                    <w:jc w:val="both"/>
                  </w:pPr>
                  <w:r>
                    <w:rPr>
                      <w:sz w:val="21"/>
                      <w:b/>
                    </w:rPr>
                    <w:t>12.柔性振动盘单元1套</w:t>
                  </w:r>
                  <w:r>
                    <w:rPr>
                      <w:sz w:val="21"/>
                      <w:b/>
                    </w:rPr>
                    <w:t>：</w:t>
                  </w:r>
                  <w:r>
                    <w:rPr>
                      <w:sz w:val="21"/>
                    </w:rPr>
                    <w:t>柔性振动盘单元含抖动盘料斗、背光源、单元安装底板，可实现零件分散、集中和翻转等功能</w:t>
                  </w:r>
                  <w:r>
                    <w:rPr>
                      <w:sz w:val="21"/>
                    </w:rPr>
                    <w:t>；</w:t>
                  </w:r>
                  <w:r>
                    <w:rPr>
                      <w:sz w:val="21"/>
                    </w:rPr>
                    <w:t>外形尺寸不大于</w:t>
                  </w:r>
                  <w:r>
                    <w:rPr>
                      <w:sz w:val="21"/>
                    </w:rPr>
                    <w:t>250mm(长)×160mm(宽)×108mm(高)，料斗区域不小于150mm(长)×120mm(宽)×25mm（深）；最大载重：≥800g；最大功率：≤240W；LED光源颜色：白色；通讯模式：ModbusRTU、ModbusTCP或IO；IO数量：3路 光源，动作，送料。</w:t>
                  </w:r>
                </w:p>
                <w:p>
                  <w:pPr>
                    <w:pStyle w:val="null3"/>
                    <w:jc w:val="both"/>
                  </w:pPr>
                  <w:r>
                    <w:rPr>
                      <w:sz w:val="21"/>
                      <w:b/>
                    </w:rPr>
                    <w:t>13.螺丝供料机 1套</w:t>
                  </w:r>
                  <w:r>
                    <w:rPr>
                      <w:sz w:val="21"/>
                      <w:b/>
                    </w:rPr>
                    <w:t>：</w:t>
                  </w:r>
                  <w:r>
                    <w:rPr>
                      <w:sz w:val="21"/>
                    </w:rPr>
                    <w:t>螺钉规格：</w:t>
                  </w:r>
                  <w:r>
                    <w:rPr>
                      <w:sz w:val="21"/>
                    </w:rPr>
                    <w:t>M3-8圆柱头内六角螺钉；供料速度每分钟不少于20颗。</w:t>
                  </w:r>
                </w:p>
                <w:p>
                  <w:pPr>
                    <w:pStyle w:val="null3"/>
                    <w:jc w:val="both"/>
                  </w:pPr>
                  <w:r>
                    <w:rPr>
                      <w:sz w:val="21"/>
                      <w:b/>
                    </w:rPr>
                    <w:t>14.末端工具快换单元 1套</w:t>
                  </w:r>
                  <w:r>
                    <w:rPr>
                      <w:sz w:val="21"/>
                      <w:b/>
                    </w:rPr>
                    <w:t>：</w:t>
                  </w:r>
                  <w:r>
                    <w:rPr>
                      <w:sz w:val="21"/>
                    </w:rPr>
                    <w:t>结合方式：气动式（自锁）；配套快换电接点：</w:t>
                  </w:r>
                  <w:r>
                    <w:rPr>
                      <w:sz w:val="21"/>
                    </w:rPr>
                    <w:t>≥9路；配套快换气路接点：≥2路；可搬运重量：≥5kg；每个夹具配套夹具详细设计图。</w:t>
                  </w:r>
                </w:p>
                <w:p>
                  <w:pPr>
                    <w:pStyle w:val="null3"/>
                    <w:jc w:val="both"/>
                  </w:pPr>
                  <w:r>
                    <w:rPr>
                      <w:sz w:val="21"/>
                      <w:b/>
                    </w:rPr>
                    <w:t>15.电控单元1套</w:t>
                  </w:r>
                  <w:r>
                    <w:rPr>
                      <w:sz w:val="21"/>
                      <w:b/>
                    </w:rPr>
                    <w:t>：</w:t>
                  </w:r>
                  <w:r>
                    <w:rPr>
                      <w:sz w:val="21"/>
                    </w:rPr>
                    <w:t>电控模块包含所有实训所需的空开、电源、</w:t>
                  </w:r>
                  <w:r>
                    <w:rPr>
                      <w:sz w:val="21"/>
                    </w:rPr>
                    <w:t>PLC、触摸屏、驱动器、电磁阀等，所有的电气组件放置在下方的电控柜，同时需要接线的输入输出和气阀控制点均布置在桌面上，并带接错保护；PLC程序30KB，用户数据20KB，保持性存储器10KB，本体集成I/O：数字量36点输入/24点输出，信号模块扩展：6个，高速计数器：6个高速计数器（4 个高达 200 kHz；2 个高达100 kHz），高速脉冲输出点数/最高频率：4点/100KHz（DC/DC/DC型），PID回路8个，PIC支持PROFINET通信，自带1个以太网通信端口；触摸屏不小于7英寸。TFT液晶显示LED背光，分辨率不低于1024*768像素，独立通讯，支持RS232、RS485、以太网等通讯方式，可实现多屏一机，支持U盘下载程序。</w:t>
                  </w:r>
                </w:p>
                <w:p>
                  <w:pPr>
                    <w:pStyle w:val="null3"/>
                    <w:jc w:val="both"/>
                  </w:pPr>
                  <w:r>
                    <w:rPr>
                      <w:sz w:val="21"/>
                      <w:b/>
                    </w:rPr>
                    <w:t>16.力控传感器1套</w:t>
                  </w:r>
                </w:p>
                <w:p>
                  <w:pPr>
                    <w:pStyle w:val="null3"/>
                  </w:pPr>
                  <w:r>
                    <w:rPr>
                      <w:sz w:val="21"/>
                    </w:rPr>
                    <w:t>▲（1）测量范围：Fx、Fy、Fz：≥200N，Mx、My、Mz：≥8Nm；</w:t>
                  </w:r>
                  <w:r>
                    <w:rPr>
                      <w:sz w:val="21"/>
                      <w:b/>
                    </w:rPr>
                    <w:t>（提供产品手册或官网截图</w:t>
                  </w:r>
                  <w:r>
                    <w:rPr>
                      <w:sz w:val="21"/>
                      <w:b/>
                    </w:rPr>
                    <w:t>，并加盖</w:t>
                  </w:r>
                  <w:r>
                    <w:rPr>
                      <w:sz w:val="21"/>
                      <w:b/>
                    </w:rPr>
                    <w:t>投标人</w:t>
                  </w:r>
                  <w:r>
                    <w:rPr>
                      <w:sz w:val="21"/>
                      <w:b/>
                    </w:rPr>
                    <w:t>公章</w:t>
                  </w:r>
                  <w:r>
                    <w:rPr>
                      <w:sz w:val="21"/>
                      <w:b/>
                    </w:rPr>
                    <w:t>）</w:t>
                  </w:r>
                </w:p>
                <w:p>
                  <w:pPr>
                    <w:pStyle w:val="null3"/>
                  </w:pPr>
                  <w:r>
                    <w:rPr>
                      <w:sz w:val="21"/>
                    </w:rPr>
                    <w:t>▲（2）重复精度误差：小于0.1%FS</w:t>
                  </w:r>
                  <w:r>
                    <w:rPr>
                      <w:sz w:val="21"/>
                      <w:b/>
                    </w:rPr>
                    <w:t>（提供产品手册或官网截图</w:t>
                  </w:r>
                  <w:r>
                    <w:rPr>
                      <w:sz w:val="21"/>
                      <w:b/>
                    </w:rPr>
                    <w:t>，并加盖</w:t>
                  </w:r>
                  <w:r>
                    <w:rPr>
                      <w:sz w:val="21"/>
                      <w:b/>
                    </w:rPr>
                    <w:t>投标人</w:t>
                  </w:r>
                  <w:r>
                    <w:rPr>
                      <w:sz w:val="21"/>
                      <w:b/>
                    </w:rPr>
                    <w:t>公章</w:t>
                  </w:r>
                  <w:r>
                    <w:rPr>
                      <w:sz w:val="21"/>
                      <w:b/>
                    </w:rPr>
                    <w:t>）</w:t>
                  </w:r>
                </w:p>
                <w:p>
                  <w:pPr>
                    <w:pStyle w:val="null3"/>
                    <w:jc w:val="both"/>
                  </w:pPr>
                  <w:r>
                    <w:rPr>
                      <w:sz w:val="21"/>
                    </w:rPr>
                    <w:t>（</w:t>
                  </w:r>
                  <w:r>
                    <w:rPr>
                      <w:sz w:val="21"/>
                    </w:rPr>
                    <w:t>3）外圈直径：≤80mm；</w:t>
                  </w:r>
                </w:p>
                <w:p>
                  <w:pPr>
                    <w:pStyle w:val="null3"/>
                    <w:jc w:val="both"/>
                  </w:pPr>
                  <w:r>
                    <w:rPr>
                      <w:sz w:val="21"/>
                    </w:rPr>
                    <w:t>（</w:t>
                  </w:r>
                  <w:r>
                    <w:rPr>
                      <w:sz w:val="21"/>
                    </w:rPr>
                    <w:t>4）厚度：≤40mm；</w:t>
                  </w:r>
                </w:p>
                <w:p>
                  <w:pPr>
                    <w:pStyle w:val="null3"/>
                    <w:jc w:val="both"/>
                  </w:pPr>
                  <w:r>
                    <w:rPr>
                      <w:sz w:val="21"/>
                    </w:rPr>
                    <w:t>（</w:t>
                  </w:r>
                  <w:r>
                    <w:rPr>
                      <w:sz w:val="21"/>
                    </w:rPr>
                    <w:t>5）重量：≤300g；</w:t>
                  </w:r>
                </w:p>
                <w:p>
                  <w:pPr>
                    <w:pStyle w:val="null3"/>
                    <w:jc w:val="both"/>
                  </w:pPr>
                  <w:r>
                    <w:rPr>
                      <w:sz w:val="21"/>
                    </w:rPr>
                    <w:t>（</w:t>
                  </w:r>
                  <w:r>
                    <w:rPr>
                      <w:sz w:val="21"/>
                    </w:rPr>
                    <w:t>6）过载容量：≥300%；</w:t>
                  </w:r>
                </w:p>
                <w:p>
                  <w:pPr>
                    <w:pStyle w:val="null3"/>
                    <w:jc w:val="both"/>
                  </w:pPr>
                  <w:r>
                    <w:rPr>
                      <w:sz w:val="21"/>
                    </w:rPr>
                    <w:t>（</w:t>
                  </w:r>
                  <w:r>
                    <w:rPr>
                      <w:sz w:val="21"/>
                    </w:rPr>
                    <w:t>7）供电电压：9~24V；</w:t>
                  </w:r>
                </w:p>
                <w:p>
                  <w:pPr>
                    <w:pStyle w:val="null3"/>
                    <w:jc w:val="both"/>
                  </w:pPr>
                  <w:r>
                    <w:rPr>
                      <w:sz w:val="21"/>
                    </w:rPr>
                    <w:t>（</w:t>
                  </w:r>
                  <w:r>
                    <w:rPr>
                      <w:sz w:val="21"/>
                    </w:rPr>
                    <w:t>8）通讯接口：RS422、RS485、MODBUS、工业以太网、USB等；</w:t>
                  </w:r>
                </w:p>
                <w:p>
                  <w:pPr>
                    <w:pStyle w:val="null3"/>
                    <w:jc w:val="both"/>
                  </w:pPr>
                  <w:r>
                    <w:rPr>
                      <w:sz w:val="21"/>
                    </w:rPr>
                    <w:t>（</w:t>
                  </w:r>
                  <w:r>
                    <w:rPr>
                      <w:sz w:val="21"/>
                    </w:rPr>
                    <w:t>9）能够通过力控传感器完成每个功能模块或单元的位置精确补偿。</w:t>
                  </w:r>
                </w:p>
                <w:p>
                  <w:pPr>
                    <w:pStyle w:val="null3"/>
                    <w:jc w:val="both"/>
                  </w:pPr>
                  <w:r>
                    <w:rPr>
                      <w:sz w:val="21"/>
                      <w:b/>
                    </w:rPr>
                    <w:t>17.RFID模块 1套</w:t>
                  </w:r>
                  <w:r>
                    <w:rPr>
                      <w:sz w:val="21"/>
                      <w:b/>
                    </w:rPr>
                    <w:t>：</w:t>
                  </w:r>
                  <w:r>
                    <w:rPr>
                      <w:sz w:val="21"/>
                    </w:rPr>
                    <w:t>最大感应距离：</w:t>
                  </w:r>
                  <w:r>
                    <w:rPr>
                      <w:sz w:val="21"/>
                    </w:rPr>
                    <w:t>≥8cm；读卡频率：高频13.56M；供电方式：宽幅电压9-36V；协议模式：MODBUS RTU；</w:t>
                  </w:r>
                  <w:r>
                    <w:rPr>
                      <w:sz w:val="21"/>
                    </w:rPr>
                    <w:t>功耗：</w:t>
                  </w:r>
                  <w:r>
                    <w:rPr>
                      <w:sz w:val="21"/>
                    </w:rPr>
                    <w:t>≤</w:t>
                  </w:r>
                  <w:r>
                    <w:rPr>
                      <w:sz w:val="21"/>
                    </w:rPr>
                    <w:t>2W</w:t>
                  </w:r>
                  <w:r>
                    <w:rPr>
                      <w:sz w:val="21"/>
                    </w:rPr>
                    <w:t>，电流</w:t>
                  </w:r>
                  <w:r>
                    <w:rPr>
                      <w:sz w:val="21"/>
                    </w:rPr>
                    <w:t>&lt;0.08A</w:t>
                  </w:r>
                  <w:r>
                    <w:rPr>
                      <w:sz w:val="21"/>
                    </w:rPr>
                    <w:t>；</w:t>
                  </w:r>
                  <w:r>
                    <w:rPr>
                      <w:sz w:val="21"/>
                    </w:rPr>
                    <w:t>读卡速度：卡在感应区</w:t>
                  </w:r>
                  <w:r>
                    <w:rPr>
                      <w:sz w:val="21"/>
                    </w:rPr>
                    <w:t>0.08S。</w:t>
                  </w:r>
                </w:p>
                <w:p>
                  <w:pPr>
                    <w:pStyle w:val="null3"/>
                    <w:jc w:val="both"/>
                  </w:pPr>
                  <w:r>
                    <w:rPr>
                      <w:sz w:val="21"/>
                      <w:b/>
                    </w:rPr>
                    <w:t>18.智能视觉模块-视觉控制器1套</w:t>
                  </w:r>
                </w:p>
                <w:p>
                  <w:pPr>
                    <w:pStyle w:val="null3"/>
                    <w:jc w:val="both"/>
                  </w:pPr>
                  <w:r>
                    <w:rPr>
                      <w:sz w:val="21"/>
                    </w:rPr>
                    <w:t>（</w:t>
                  </w:r>
                  <w:r>
                    <w:rPr>
                      <w:sz w:val="21"/>
                    </w:rPr>
                    <w:t>1）立式安装方便接线，直接安装在型材台面之上；</w:t>
                  </w:r>
                </w:p>
                <w:p>
                  <w:pPr>
                    <w:pStyle w:val="null3"/>
                    <w:jc w:val="both"/>
                  </w:pPr>
                  <w:r>
                    <w:rPr>
                      <w:sz w:val="21"/>
                    </w:rPr>
                    <w:t>（</w:t>
                  </w:r>
                  <w:r>
                    <w:rPr>
                      <w:sz w:val="21"/>
                    </w:rPr>
                    <w:t>2）采用高性能i5八代多核处理器，内存不低于8G，硬盘不低于120G SSD硬盘，可同时支持两路USB3.0相机和四路PoE GigE相机同时采集；</w:t>
                  </w:r>
                </w:p>
                <w:p>
                  <w:pPr>
                    <w:pStyle w:val="null3"/>
                  </w:pPr>
                  <w:r>
                    <w:rPr>
                      <w:sz w:val="21"/>
                    </w:rPr>
                    <w:t>▲（3）自带光耦隔离GPIO（8IN、8OUT）、两路RS232/485接口；</w:t>
                  </w:r>
                  <w:r>
                    <w:rPr>
                      <w:sz w:val="21"/>
                      <w:b/>
                    </w:rPr>
                    <w:t>（提供产品手册或官网截图</w:t>
                  </w:r>
                  <w:r>
                    <w:rPr>
                      <w:sz w:val="21"/>
                      <w:b/>
                    </w:rPr>
                    <w:t>，并加盖</w:t>
                  </w:r>
                  <w:r>
                    <w:rPr>
                      <w:sz w:val="21"/>
                      <w:b/>
                    </w:rPr>
                    <w:t>投标人</w:t>
                  </w:r>
                  <w:r>
                    <w:rPr>
                      <w:sz w:val="21"/>
                      <w:b/>
                    </w:rPr>
                    <w:t>公章</w:t>
                  </w:r>
                  <w:r>
                    <w:rPr>
                      <w:sz w:val="21"/>
                      <w:b/>
                    </w:rPr>
                    <w:t>）</w:t>
                  </w:r>
                </w:p>
                <w:p>
                  <w:pPr>
                    <w:pStyle w:val="null3"/>
                    <w:jc w:val="both"/>
                  </w:pPr>
                  <w:r>
                    <w:rPr>
                      <w:sz w:val="21"/>
                    </w:rPr>
                    <w:t>（</w:t>
                  </w:r>
                  <w:r>
                    <w:rPr>
                      <w:sz w:val="21"/>
                    </w:rPr>
                    <w:t>4）支持TCP/IP、EtherCAT等网络协议，支持运动控制及分布式IO扩展；</w:t>
                  </w:r>
                </w:p>
                <w:p>
                  <w:pPr>
                    <w:pStyle w:val="null3"/>
                    <w:jc w:val="both"/>
                  </w:pPr>
                  <w:r>
                    <w:rPr>
                      <w:sz w:val="21"/>
                    </w:rPr>
                    <w:t>（</w:t>
                  </w:r>
                  <w:r>
                    <w:rPr>
                      <w:sz w:val="21"/>
                    </w:rPr>
                    <w:t>5）支持四路光源控制，可以外触发；</w:t>
                  </w:r>
                </w:p>
                <w:p>
                  <w:pPr>
                    <w:pStyle w:val="null3"/>
                    <w:jc w:val="both"/>
                  </w:pPr>
                  <w:r>
                    <w:rPr>
                      <w:sz w:val="21"/>
                    </w:rPr>
                    <w:t>（</w:t>
                  </w:r>
                  <w:r>
                    <w:rPr>
                      <w:sz w:val="21"/>
                    </w:rPr>
                    <w:t>6）全铝合金外壳设计，强度高，散热性能好，尺寸不大于210x90x195mm；</w:t>
                  </w:r>
                </w:p>
                <w:p>
                  <w:pPr>
                    <w:pStyle w:val="null3"/>
                    <w:jc w:val="both"/>
                  </w:pPr>
                  <w:r>
                    <w:rPr>
                      <w:sz w:val="21"/>
                    </w:rPr>
                    <w:t>（</w:t>
                  </w:r>
                  <w:r>
                    <w:rPr>
                      <w:sz w:val="21"/>
                    </w:rPr>
                    <w:t>7）支持HDMI和DVI显示器，配套显示器23.8英寸，屏幕比例16：9,分辨率1920*1080，刷新率75Hz</w:t>
                  </w:r>
                  <w:r>
                    <w:rPr>
                      <w:sz w:val="21"/>
                      <w:b/>
                    </w:rPr>
                    <w:t>，</w:t>
                  </w:r>
                  <w:r>
                    <w:rPr>
                      <w:sz w:val="21"/>
                    </w:rPr>
                    <w:t>配套工业小尺寸键鼠；</w:t>
                  </w:r>
                </w:p>
                <w:p>
                  <w:pPr>
                    <w:pStyle w:val="null3"/>
                    <w:jc w:val="both"/>
                  </w:pPr>
                  <w:r>
                    <w:rPr>
                      <w:sz w:val="21"/>
                    </w:rPr>
                    <w:t>（</w:t>
                  </w:r>
                  <w:r>
                    <w:rPr>
                      <w:sz w:val="21"/>
                    </w:rPr>
                    <w:t>8）输入电源DC 24V，最大功率240W；</w:t>
                  </w:r>
                </w:p>
                <w:p>
                  <w:pPr>
                    <w:pStyle w:val="null3"/>
                    <w:jc w:val="both"/>
                  </w:pPr>
                  <w:r>
                    <w:rPr>
                      <w:sz w:val="21"/>
                    </w:rPr>
                    <w:t>（</w:t>
                  </w:r>
                  <w:r>
                    <w:rPr>
                      <w:sz w:val="21"/>
                    </w:rPr>
                    <w:t>9）配套通用软件平台：</w:t>
                  </w:r>
                  <w:r>
                    <w:rPr>
                      <w:sz w:val="21"/>
                    </w:rPr>
                    <w:t>a</w:t>
                  </w:r>
                  <w:r>
                    <w:rPr>
                      <w:sz w:val="21"/>
                    </w:rPr>
                    <w:t>）采用软硬件控制处理一体化集成设计，在一个通用软件平台中实现统一标准化的设备硬件控制、图像处理和数据统计应用方式。设备硬件控制包括相机应用控制、</w:t>
                  </w:r>
                  <w:r>
                    <w:rPr>
                      <w:sz w:val="21"/>
                    </w:rPr>
                    <w:t>PLC</w:t>
                  </w:r>
                  <w:r>
                    <w:rPr>
                      <w:sz w:val="21"/>
                    </w:rPr>
                    <w:t>应用控制、运动控制卡应用控制、光源应用控制、机器人应用控制等。</w:t>
                  </w:r>
                  <w:r>
                    <w:rPr>
                      <w:sz w:val="21"/>
                    </w:rPr>
                    <w:t>b</w:t>
                  </w:r>
                  <w:r>
                    <w:rPr>
                      <w:sz w:val="21"/>
                    </w:rPr>
                    <w:t>）提供图形化编程和代码编程两种编程模式：图形化编程简单易用，采用拖拽式操作配置的方式实现参数的设置、数据的编辑、变最的引用和赋值、显示窗口布局显示、图像和</w:t>
                  </w:r>
                  <w:r>
                    <w:rPr>
                      <w:sz w:val="21"/>
                    </w:rPr>
                    <w:t>ROI</w:t>
                  </w:r>
                  <w:r>
                    <w:rPr>
                      <w:sz w:val="21"/>
                    </w:rPr>
                    <w:t>任意绑定显示、流程图定义任务流程，流程图模块包括顺序执行模块、判断模块、分支模块、循环模块、并行模块、工具组模块、流程块模块和定时器模块；代码编程支持基于</w:t>
                  </w:r>
                  <w:r>
                    <w:rPr>
                      <w:sz w:val="21"/>
                    </w:rPr>
                    <w:t>VB.net</w:t>
                  </w:r>
                  <w:r>
                    <w:rPr>
                      <w:sz w:val="21"/>
                    </w:rPr>
                    <w:t>、</w:t>
                  </w:r>
                  <w:r>
                    <w:rPr>
                      <w:sz w:val="21"/>
                    </w:rPr>
                    <w:t>C#</w:t>
                  </w:r>
                  <w:r>
                    <w:rPr>
                      <w:sz w:val="21"/>
                    </w:rPr>
                    <w:t>多种语言的编程和开发；包括提供</w:t>
                  </w:r>
                  <w:r>
                    <w:rPr>
                      <w:sz w:val="21"/>
                    </w:rPr>
                    <w:t>SDK</w:t>
                  </w:r>
                  <w:r>
                    <w:rPr>
                      <w:sz w:val="21"/>
                    </w:rPr>
                    <w:t>底层算法开发包、算法工具开发模块、功能插件开发模块、硬件资源开发模块、用户界面开发模块等。</w:t>
                  </w:r>
                  <w:r>
                    <w:rPr>
                      <w:sz w:val="21"/>
                    </w:rPr>
                    <w:t>c</w:t>
                  </w:r>
                  <w:r>
                    <w:rPr>
                      <w:sz w:val="21"/>
                    </w:rPr>
                    <w:t>）提供分布式多服务器服务管理模块：支持软件平台、工具、资源、配置的版本在线网络备份、升级和校验管理；支持</w:t>
                  </w:r>
                  <w:r>
                    <w:rPr>
                      <w:sz w:val="21"/>
                    </w:rPr>
                    <w:t>TCP/IP</w:t>
                  </w:r>
                  <w:r>
                    <w:rPr>
                      <w:sz w:val="21"/>
                    </w:rPr>
                    <w:t>、串口、</w:t>
                  </w:r>
                  <w:r>
                    <w:rPr>
                      <w:sz w:val="21"/>
                    </w:rPr>
                    <w:t>PLC</w:t>
                  </w:r>
                  <w:r>
                    <w:rPr>
                      <w:sz w:val="21"/>
                    </w:rPr>
                    <w:t>控制等操作仿真。</w:t>
                  </w:r>
                  <w:r>
                    <w:rPr>
                      <w:sz w:val="21"/>
                    </w:rPr>
                    <w:t>d）软件平台包含至少包含常用图像处理、运动控制和外部通讯工具，提供API函数，支持二次开发。e）软件平台2D相机的处理软件工具至少包含有无/正反检测、颜色/位置判断、定位、尺寸测量、ID识别、字符识别、缺陷检测等工具。</w:t>
                  </w:r>
                </w:p>
                <w:p>
                  <w:pPr>
                    <w:pStyle w:val="null3"/>
                    <w:jc w:val="both"/>
                  </w:pPr>
                  <w:r>
                    <w:rPr>
                      <w:sz w:val="21"/>
                      <w:b/>
                    </w:rPr>
                    <w:t>19.智能视觉模块-视觉器件1套</w:t>
                  </w:r>
                  <w:r>
                    <w:rPr>
                      <w:sz w:val="21"/>
                      <w:b/>
                    </w:rPr>
                    <w:t>：</w:t>
                  </w:r>
                  <w:r>
                    <w:rPr>
                      <w:sz w:val="21"/>
                    </w:rPr>
                    <w:t>配套</w:t>
                  </w:r>
                  <w:r>
                    <w:rPr>
                      <w:sz w:val="21"/>
                    </w:rPr>
                    <w:t>160万像素彩色2D相机一台，分辨率不低于1440× 1080像素，采用全局快门CMOS芯片，芯片尺寸不小于1/3,帧率不低于60fps，自带GPIO，支持GigE VISION协议和GenlCam标准，支持POE供电，符合CE，FCC,UL,ROHS认证；配套600万像素彩色2D相机一台，分辨率不低于3000×2000像素，采用滚动快门CMOS芯片，芯片尺寸不小于1/1.8,帧率不低于17fps，自带GPIO，支持GigE VISION协议和GenlCam标准，支持POE供电，符合CE，FCC,UL,ROHS认证；提供600万像素定焦镜头两个，焦距16mm和25mm，光圈不小于F2.8，支持2/3英寸及以上相机成像芯片；配套环形漫射光源一个，外径不小于100mm，内径不小于70mm。</w:t>
                  </w:r>
                </w:p>
                <w:p>
                  <w:pPr>
                    <w:pStyle w:val="null3"/>
                    <w:jc w:val="both"/>
                  </w:pPr>
                  <w:r>
                    <w:rPr>
                      <w:sz w:val="21"/>
                      <w:b/>
                    </w:rPr>
                    <w:t>20.机器人仿真软件1套</w:t>
                  </w:r>
                </w:p>
                <w:p>
                  <w:pPr>
                    <w:pStyle w:val="null3"/>
                    <w:jc w:val="both"/>
                  </w:pPr>
                  <w:r>
                    <w:rPr>
                      <w:sz w:val="21"/>
                    </w:rPr>
                    <w:t>（</w:t>
                  </w:r>
                  <w:r>
                    <w:rPr>
                      <w:sz w:val="21"/>
                    </w:rPr>
                    <w:t>1）机器人离线编程软件是一套独完整独立的机器人三维仿真编程环境系统。通过曲面曲线特征来计算机器人运动轨迹，保证轨迹的精度要求。</w:t>
                  </w:r>
                </w:p>
                <w:p>
                  <w:pPr>
                    <w:pStyle w:val="null3"/>
                    <w:jc w:val="both"/>
                  </w:pPr>
                  <w:r>
                    <w:rPr>
                      <w:sz w:val="21"/>
                    </w:rPr>
                    <w:t>（</w:t>
                  </w:r>
                  <w:r>
                    <w:rPr>
                      <w:sz w:val="21"/>
                    </w:rPr>
                    <w:t>2）基于优秀3D内核技术开发，完全独立开发的软件，兼容第三方CAM软件功能。支持主流 CAM软件刀路轨迹输入功能，完成比较复杂的CNC功能。</w:t>
                  </w:r>
                </w:p>
                <w:p>
                  <w:pPr>
                    <w:pStyle w:val="null3"/>
                    <w:jc w:val="both"/>
                  </w:pPr>
                  <w:r>
                    <w:rPr>
                      <w:sz w:val="21"/>
                    </w:rPr>
                    <w:t>（</w:t>
                  </w:r>
                  <w:r>
                    <w:rPr>
                      <w:sz w:val="21"/>
                    </w:rPr>
                    <w:t>3）应用范围：搬运、码垛、喷漆、机械铣削加工、抛光、打磨、雕刻、激光 切割、点焊、弧焊；可以根据软件用户的特殊需求进行开发和改进，实现特殊用途。</w:t>
                  </w:r>
                </w:p>
                <w:p>
                  <w:pPr>
                    <w:pStyle w:val="null3"/>
                  </w:pPr>
                  <w:r>
                    <w:rPr>
                      <w:sz w:val="21"/>
                    </w:rPr>
                    <w:t>（</w:t>
                  </w:r>
                  <w:r>
                    <w:rPr>
                      <w:sz w:val="21"/>
                    </w:rPr>
                    <w:t>4）提供两种工作模式：工具（TOOL）模式、零件（PART）模式，支持6关节、4 关节、Scara、Delta 等类型机器人，以及用户自定义运动机构，包含机器人运动学及速度规划算法功能。</w:t>
                  </w:r>
                </w:p>
                <w:p>
                  <w:pPr>
                    <w:pStyle w:val="null3"/>
                    <w:jc w:val="both"/>
                  </w:pPr>
                  <w:r>
                    <w:rPr>
                      <w:sz w:val="21"/>
                    </w:rPr>
                    <w:t>（</w:t>
                  </w:r>
                  <w:r>
                    <w:rPr>
                      <w:sz w:val="21"/>
                    </w:rPr>
                    <w:t>5）生产过程仿真功能，验证项目的可行性。</w:t>
                  </w:r>
                </w:p>
                <w:p>
                  <w:pPr>
                    <w:pStyle w:val="null3"/>
                    <w:jc w:val="both"/>
                  </w:pPr>
                  <w:r>
                    <w:rPr>
                      <w:sz w:val="21"/>
                    </w:rPr>
                    <w:t>（</w:t>
                  </w:r>
                  <w:r>
                    <w:rPr>
                      <w:sz w:val="21"/>
                    </w:rPr>
                    <w:t>6）支持主流的机器人，包括埃夫特（标准版）；ABB、KUKA、川崎、安川、 FANUC、Staubli、三菱等其他任意品牌机器人（专业版）；仿真输出对应的机器人代码，可直接用于生产加工。</w:t>
                  </w:r>
                </w:p>
                <w:p>
                  <w:pPr>
                    <w:pStyle w:val="null3"/>
                    <w:jc w:val="both"/>
                  </w:pPr>
                  <w:r>
                    <w:rPr>
                      <w:sz w:val="21"/>
                    </w:rPr>
                    <w:t>（</w:t>
                  </w:r>
                  <w:r>
                    <w:rPr>
                      <w:sz w:val="21"/>
                    </w:rPr>
                    <w:t>7）对于复杂的模型可以通过 UG 的 CAM 模块生成刀位文件，导入离线编程系统进行模拟仿真生成代码；支持 CAD 文件输入，文本轨迹生成等，可以完成绘图、平面文字书写或毛笔字书法等功能。</w:t>
                  </w:r>
                </w:p>
                <w:p>
                  <w:pPr>
                    <w:pStyle w:val="null3"/>
                    <w:jc w:val="both"/>
                  </w:pPr>
                  <w:r>
                    <w:rPr>
                      <w:sz w:val="21"/>
                    </w:rPr>
                    <w:t>（</w:t>
                  </w:r>
                  <w:r>
                    <w:rPr>
                      <w:sz w:val="21"/>
                    </w:rPr>
                    <w:t>8）支持任意数量外部附加轴功能，设备间可以进行位置动态绑定。</w:t>
                  </w:r>
                </w:p>
                <w:p>
                  <w:pPr>
                    <w:pStyle w:val="null3"/>
                    <w:jc w:val="both"/>
                  </w:pPr>
                  <w:r>
                    <w:rPr>
                      <w:sz w:val="21"/>
                    </w:rPr>
                    <w:t>（</w:t>
                  </w:r>
                  <w:r>
                    <w:rPr>
                      <w:sz w:val="21"/>
                    </w:rPr>
                    <w:t>9）支持图形化界面对机器人轨迹进行优化，对附加轴轨迹自动优化。</w:t>
                  </w:r>
                </w:p>
                <w:p>
                  <w:pPr>
                    <w:pStyle w:val="null3"/>
                    <w:jc w:val="both"/>
                  </w:pPr>
                  <w:r>
                    <w:rPr>
                      <w:sz w:val="21"/>
                    </w:rPr>
                    <w:t>（</w:t>
                  </w:r>
                  <w:r>
                    <w:rPr>
                      <w:sz w:val="21"/>
                    </w:rPr>
                    <w:t>10）支持运动范围、速度和加速度限制检查。</w:t>
                  </w:r>
                </w:p>
                <w:p>
                  <w:pPr>
                    <w:pStyle w:val="null3"/>
                    <w:jc w:val="both"/>
                  </w:pPr>
                  <w:r>
                    <w:rPr>
                      <w:sz w:val="21"/>
                    </w:rPr>
                    <w:t>（</w:t>
                  </w:r>
                  <w:r>
                    <w:rPr>
                      <w:sz w:val="21"/>
                    </w:rPr>
                    <w:t>11）离线编程输出程序可直接被机器人读取,并且导入现场机器人轨迹路径到仿真中。具有传送带、Buffer、传送链、AGV 等物流仿真功能，对工厂布局以及物流过程进行仿真，获取生产信息数据；具备人机工程分析模块，可以对项目施工人员进行仿真模拟。支持机器人是机器人示教器编程，用户可以在虚拟的 HMI界面上对虚拟机器人进行编程操作。</w:t>
                  </w:r>
                </w:p>
                <w:p>
                  <w:pPr>
                    <w:pStyle w:val="null3"/>
                    <w:jc w:val="both"/>
                  </w:pPr>
                  <w:r>
                    <w:rPr>
                      <w:sz w:val="21"/>
                    </w:rPr>
                    <w:t>（</w:t>
                  </w:r>
                  <w:r>
                    <w:rPr>
                      <w:sz w:val="21"/>
                    </w:rPr>
                    <w:t>12）支持用户自定义运动机构并提供二次开发接口，用户自己编写运动学算法。</w:t>
                  </w:r>
                </w:p>
                <w:p>
                  <w:pPr>
                    <w:pStyle w:val="null3"/>
                    <w:jc w:val="both"/>
                  </w:pPr>
                  <w:r>
                    <w:rPr>
                      <w:sz w:val="21"/>
                    </w:rPr>
                    <w:t>（</w:t>
                  </w:r>
                  <w:r>
                    <w:rPr>
                      <w:sz w:val="21"/>
                    </w:rPr>
                    <w:t>13）软件采用多任务控制逻辑，因此在虚拟环境中用户可以实现同时对多台机器人，以及所有运动设备、输送设备的的运动仿真控制。</w:t>
                  </w:r>
                </w:p>
                <w:p>
                  <w:pPr>
                    <w:pStyle w:val="null3"/>
                    <w:jc w:val="both"/>
                  </w:pPr>
                  <w:r>
                    <w:rPr>
                      <w:sz w:val="21"/>
                    </w:rPr>
                    <w:t>（</w:t>
                  </w:r>
                  <w:r>
                    <w:rPr>
                      <w:sz w:val="21"/>
                    </w:rPr>
                    <w:t>14）模型轻量化处理模块，可以将 STP 格式数模进行轻量化处理。</w:t>
                  </w:r>
                </w:p>
                <w:p>
                  <w:pPr>
                    <w:pStyle w:val="null3"/>
                    <w:jc w:val="both"/>
                  </w:pPr>
                  <w:r>
                    <w:rPr>
                      <w:sz w:val="21"/>
                    </w:rPr>
                    <w:t>（</w:t>
                  </w:r>
                  <w:r>
                    <w:rPr>
                      <w:sz w:val="21"/>
                    </w:rPr>
                    <w:t>15）自动计算机器人运动范围及最大矩形空间。</w:t>
                  </w:r>
                </w:p>
                <w:p>
                  <w:pPr>
                    <w:pStyle w:val="null3"/>
                    <w:jc w:val="both"/>
                  </w:pPr>
                  <w:r>
                    <w:rPr>
                      <w:sz w:val="21"/>
                    </w:rPr>
                    <w:t>（</w:t>
                  </w:r>
                  <w:r>
                    <w:rPr>
                      <w:sz w:val="21"/>
                    </w:rPr>
                    <w:t>16）焊接过程焊缝生成模拟，喷涂过程喷涂效果模拟。</w:t>
                  </w:r>
                </w:p>
                <w:p>
                  <w:pPr>
                    <w:pStyle w:val="null3"/>
                    <w:jc w:val="both"/>
                  </w:pPr>
                  <w:r>
                    <w:rPr>
                      <w:sz w:val="21"/>
                    </w:rPr>
                    <w:t>（</w:t>
                  </w:r>
                  <w:r>
                    <w:rPr>
                      <w:sz w:val="21"/>
                    </w:rPr>
                    <w:t>17）支持与 PLC 在线通讯，实现自动化 PLC 程序的虚拟调试。</w:t>
                  </w:r>
                </w:p>
                <w:p>
                  <w:pPr>
                    <w:pStyle w:val="null3"/>
                    <w:jc w:val="both"/>
                  </w:pPr>
                  <w:r>
                    <w:rPr>
                      <w:sz w:val="21"/>
                    </w:rPr>
                    <w:t>（</w:t>
                  </w:r>
                  <w:r>
                    <w:rPr>
                      <w:sz w:val="21"/>
                    </w:rPr>
                    <w:t>18）具备 CAD/CAM 功能模块，进行建模及机器人轨迹的快速计算模块。</w:t>
                  </w:r>
                </w:p>
                <w:p>
                  <w:pPr>
                    <w:pStyle w:val="null3"/>
                    <w:jc w:val="both"/>
                  </w:pPr>
                  <w:r>
                    <w:rPr>
                      <w:sz w:val="21"/>
                      <w:b/>
                    </w:rPr>
                    <w:t>21.配套样品及配件1套</w:t>
                  </w:r>
                  <w:r>
                    <w:rPr>
                      <w:sz w:val="21"/>
                      <w:b/>
                    </w:rPr>
                    <w:t>：</w:t>
                  </w:r>
                  <w:r>
                    <w:rPr>
                      <w:sz w:val="21"/>
                    </w:rPr>
                    <w:t>电子产品</w:t>
                  </w:r>
                  <w:r>
                    <w:rPr>
                      <w:sz w:val="21"/>
                    </w:rPr>
                    <w:t>PCB电路板由异形芯片零件、PCB电路板和盖板组成，PCB电路板和盖板由螺丝紧固；异形芯片零件，包括不同形状和不同颜色的正方形、长方形，用以代表不同类型的芯片；四种不同颜色的PCB板（含RFID芯片）共4套；与PCB匹配的盖板，尺寸不小于80mm×100mm，四角提供沉头螺丝固定孔，数量4套。</w:t>
                  </w:r>
                </w:p>
                <w:p>
                  <w:pPr>
                    <w:pStyle w:val="null3"/>
                    <w:jc w:val="both"/>
                  </w:pPr>
                  <w:r>
                    <w:rPr>
                      <w:sz w:val="21"/>
                      <w:b/>
                    </w:rPr>
                    <w:t>22.工装器具1套</w:t>
                  </w:r>
                  <w:r>
                    <w:rPr>
                      <w:sz w:val="21"/>
                      <w:b/>
                    </w:rPr>
                    <w:t>：</w:t>
                  </w:r>
                  <w:r>
                    <w:rPr>
                      <w:sz w:val="21"/>
                    </w:rPr>
                    <w:t>包含内六角扳手</w:t>
                  </w:r>
                  <w:r>
                    <w:rPr>
                      <w:sz w:val="21"/>
                    </w:rPr>
                    <w:t>1套、螺丝刀1套、1米卷尺1个、斜口钳1把、剥线钳1把、万用表1个、PLC编程线1根、触摸屏编程线1根、程序拷贝U盘1个</w:t>
                  </w:r>
                </w:p>
                <w:p>
                  <w:pPr>
                    <w:pStyle w:val="null3"/>
                    <w:jc w:val="both"/>
                  </w:pPr>
                  <w:r>
                    <w:rPr>
                      <w:sz w:val="21"/>
                      <w:b/>
                    </w:rPr>
                    <w:t>23.气泵1个</w:t>
                  </w:r>
                  <w:r>
                    <w:rPr>
                      <w:sz w:val="21"/>
                      <w:b/>
                    </w:rPr>
                    <w:t>：</w:t>
                  </w:r>
                  <w:r>
                    <w:rPr>
                      <w:sz w:val="21"/>
                    </w:rPr>
                    <w:t>排气量：</w:t>
                  </w:r>
                  <w:r>
                    <w:rPr>
                      <w:sz w:val="21"/>
                    </w:rPr>
                    <w:t>40L/min</w:t>
                  </w:r>
                  <w:r>
                    <w:rPr>
                      <w:sz w:val="21"/>
                    </w:rPr>
                    <w:t>；</w:t>
                  </w:r>
                  <w:r>
                    <w:rPr>
                      <w:sz w:val="21"/>
                    </w:rPr>
                    <w:t>排气压力：</w:t>
                  </w:r>
                  <w:r>
                    <w:rPr>
                      <w:sz w:val="21"/>
                    </w:rPr>
                    <w:t>0.8mpa</w:t>
                  </w:r>
                  <w:r>
                    <w:rPr>
                      <w:sz w:val="21"/>
                    </w:rPr>
                    <w:t>；</w:t>
                  </w:r>
                  <w:r>
                    <w:rPr>
                      <w:sz w:val="21"/>
                    </w:rPr>
                    <w:t>气罐容积：</w:t>
                  </w:r>
                  <w:r>
                    <w:rPr>
                      <w:sz w:val="21"/>
                    </w:rPr>
                    <w:t>8L</w:t>
                  </w:r>
                  <w:r>
                    <w:rPr>
                      <w:sz w:val="21"/>
                    </w:rPr>
                    <w:t>；</w:t>
                  </w:r>
                  <w:r>
                    <w:rPr>
                      <w:sz w:val="21"/>
                    </w:rPr>
                    <w:t>功率：</w:t>
                  </w:r>
                  <w:r>
                    <w:rPr>
                      <w:sz w:val="21"/>
                    </w:rPr>
                    <w:t>750W</w:t>
                  </w:r>
                  <w:r>
                    <w:rPr>
                      <w:sz w:val="21"/>
                    </w:rPr>
                    <w:t>。</w:t>
                  </w:r>
                </w:p>
                <w:p>
                  <w:pPr>
                    <w:pStyle w:val="null3"/>
                    <w:jc w:val="left"/>
                  </w:pPr>
                  <w:r>
                    <w:rPr>
                      <w:sz w:val="21"/>
                    </w:rPr>
                    <w:t>▲</w:t>
                  </w:r>
                  <w:r>
                    <w:rPr>
                      <w:sz w:val="21"/>
                      <w:b/>
                    </w:rPr>
                    <w:t xml:space="preserve">24. </w:t>
                  </w:r>
                  <w:r>
                    <w:rPr>
                      <w:sz w:val="21"/>
                    </w:rPr>
                    <w:t>设备须满足</w:t>
                  </w:r>
                  <w:r>
                    <w:rPr>
                      <w:sz w:val="21"/>
                    </w:rPr>
                    <w:t>2024-2026学年全国及广东省职业院校专业技能大赛《智能制造设备技术应用》赛项训练要求。</w:t>
                  </w:r>
                  <w:r>
                    <w:rPr>
                      <w:sz w:val="21"/>
                      <w:b/>
                    </w:rPr>
                    <w:t>需提供</w:t>
                  </w:r>
                  <w:r>
                    <w:rPr>
                      <w:sz w:val="21"/>
                      <w:b/>
                    </w:rPr>
                    <w:t>相关证明材料</w:t>
                  </w:r>
                  <w:r>
                    <w:rPr>
                      <w:sz w:val="21"/>
                      <w:b/>
                    </w:rPr>
                    <w:t>加盖制造商</w:t>
                  </w:r>
                  <w:r>
                    <w:rPr>
                      <w:sz w:val="21"/>
                      <w:b/>
                    </w:rPr>
                    <w:t>投标人</w:t>
                  </w:r>
                  <w:r>
                    <w:rPr>
                      <w:sz w:val="21"/>
                      <w:b/>
                    </w:rPr>
                    <w:t>公章。</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含仿真软件</w:t>
                  </w:r>
                  <w:r>
                    <w:br/>
                  </w:r>
                  <w:r>
                    <w:rPr>
                      <w:sz w:val="21"/>
                    </w:rPr>
                    <w:t>（含省赛指导专项培训）</w:t>
                  </w:r>
                </w:p>
              </w:tc>
            </w:tr>
            <w:tr>
              <w:tc>
                <w:tcPr>
                  <w:tcW w:type="dxa" w:w="292"/>
                  <w:vMerge/>
                  <w:tcBorders>
                    <w:top w:val="none" w:color="000000" w:sz="4"/>
                    <w:left w:val="single" w:color="000000" w:sz="4"/>
                    <w:bottom w:val="single" w:color="000000" w:sz="4"/>
                    <w:right w:val="none" w:color="000000" w:sz="4"/>
                  </w:tcBorders>
                </w:tcPr>
                <w:p/>
              </w:tc>
              <w:tc>
                <w:tcPr>
                  <w:tcW w:type="dxa" w:w="414"/>
                  <w:vMerge/>
                  <w:tcBorders>
                    <w:top w:val="none" w:color="000000" w:sz="4"/>
                    <w:left w:val="single" w:color="000000" w:sz="4"/>
                    <w:bottom w:val="single" w:color="000000" w:sz="4"/>
                    <w:right w:val="none" w:color="000000" w:sz="4"/>
                  </w:tcBorders>
                </w:tcPr>
                <w:p/>
              </w:tc>
              <w:tc>
                <w:tcPr>
                  <w:tcW w:type="dxa" w:w="292"/>
                  <w:vMerge/>
                  <w:tcBorders>
                    <w:top w:val="none" w:color="000000" w:sz="4"/>
                    <w:left w:val="single" w:color="000000" w:sz="4"/>
                    <w:bottom w:val="single" w:color="000000" w:sz="4"/>
                    <w:right w:val="none" w:color="000000" w:sz="4"/>
                  </w:tcBorders>
                </w:tcPr>
                <w:p/>
              </w:tc>
              <w:tc>
                <w:tcPr>
                  <w:tcW w:type="dxa" w:w="292"/>
                  <w:vMerge/>
                  <w:tcBorders>
                    <w:top w:val="none" w:color="000000" w:sz="4"/>
                    <w:left w:val="single" w:color="000000" w:sz="4"/>
                    <w:bottom w:val="single" w:color="000000" w:sz="4"/>
                    <w:right w:val="none" w:color="000000" w:sz="4"/>
                  </w:tcBorders>
                </w:tcPr>
                <w:p/>
              </w:tc>
              <w:tc>
                <w:tcPr>
                  <w:tcW w:type="dxa" w:w="426"/>
                  <w:vMerge/>
                  <w:tcBorders>
                    <w:top w:val="none" w:color="000000" w:sz="4"/>
                    <w:left w:val="single" w:color="000000" w:sz="4"/>
                    <w:bottom w:val="single" w:color="000000" w:sz="4"/>
                    <w:right w:val="none" w:color="000000" w:sz="4"/>
                  </w:tcBorders>
                </w:tcPr>
                <w:p/>
              </w:tc>
              <w:tc>
                <w:tcPr>
                  <w:tcW w:type="dxa" w:w="438"/>
                  <w:vMerge/>
                  <w:tcBorders>
                    <w:top w:val="none" w:color="000000" w:sz="4"/>
                    <w:left w:val="single" w:color="000000" w:sz="4"/>
                    <w:bottom w:val="single" w:color="000000" w:sz="4"/>
                    <w:right w:val="none" w:color="000000" w:sz="4"/>
                  </w:tcBorders>
                </w:tcPr>
                <w:p/>
              </w:tc>
              <w:tc>
                <w:tcPr>
                  <w:tcW w:type="dxa" w:w="300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工业机器人课程与资源包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30"/>
              <w:gridCol w:w="525"/>
              <w:gridCol w:w="378"/>
              <w:gridCol w:w="415"/>
              <w:gridCol w:w="611"/>
              <w:gridCol w:w="611"/>
              <w:gridCol w:w="2358"/>
              <w:gridCol w:w="330"/>
            </w:tblGrid>
            <w:tr>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w:t>
                  </w:r>
                  <w:r>
                    <w:rPr>
                      <w:sz w:val="20"/>
                      <w:b/>
                    </w:rPr>
                    <w:t>量</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w:t>
                  </w:r>
                  <w:r>
                    <w:rPr>
                      <w:sz w:val="20"/>
                      <w:b/>
                    </w:rPr>
                    <w:t>位</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w:t>
                  </w:r>
                  <w:r>
                    <w:rPr>
                      <w:sz w:val="20"/>
                      <w:b/>
                    </w:rPr>
                    <w:t>(元)</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小计（元）</w:t>
                  </w:r>
                </w:p>
              </w:tc>
              <w:tc>
                <w:tcPr>
                  <w:tcW w:type="dxa" w:w="2358"/>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b/>
                    </w:rPr>
                    <w:t>技术参数</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33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rPr>
                    <w:t>1</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工业机器人课程与资源包</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40000.00</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40000.00</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1、《工业机器人》课程资源</w:t>
                  </w:r>
                </w:p>
                <w:p>
                  <w:pPr>
                    <w:pStyle w:val="null3"/>
                    <w:jc w:val="left"/>
                  </w:pPr>
                  <w:r>
                    <w:rPr>
                      <w:sz w:val="20"/>
                    </w:rPr>
                    <w:t>（</w:t>
                  </w:r>
                  <w:r>
                    <w:rPr>
                      <w:sz w:val="20"/>
                    </w:rPr>
                    <w:t>1）教学目标：①学习并掌握机器人的码垛编程、轨迹编程等行业应用；②学习并掌握机器人直线、圆弧、关节运动指令及其使用场景；③了解螺丝安装工艺，应用于产品装配过程。</w:t>
                  </w:r>
                </w:p>
                <w:p>
                  <w:pPr>
                    <w:pStyle w:val="null3"/>
                    <w:jc w:val="left"/>
                  </w:pPr>
                  <w:r>
                    <w:rPr>
                      <w:sz w:val="20"/>
                    </w:rPr>
                    <w:t>（</w:t>
                  </w:r>
                  <w:r>
                    <w:rPr>
                      <w:sz w:val="20"/>
                    </w:rPr>
                    <w:t>2）教学内容：</w:t>
                  </w:r>
                </w:p>
                <w:p>
                  <w:pPr>
                    <w:pStyle w:val="null3"/>
                    <w:jc w:val="left"/>
                  </w:pPr>
                  <w:r>
                    <w:rPr>
                      <w:sz w:val="20"/>
                    </w:rPr>
                    <w:t>运动指令实践：编写程序控制机器人完成抓取、放置、检测等复杂动作序列。</w:t>
                  </w:r>
                </w:p>
                <w:p>
                  <w:pPr>
                    <w:pStyle w:val="null3"/>
                    <w:jc w:val="left"/>
                  </w:pPr>
                  <w:r>
                    <w:rPr>
                      <w:sz w:val="20"/>
                    </w:rPr>
                    <w:t>逻辑编程：利用逻辑指令实现条件判断、循环控制等，以满足特定的生产逻辑需求。</w:t>
                  </w:r>
                </w:p>
                <w:p>
                  <w:pPr>
                    <w:pStyle w:val="null3"/>
                    <w:jc w:val="left"/>
                  </w:pPr>
                  <w:r>
                    <w:rPr>
                      <w:sz w:val="20"/>
                    </w:rPr>
                    <w:t>力控装配实验：实现行星齿轮的精准装配，利用力控传感器监测装配过程中的接触力，确保单次安装到位并实现啮合旋转。</w:t>
                  </w:r>
                </w:p>
                <w:p>
                  <w:pPr>
                    <w:pStyle w:val="null3"/>
                    <w:jc w:val="left"/>
                  </w:pPr>
                  <w:r>
                    <w:rPr>
                      <w:sz w:val="20"/>
                    </w:rPr>
                    <w:t>装配工艺操作：完成产品零件的装配任务，包括吹气处理、螺丝锁紧、零件互换与入库操作。</w:t>
                  </w:r>
                </w:p>
                <w:p>
                  <w:pPr>
                    <w:pStyle w:val="null3"/>
                    <w:jc w:val="left"/>
                  </w:pPr>
                  <w:r>
                    <w:rPr>
                      <w:sz w:val="20"/>
                    </w:rPr>
                    <w:t>2、《PLC原理与应用》课程资源</w:t>
                  </w:r>
                </w:p>
                <w:p>
                  <w:pPr>
                    <w:pStyle w:val="null3"/>
                    <w:jc w:val="left"/>
                  </w:pPr>
                  <w:r>
                    <w:rPr>
                      <w:sz w:val="20"/>
                    </w:rPr>
                    <w:t>（</w:t>
                  </w:r>
                  <w:r>
                    <w:rPr>
                      <w:sz w:val="20"/>
                    </w:rPr>
                    <w:t>1）教学目标：①理解PLC与机器人间的交互原理；②设计并实现PLC控制程序，以响应触摸屏指令、控制机器人动作；③掌握数据交换与信号控制，实现生产流程的自动化控制；④学会PLC的操作、编程和调试。</w:t>
                  </w:r>
                </w:p>
                <w:p>
                  <w:pPr>
                    <w:pStyle w:val="null3"/>
                    <w:jc w:val="left"/>
                  </w:pPr>
                  <w:r>
                    <w:rPr>
                      <w:sz w:val="20"/>
                    </w:rPr>
                    <w:t>（</w:t>
                  </w:r>
                  <w:r>
                    <w:rPr>
                      <w:sz w:val="20"/>
                    </w:rPr>
                    <w:t>2）教学内容：</w:t>
                  </w:r>
                </w:p>
                <w:p>
                  <w:pPr>
                    <w:pStyle w:val="null3"/>
                    <w:jc w:val="left"/>
                  </w:pPr>
                  <w:r>
                    <w:rPr>
                      <w:sz w:val="20"/>
                    </w:rPr>
                    <w:t>程序编写：认识</w:t>
                  </w:r>
                  <w:r>
                    <w:rPr>
                      <w:sz w:val="20"/>
                    </w:rPr>
                    <w:t>PLC控制系统/PLC基本控制系统设计与装调、顺序控制系统设计。</w:t>
                  </w:r>
                </w:p>
                <w:p>
                  <w:pPr>
                    <w:pStyle w:val="null3"/>
                    <w:jc w:val="left"/>
                  </w:pPr>
                  <w:r>
                    <w:rPr>
                      <w:sz w:val="20"/>
                    </w:rPr>
                    <w:t>触摸屏与</w:t>
                  </w:r>
                  <w:r>
                    <w:rPr>
                      <w:sz w:val="20"/>
                    </w:rPr>
                    <w:t>PLC通信：设计触摸屏界面，配置按钮、数值输入框等元素，实现与PLC的数据交换，控制机器人动作启动、停止、计时等功能。</w:t>
                  </w:r>
                </w:p>
                <w:p>
                  <w:pPr>
                    <w:pStyle w:val="null3"/>
                    <w:jc w:val="left"/>
                  </w:pPr>
                  <w:r>
                    <w:rPr>
                      <w:sz w:val="20"/>
                    </w:rPr>
                    <w:t>机器人状态管理：通过</w:t>
                  </w:r>
                  <w:r>
                    <w:rPr>
                      <w:sz w:val="20"/>
                    </w:rPr>
                    <w:t>PLC程序管理机器人运行状态，如使能控制、运行状态监测、故障报警等。</w:t>
                  </w:r>
                </w:p>
                <w:p>
                  <w:pPr>
                    <w:pStyle w:val="null3"/>
                    <w:jc w:val="left"/>
                  </w:pPr>
                  <w:r>
                    <w:rPr>
                      <w:sz w:val="20"/>
                    </w:rPr>
                    <w:t>3、《工业机器人仿真应用》课程资源</w:t>
                  </w:r>
                </w:p>
                <w:p>
                  <w:pPr>
                    <w:pStyle w:val="null3"/>
                    <w:jc w:val="left"/>
                  </w:pPr>
                  <w:r>
                    <w:rPr>
                      <w:sz w:val="20"/>
                    </w:rPr>
                    <w:t>（</w:t>
                  </w:r>
                  <w:r>
                    <w:rPr>
                      <w:sz w:val="20"/>
                    </w:rPr>
                    <w:t>1）教学目标：掌握埃夫特编程软件的仿真运用:</w:t>
                  </w:r>
                </w:p>
                <w:p>
                  <w:pPr>
                    <w:pStyle w:val="null3"/>
                    <w:jc w:val="left"/>
                  </w:pPr>
                  <w:r>
                    <w:rPr>
                      <w:sz w:val="20"/>
                    </w:rPr>
                    <w:t>（</w:t>
                  </w:r>
                  <w:r>
                    <w:rPr>
                      <w:sz w:val="20"/>
                    </w:rPr>
                    <w:t>2）教学内容：工业机器人的仿真编程;</w:t>
                  </w:r>
                </w:p>
                <w:p>
                  <w:pPr>
                    <w:pStyle w:val="null3"/>
                    <w:jc w:val="left"/>
                  </w:pPr>
                  <w:r>
                    <w:rPr>
                      <w:sz w:val="20"/>
                    </w:rPr>
                    <w:t>4、《触摸屏》课程资源</w:t>
                  </w:r>
                </w:p>
                <w:p>
                  <w:pPr>
                    <w:pStyle w:val="null3"/>
                    <w:jc w:val="left"/>
                  </w:pPr>
                  <w:r>
                    <w:rPr>
                      <w:sz w:val="20"/>
                    </w:rPr>
                    <w:t>（</w:t>
                  </w:r>
                  <w:r>
                    <w:rPr>
                      <w:sz w:val="20"/>
                    </w:rPr>
                    <w:t>1）教学目标：①学会设计用户友好的触摸屏界面；②掌握与PLC的数据交互，实现人机交互控制；③理解触摸屏在自动化生产线中的应用与集成。</w:t>
                  </w:r>
                </w:p>
                <w:p>
                  <w:pPr>
                    <w:pStyle w:val="null3"/>
                    <w:jc w:val="left"/>
                  </w:pPr>
                  <w:r>
                    <w:rPr>
                      <w:sz w:val="20"/>
                    </w:rPr>
                    <w:t>（</w:t>
                  </w:r>
                  <w:r>
                    <w:rPr>
                      <w:sz w:val="20"/>
                    </w:rPr>
                    <w:t>2）教学内容：</w:t>
                  </w:r>
                </w:p>
                <w:p>
                  <w:pPr>
                    <w:pStyle w:val="null3"/>
                    <w:jc w:val="left"/>
                  </w:pPr>
                  <w:r>
                    <w:rPr>
                      <w:sz w:val="20"/>
                    </w:rPr>
                    <w:t>界面设计：创建功能键、数值输入框、状态指示灯等，实现操作指令的直观展示与发送。</w:t>
                  </w:r>
                </w:p>
                <w:p>
                  <w:pPr>
                    <w:pStyle w:val="null3"/>
                    <w:jc w:val="left"/>
                  </w:pPr>
                  <w:r>
                    <w:rPr>
                      <w:sz w:val="20"/>
                    </w:rPr>
                    <w:t>交互逻辑：配置功能键切换窗口、启动</w:t>
                  </w:r>
                  <w:r>
                    <w:rPr>
                      <w:sz w:val="20"/>
                    </w:rPr>
                    <w:t>/停止按钮控制流程、实时数据显示与控制命令发送。</w:t>
                  </w:r>
                </w:p>
                <w:p>
                  <w:pPr>
                    <w:pStyle w:val="null3"/>
                    <w:jc w:val="left"/>
                  </w:pPr>
                  <w:r>
                    <w:rPr>
                      <w:sz w:val="20"/>
                    </w:rPr>
                    <w:t>流程控制：通过触摸屏指令，控制</w:t>
                  </w:r>
                  <w:r>
                    <w:rPr>
                      <w:sz w:val="20"/>
                    </w:rPr>
                    <w:t>PLC执行特定的生产步骤，如开始/停止生产、选择装配顺序等。</w:t>
                  </w:r>
                </w:p>
                <w:p>
                  <w:pPr>
                    <w:pStyle w:val="null3"/>
                    <w:jc w:val="left"/>
                  </w:pPr>
                  <w:r>
                    <w:rPr>
                      <w:sz w:val="20"/>
                    </w:rPr>
                    <w:t>5、《机器视觉》课程资源</w:t>
                  </w:r>
                </w:p>
                <w:p>
                  <w:pPr>
                    <w:pStyle w:val="null3"/>
                    <w:jc w:val="left"/>
                  </w:pPr>
                  <w:r>
                    <w:rPr>
                      <w:sz w:val="20"/>
                    </w:rPr>
                    <w:t>（</w:t>
                  </w:r>
                  <w:r>
                    <w:rPr>
                      <w:sz w:val="20"/>
                    </w:rPr>
                    <w:t>1）教学目标：①理解机器视觉在工业自动化中的作用；②掌握颜色识别、图像处理等基本视觉算法应用；③学会配置视觉系统与机器人协同工作，实现精确定位抓取与质量检测。</w:t>
                  </w:r>
                </w:p>
                <w:p>
                  <w:pPr>
                    <w:pStyle w:val="null3"/>
                    <w:jc w:val="left"/>
                  </w:pPr>
                  <w:r>
                    <w:rPr>
                      <w:sz w:val="20"/>
                    </w:rPr>
                    <w:t>（</w:t>
                  </w:r>
                  <w:r>
                    <w:rPr>
                      <w:sz w:val="20"/>
                    </w:rPr>
                    <w:t>2）教学内容：</w:t>
                  </w:r>
                </w:p>
                <w:p>
                  <w:pPr>
                    <w:pStyle w:val="null3"/>
                    <w:jc w:val="left"/>
                  </w:pPr>
                  <w:r>
                    <w:rPr>
                      <w:sz w:val="20"/>
                    </w:rPr>
                    <w:t>视觉系统配置：创建颜色识别模块，配置光源、相机参数，进行图像采集与处理。</w:t>
                  </w:r>
                </w:p>
                <w:p>
                  <w:pPr>
                    <w:pStyle w:val="null3"/>
                    <w:jc w:val="left"/>
                  </w:pPr>
                  <w:r>
                    <w:rPr>
                      <w:sz w:val="20"/>
                    </w:rPr>
                    <w:t>图像分析：应用图像处理工具，如闭运算、斑点分析，提取目标对象特征。</w:t>
                  </w:r>
                </w:p>
                <w:p>
                  <w:pPr>
                    <w:pStyle w:val="null3"/>
                    <w:jc w:val="left"/>
                  </w:pPr>
                  <w:r>
                    <w:rPr>
                      <w:sz w:val="20"/>
                    </w:rPr>
                    <w:t>与机器人集成：通过</w:t>
                  </w:r>
                  <w:r>
                    <w:rPr>
                      <w:sz w:val="20"/>
                    </w:rPr>
                    <w:t>TCP/IP通信，将视觉检测结果实时反馈给机器人，指导其进行精确抓取、放置或质量筛选。</w:t>
                  </w:r>
                </w:p>
                <w:p>
                  <w:pPr>
                    <w:pStyle w:val="null3"/>
                    <w:jc w:val="left"/>
                  </w:pPr>
                  <w:r>
                    <w:rPr>
                      <w:sz w:val="20"/>
                    </w:rPr>
                    <w:t>应用实例：如产品零件装配中的定位、检测与装配验证。</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工作站（台式）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35"/>
              <w:gridCol w:w="510"/>
              <w:gridCol w:w="335"/>
              <w:gridCol w:w="335"/>
              <w:gridCol w:w="597"/>
              <w:gridCol w:w="746"/>
              <w:gridCol w:w="2338"/>
              <w:gridCol w:w="335"/>
            </w:tblGrid>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w:t>
                  </w:r>
                  <w:r>
                    <w:rPr>
                      <w:sz w:val="20"/>
                      <w:b/>
                    </w:rPr>
                    <w:t>量</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w:t>
                  </w:r>
                  <w:r>
                    <w:rPr>
                      <w:sz w:val="20"/>
                      <w:b/>
                    </w:rPr>
                    <w:t>位</w:t>
                  </w:r>
                </w:p>
              </w:tc>
              <w:tc>
                <w:tcPr>
                  <w:tcW w:type="dxa" w:w="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w:t>
                  </w:r>
                  <w:r>
                    <w:rPr>
                      <w:sz w:val="20"/>
                      <w:b/>
                    </w:rPr>
                    <w:t>(元)</w:t>
                  </w:r>
                </w:p>
              </w:tc>
              <w:tc>
                <w:tcPr>
                  <w:tcW w:type="dxa" w:w="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小计（元）</w:t>
                  </w:r>
                </w:p>
              </w:tc>
              <w:tc>
                <w:tcPr>
                  <w:tcW w:type="dxa" w:w="2338"/>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b/>
                    </w:rPr>
                    <w:t>技术参数</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33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工作站（台式）</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13850.00</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13850.00</w:t>
                  </w:r>
                </w:p>
              </w:tc>
              <w:tc>
                <w:tcPr>
                  <w:tcW w:type="dxa" w:w="2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CPU等于或优于intel Core i7处理器（16核，主频≥2.1GHz）；</w:t>
                  </w:r>
                </w:p>
                <w:p>
                  <w:pPr>
                    <w:pStyle w:val="null3"/>
                    <w:jc w:val="left"/>
                  </w:pPr>
                  <w:r>
                    <w:rPr>
                      <w:sz w:val="20"/>
                    </w:rPr>
                    <w:t>2.</w:t>
                  </w:r>
                  <w:r>
                    <w:rPr>
                      <w:sz w:val="20"/>
                    </w:rPr>
                    <w:t>主板芯片组</w:t>
                  </w:r>
                  <w:r>
                    <w:rPr>
                      <w:sz w:val="20"/>
                    </w:rPr>
                    <w:t>Intel Q670及以上；</w:t>
                  </w:r>
                </w:p>
                <w:p>
                  <w:pPr>
                    <w:pStyle w:val="null3"/>
                    <w:jc w:val="left"/>
                  </w:pPr>
                  <w:r>
                    <w:rPr>
                      <w:sz w:val="20"/>
                    </w:rPr>
                    <w:t>3.</w:t>
                  </w:r>
                  <w:r>
                    <w:rPr>
                      <w:sz w:val="20"/>
                    </w:rPr>
                    <w:t>内存</w:t>
                  </w:r>
                  <w:r>
                    <w:rPr>
                      <w:sz w:val="20"/>
                    </w:rPr>
                    <w:t>≥32G DDR4；</w:t>
                  </w:r>
                </w:p>
                <w:p>
                  <w:pPr>
                    <w:pStyle w:val="null3"/>
                    <w:jc w:val="left"/>
                  </w:pPr>
                  <w:r>
                    <w:rPr>
                      <w:sz w:val="20"/>
                    </w:rPr>
                    <w:t>4.</w:t>
                  </w:r>
                  <w:r>
                    <w:rPr>
                      <w:sz w:val="20"/>
                    </w:rPr>
                    <w:t>配置双硬盘，固态硬盘</w:t>
                  </w:r>
                  <w:r>
                    <w:rPr>
                      <w:sz w:val="20"/>
                    </w:rPr>
                    <w:t>≥512G，机械硬盘≥2TB；</w:t>
                  </w:r>
                </w:p>
                <w:p>
                  <w:pPr>
                    <w:pStyle w:val="null3"/>
                    <w:jc w:val="left"/>
                  </w:pPr>
                  <w:r>
                    <w:rPr>
                      <w:sz w:val="20"/>
                    </w:rPr>
                    <w:t>5.</w:t>
                  </w:r>
                  <w:r>
                    <w:rPr>
                      <w:sz w:val="20"/>
                    </w:rPr>
                    <w:t>配置独立显卡，显存不低于</w:t>
                  </w:r>
                  <w:r>
                    <w:rPr>
                      <w:sz w:val="20"/>
                    </w:rPr>
                    <w:t>12G；</w:t>
                  </w:r>
                </w:p>
                <w:p>
                  <w:pPr>
                    <w:pStyle w:val="null3"/>
                    <w:jc w:val="left"/>
                  </w:pPr>
                  <w:r>
                    <w:rPr>
                      <w:sz w:val="20"/>
                    </w:rPr>
                    <w:t>6.</w:t>
                  </w:r>
                  <w:r>
                    <w:rPr>
                      <w:sz w:val="20"/>
                    </w:rPr>
                    <w:t>集成</w:t>
                  </w:r>
                  <w:r>
                    <w:rPr>
                      <w:sz w:val="20"/>
                    </w:rPr>
                    <w:t>10/100/1000M以太网卡；</w:t>
                  </w:r>
                </w:p>
                <w:p>
                  <w:pPr>
                    <w:pStyle w:val="null3"/>
                    <w:jc w:val="left"/>
                  </w:pPr>
                  <w:r>
                    <w:rPr>
                      <w:sz w:val="20"/>
                    </w:rPr>
                    <w:t>7.</w:t>
                  </w:r>
                  <w:r>
                    <w:rPr>
                      <w:sz w:val="20"/>
                    </w:rPr>
                    <w:t>显示器尺寸</w:t>
                  </w:r>
                  <w:r>
                    <w:rPr>
                      <w:sz w:val="20"/>
                    </w:rPr>
                    <w:t>≥23.8寸，与主机同一品牌可升降商用显示器；</w:t>
                  </w:r>
                </w:p>
                <w:p>
                  <w:pPr>
                    <w:pStyle w:val="null3"/>
                    <w:jc w:val="left"/>
                  </w:pPr>
                  <w:r>
                    <w:rPr>
                      <w:sz w:val="20"/>
                    </w:rPr>
                    <w:t>8.</w:t>
                  </w:r>
                  <w:r>
                    <w:rPr>
                      <w:sz w:val="20"/>
                    </w:rPr>
                    <w:t>原厂有线键鼠；原厂提供主机三年保修服务。</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工作站（台式）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35"/>
              <w:gridCol w:w="510"/>
              <w:gridCol w:w="335"/>
              <w:gridCol w:w="335"/>
              <w:gridCol w:w="622"/>
              <w:gridCol w:w="684"/>
              <w:gridCol w:w="2376"/>
              <w:gridCol w:w="335"/>
            </w:tblGrid>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w:t>
                  </w:r>
                  <w:r>
                    <w:rPr>
                      <w:sz w:val="20"/>
                      <w:b/>
                    </w:rPr>
                    <w:t>量</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w:t>
                  </w:r>
                  <w:r>
                    <w:rPr>
                      <w:sz w:val="20"/>
                      <w:b/>
                    </w:rPr>
                    <w:t>位</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w:t>
                  </w:r>
                  <w:r>
                    <w:rPr>
                      <w:sz w:val="20"/>
                      <w:b/>
                    </w:rPr>
                    <w:t>(元)</w:t>
                  </w:r>
                </w:p>
              </w:tc>
              <w:tc>
                <w:tcPr>
                  <w:tcW w:type="dxa" w:w="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小计（元）</w:t>
                  </w:r>
                </w:p>
              </w:tc>
              <w:tc>
                <w:tcPr>
                  <w:tcW w:type="dxa" w:w="237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b/>
                    </w:rPr>
                    <w:t>技术参数</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33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工作站（台式）</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12600.00</w:t>
                  </w:r>
                </w:p>
                <w:p>
                  <w:pPr>
                    <w:pStyle w:val="null3"/>
                    <w:jc w:val="center"/>
                  </w:pP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25200.00</w:t>
                  </w:r>
                </w:p>
                <w:p>
                  <w:pPr>
                    <w:pStyle w:val="null3"/>
                    <w:jc w:val="center"/>
                  </w:pP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CPU等于或优于intel Core i7处理器（16核，主频≥2.1GHz）；</w:t>
                  </w:r>
                </w:p>
                <w:p>
                  <w:pPr>
                    <w:pStyle w:val="null3"/>
                    <w:jc w:val="left"/>
                  </w:pPr>
                  <w:r>
                    <w:rPr>
                      <w:sz w:val="20"/>
                    </w:rPr>
                    <w:t>2.</w:t>
                  </w:r>
                  <w:r>
                    <w:rPr>
                      <w:sz w:val="20"/>
                    </w:rPr>
                    <w:t>主板芯片组</w:t>
                  </w:r>
                  <w:r>
                    <w:rPr>
                      <w:sz w:val="20"/>
                    </w:rPr>
                    <w:t>Intel Q670及以上；</w:t>
                  </w:r>
                </w:p>
                <w:p>
                  <w:pPr>
                    <w:pStyle w:val="null3"/>
                    <w:jc w:val="left"/>
                  </w:pPr>
                  <w:r>
                    <w:rPr>
                      <w:sz w:val="20"/>
                    </w:rPr>
                    <w:t>3.</w:t>
                  </w:r>
                  <w:r>
                    <w:rPr>
                      <w:sz w:val="20"/>
                    </w:rPr>
                    <w:t>内存</w:t>
                  </w:r>
                  <w:r>
                    <w:rPr>
                      <w:sz w:val="20"/>
                    </w:rPr>
                    <w:t>≥16G DDR4；</w:t>
                  </w:r>
                </w:p>
                <w:p>
                  <w:pPr>
                    <w:pStyle w:val="null3"/>
                    <w:jc w:val="left"/>
                  </w:pPr>
                  <w:r>
                    <w:rPr>
                      <w:sz w:val="20"/>
                    </w:rPr>
                    <w:t>4.</w:t>
                  </w:r>
                  <w:r>
                    <w:rPr>
                      <w:sz w:val="20"/>
                    </w:rPr>
                    <w:t>固态硬盘</w:t>
                  </w:r>
                  <w:r>
                    <w:rPr>
                      <w:sz w:val="20"/>
                    </w:rPr>
                    <w:t>≥1TB SSD；</w:t>
                  </w:r>
                </w:p>
                <w:p>
                  <w:pPr>
                    <w:pStyle w:val="null3"/>
                    <w:jc w:val="left"/>
                  </w:pPr>
                  <w:r>
                    <w:rPr>
                      <w:sz w:val="20"/>
                    </w:rPr>
                    <w:t>5.</w:t>
                  </w:r>
                  <w:r>
                    <w:rPr>
                      <w:sz w:val="20"/>
                    </w:rPr>
                    <w:t>配置独立显卡，显存不低于</w:t>
                  </w:r>
                  <w:r>
                    <w:rPr>
                      <w:sz w:val="20"/>
                    </w:rPr>
                    <w:t>6G；</w:t>
                  </w:r>
                </w:p>
                <w:p>
                  <w:pPr>
                    <w:pStyle w:val="null3"/>
                    <w:jc w:val="left"/>
                  </w:pPr>
                  <w:r>
                    <w:rPr>
                      <w:sz w:val="20"/>
                    </w:rPr>
                    <w:t>6.</w:t>
                  </w:r>
                  <w:r>
                    <w:rPr>
                      <w:sz w:val="20"/>
                    </w:rPr>
                    <w:t>集成</w:t>
                  </w:r>
                  <w:r>
                    <w:rPr>
                      <w:sz w:val="20"/>
                    </w:rPr>
                    <w:t>10/100/1000M以太网卡；</w:t>
                  </w:r>
                </w:p>
                <w:p>
                  <w:pPr>
                    <w:pStyle w:val="null3"/>
                    <w:jc w:val="left"/>
                  </w:pPr>
                  <w:r>
                    <w:rPr>
                      <w:sz w:val="20"/>
                    </w:rPr>
                    <w:t>7.</w:t>
                  </w:r>
                  <w:r>
                    <w:rPr>
                      <w:sz w:val="20"/>
                    </w:rPr>
                    <w:t>配置双显示器，显示器尺寸</w:t>
                  </w:r>
                  <w:r>
                    <w:rPr>
                      <w:sz w:val="20"/>
                    </w:rPr>
                    <w:t>≥23.8寸，与主机同一品牌可升降商用显示器；</w:t>
                  </w:r>
                </w:p>
                <w:p>
                  <w:pPr>
                    <w:pStyle w:val="null3"/>
                    <w:jc w:val="left"/>
                  </w:pPr>
                  <w:r>
                    <w:rPr>
                      <w:sz w:val="20"/>
                    </w:rPr>
                    <w:t>8.</w:t>
                  </w:r>
                  <w:r>
                    <w:rPr>
                      <w:sz w:val="20"/>
                    </w:rPr>
                    <w:t>原厂有线键鼠；原厂提供主机三年保修服务。</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工作站（台式）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62"/>
              <w:gridCol w:w="461"/>
              <w:gridCol w:w="221"/>
              <w:gridCol w:w="216"/>
              <w:gridCol w:w="279"/>
              <w:gridCol w:w="356"/>
              <w:gridCol w:w="3464"/>
              <w:gridCol w:w="434"/>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w:t>
                  </w:r>
                  <w:r>
                    <w:rPr>
                      <w:sz w:val="20"/>
                      <w:b/>
                    </w:rPr>
                    <w:t>量</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w:t>
                  </w:r>
                  <w:r>
                    <w:rPr>
                      <w:sz w:val="20"/>
                      <w:b/>
                    </w:rPr>
                    <w:t>位</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w:t>
                  </w:r>
                  <w:r>
                    <w:rPr>
                      <w:sz w:val="20"/>
                      <w:b/>
                    </w:rPr>
                    <w:t>(元)</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小计（元）</w:t>
                  </w:r>
                </w:p>
              </w:tc>
              <w:tc>
                <w:tcPr>
                  <w:tcW w:type="dxa" w:w="3464"/>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b/>
                    </w:rPr>
                    <w:t>技术参数</w:t>
                  </w:r>
                </w:p>
              </w:tc>
              <w:tc>
                <w:tcPr>
                  <w:tcW w:type="dxa" w:w="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16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rPr>
                    <w:t>5</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工作站（台式）</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13100.00</w:t>
                  </w:r>
                </w:p>
                <w:p>
                  <w:pPr>
                    <w:pStyle w:val="null3"/>
                    <w:jc w:val="center"/>
                  </w:pPr>
                  <w:r>
                    <w:rPr>
                      <w:sz w:val="21"/>
                    </w:rPr>
                    <w:t xml:space="preserve"> </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52400.00</w:t>
                  </w:r>
                </w:p>
                <w:p>
                  <w:pPr>
                    <w:pStyle w:val="null3"/>
                    <w:jc w:val="center"/>
                  </w:pPr>
                  <w:r>
                    <w:rPr>
                      <w:sz w:val="21"/>
                    </w:rPr>
                    <w:t xml:space="preserve"> </w:t>
                  </w:r>
                </w:p>
              </w:tc>
              <w:tc>
                <w:tcPr>
                  <w:tcW w:type="dxa" w:w="3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CPU等于或优于intel Core i7处理器（16核，主频≥2.1GHz）；</w:t>
                  </w:r>
                </w:p>
                <w:p>
                  <w:pPr>
                    <w:pStyle w:val="null3"/>
                    <w:jc w:val="left"/>
                  </w:pPr>
                  <w:r>
                    <w:rPr>
                      <w:sz w:val="20"/>
                    </w:rPr>
                    <w:t>2.</w:t>
                  </w:r>
                  <w:r>
                    <w:rPr>
                      <w:sz w:val="20"/>
                    </w:rPr>
                    <w:t>主板芯片组</w:t>
                  </w:r>
                  <w:r>
                    <w:rPr>
                      <w:sz w:val="20"/>
                    </w:rPr>
                    <w:t>Intel Q670及以上；</w:t>
                  </w:r>
                </w:p>
                <w:p>
                  <w:pPr>
                    <w:pStyle w:val="null3"/>
                    <w:jc w:val="left"/>
                  </w:pPr>
                  <w:r>
                    <w:rPr>
                      <w:sz w:val="20"/>
                    </w:rPr>
                    <w:t>3.</w:t>
                  </w:r>
                  <w:r>
                    <w:rPr>
                      <w:sz w:val="20"/>
                    </w:rPr>
                    <w:t>内存</w:t>
                  </w:r>
                  <w:r>
                    <w:rPr>
                      <w:sz w:val="20"/>
                    </w:rPr>
                    <w:t>≥16G DDR4；</w:t>
                  </w:r>
                </w:p>
                <w:p>
                  <w:pPr>
                    <w:pStyle w:val="null3"/>
                    <w:jc w:val="left"/>
                  </w:pPr>
                  <w:r>
                    <w:rPr>
                      <w:sz w:val="20"/>
                    </w:rPr>
                    <w:t>4.</w:t>
                  </w:r>
                  <w:r>
                    <w:rPr>
                      <w:sz w:val="20"/>
                    </w:rPr>
                    <w:t>固态硬盘</w:t>
                  </w:r>
                  <w:r>
                    <w:rPr>
                      <w:sz w:val="20"/>
                    </w:rPr>
                    <w:t>≥1TB SSD；</w:t>
                  </w:r>
                </w:p>
                <w:p>
                  <w:pPr>
                    <w:pStyle w:val="null3"/>
                    <w:jc w:val="left"/>
                  </w:pPr>
                  <w:r>
                    <w:rPr>
                      <w:sz w:val="20"/>
                    </w:rPr>
                    <w:t>5.</w:t>
                  </w:r>
                  <w:r>
                    <w:rPr>
                      <w:sz w:val="20"/>
                    </w:rPr>
                    <w:t>配置独立显卡，显存不低于</w:t>
                  </w:r>
                  <w:r>
                    <w:rPr>
                      <w:sz w:val="20"/>
                    </w:rPr>
                    <w:t>8G；</w:t>
                  </w:r>
                </w:p>
                <w:p>
                  <w:pPr>
                    <w:pStyle w:val="null3"/>
                    <w:jc w:val="left"/>
                  </w:pPr>
                  <w:r>
                    <w:rPr>
                      <w:sz w:val="20"/>
                    </w:rPr>
                    <w:t>6.</w:t>
                  </w:r>
                  <w:r>
                    <w:rPr>
                      <w:sz w:val="20"/>
                    </w:rPr>
                    <w:t>集成</w:t>
                  </w:r>
                  <w:r>
                    <w:rPr>
                      <w:sz w:val="20"/>
                    </w:rPr>
                    <w:t>10/100/1000M以太网卡；</w:t>
                  </w:r>
                </w:p>
                <w:p>
                  <w:pPr>
                    <w:pStyle w:val="null3"/>
                    <w:jc w:val="left"/>
                  </w:pPr>
                  <w:r>
                    <w:rPr>
                      <w:sz w:val="20"/>
                    </w:rPr>
                    <w:t>7.</w:t>
                  </w:r>
                  <w:r>
                    <w:rPr>
                      <w:sz w:val="20"/>
                    </w:rPr>
                    <w:t>显示器尺寸</w:t>
                  </w:r>
                  <w:r>
                    <w:rPr>
                      <w:sz w:val="20"/>
                    </w:rPr>
                    <w:t>≥23.8寸，与主机同一品牌可升降商用显示器；</w:t>
                  </w:r>
                </w:p>
                <w:p>
                  <w:pPr>
                    <w:pStyle w:val="null3"/>
                    <w:jc w:val="left"/>
                  </w:pPr>
                  <w:r>
                    <w:rPr>
                      <w:sz w:val="20"/>
                    </w:rPr>
                    <w:t>8.</w:t>
                  </w:r>
                  <w:r>
                    <w:rPr>
                      <w:sz w:val="20"/>
                    </w:rPr>
                    <w:t>原厂有线键鼠；原厂提供主机三年保修服务。</w:t>
                  </w:r>
                </w:p>
                <w:p>
                  <w:pPr>
                    <w:pStyle w:val="null3"/>
                    <w:jc w:val="left"/>
                  </w:pPr>
                  <w:r>
                    <w:rPr>
                      <w:sz w:val="20"/>
                    </w:rPr>
                    <w:t>9.配备单人位桌椅。</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2</w:t>
            </w:r>
          </w:p>
        </w:tc>
        <w:tc>
          <w:tcPr>
            <w:tcW w:type="dxa" w:w="5814"/>
          </w:tcPr>
          <w:p>
            <w:pPr>
              <w:pStyle w:val="null3"/>
            </w:pPr>
            <w:r>
              <w:rPr/>
              <w:t>其他</w:t>
            </w:r>
            <w:r>
              <w:rPr/>
              <w:t>技术</w:t>
            </w:r>
            <w:r>
              <w:rPr/>
              <w:t>需求</w:t>
            </w:r>
            <w:r>
              <w:rPr/>
              <w:t>（不属于具体技术（参数）要求）</w:t>
            </w:r>
          </w:p>
          <w:tbl>
            <w:tblPr>
              <w:tblBorders>
                <w:top w:val="none" w:color="000000" w:sz="4"/>
                <w:left w:val="none" w:color="000000" w:sz="4"/>
                <w:bottom w:val="none" w:color="000000" w:sz="4"/>
                <w:right w:val="none" w:color="000000" w:sz="4"/>
                <w:insideH w:val="none"/>
                <w:insideV w:val="none"/>
              </w:tblBorders>
            </w:tblPr>
            <w:tblGrid>
              <w:gridCol w:w="435"/>
              <w:gridCol w:w="466"/>
              <w:gridCol w:w="1306"/>
              <w:gridCol w:w="3391"/>
              <w:gridCol w:w="0"/>
            </w:tblGrid>
            <w:tr>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编号</w:t>
                  </w:r>
                </w:p>
              </w:tc>
              <w:tc>
                <w:tcPr>
                  <w:tcW w:type="dxa" w:w="1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内容明细</w:t>
                  </w:r>
                </w:p>
              </w:tc>
              <w:tc>
                <w:tcPr>
                  <w:tcW w:type="dxa" w:w="3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内容说明</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产品功能性</w:t>
                  </w:r>
                  <w:r>
                    <w:rPr>
                      <w:sz w:val="19"/>
                    </w:rPr>
                    <w:t>视频</w:t>
                  </w:r>
                  <w:r>
                    <w:rPr>
                      <w:sz w:val="19"/>
                    </w:rPr>
                    <w:t>演示</w:t>
                  </w:r>
                </w:p>
              </w:tc>
              <w:tc>
                <w:tcPr>
                  <w:tcW w:type="dxa" w:w="3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投标人投标时能提供</w:t>
                  </w:r>
                  <w:r>
                    <w:rPr>
                      <w:sz w:val="19"/>
                    </w:rPr>
                    <w:t>演示</w:t>
                  </w:r>
                  <w:r>
                    <w:rPr>
                      <w:sz w:val="19"/>
                    </w:rPr>
                    <w:t>视频</w:t>
                  </w:r>
                  <w:r>
                    <w:rPr>
                      <w:sz w:val="19"/>
                    </w:rPr>
                    <w:t>进行系统原型演示</w:t>
                  </w:r>
                  <w:r>
                    <w:rPr>
                      <w:sz w:val="19"/>
                    </w:rPr>
                    <w:t>，</w:t>
                  </w:r>
                  <w:r>
                    <w:rPr>
                      <w:sz w:val="19"/>
                    </w:rPr>
                    <w:t>演示内容</w:t>
                  </w:r>
                  <w:r>
                    <w:rPr>
                      <w:sz w:val="19"/>
                    </w:rPr>
                    <w:t>包括但不限于：</w:t>
                  </w:r>
                  <w:r>
                    <w:rPr>
                      <w:sz w:val="19"/>
                    </w:rPr>
                    <w:t>采用软硬件控制处理一体化集成设计，在一个通用软件平台中实现统一标准化的设备硬件控制、图像处理和数据统计应用方式。设备硬件控制包括相机应用控制、</w:t>
                  </w:r>
                  <w:r>
                    <w:rPr>
                      <w:sz w:val="19"/>
                    </w:rPr>
                    <w:t>PLC</w:t>
                  </w:r>
                  <w:r>
                    <w:rPr>
                      <w:sz w:val="19"/>
                    </w:rPr>
                    <w:t>应用控制、运动控制卡应用控制、光源应用控制、机器人应用控制等。提供图形化编程和代码编程两种编程模式：图形化编程简单易用，采用拖拽式操作配置的方式实现参数的设置、数据的编辑、变最的引用和赋值、显示窗口布局显示、图像和</w:t>
                  </w:r>
                  <w:r>
                    <w:rPr>
                      <w:sz w:val="19"/>
                    </w:rPr>
                    <w:t>ROI</w:t>
                  </w:r>
                  <w:r>
                    <w:rPr>
                      <w:sz w:val="19"/>
                    </w:rPr>
                    <w:t>任意绑定显示、流程图定义任务流程，流程图模块包括顺序执行模块、判断模块、分支模块、循环模块、并行模块、工具组模块、流程块模块和定时器模块；代码编程支持基于</w:t>
                  </w:r>
                  <w:r>
                    <w:rPr>
                      <w:sz w:val="19"/>
                    </w:rPr>
                    <w:t>VB.net</w:t>
                  </w:r>
                  <w:r>
                    <w:rPr>
                      <w:sz w:val="19"/>
                    </w:rPr>
                    <w:t>、</w:t>
                  </w:r>
                  <w:r>
                    <w:rPr>
                      <w:sz w:val="19"/>
                    </w:rPr>
                    <w:t>C#</w:t>
                  </w:r>
                  <w:r>
                    <w:rPr>
                      <w:sz w:val="19"/>
                    </w:rPr>
                    <w:t>多种语言的编程和开发；包括提供</w:t>
                  </w:r>
                  <w:r>
                    <w:rPr>
                      <w:sz w:val="19"/>
                    </w:rPr>
                    <w:t>SDK</w:t>
                  </w:r>
                  <w:r>
                    <w:rPr>
                      <w:sz w:val="19"/>
                    </w:rPr>
                    <w:t>底层算法开发包、算法工具开发模块、功能插件开发模块、硬件资源开发模块、用户界面开发模块等。提供分布式多服务器服务管理模块：支持软件平台、工具、资源、配置的版本在线网络备份、升级和校验管理；支持</w:t>
                  </w:r>
                  <w:r>
                    <w:rPr>
                      <w:sz w:val="19"/>
                    </w:rPr>
                    <w:t>TCP/IP</w:t>
                  </w:r>
                  <w:r>
                    <w:rPr>
                      <w:sz w:val="19"/>
                    </w:rPr>
                    <w:t>、串口、</w:t>
                  </w:r>
                  <w:r>
                    <w:rPr>
                      <w:sz w:val="19"/>
                    </w:rPr>
                    <w:t>PLC</w:t>
                  </w:r>
                  <w:r>
                    <w:rPr>
                      <w:sz w:val="19"/>
                    </w:rPr>
                    <w:t>控制等操作仿真。提供两种工作模式：工具（</w:t>
                  </w:r>
                  <w:r>
                    <w:rPr>
                      <w:sz w:val="19"/>
                    </w:rPr>
                    <w:t>TOOL</w:t>
                  </w:r>
                  <w:r>
                    <w:rPr>
                      <w:sz w:val="19"/>
                    </w:rPr>
                    <w:t>）模式、零件（</w:t>
                  </w:r>
                  <w:r>
                    <w:rPr>
                      <w:sz w:val="19"/>
                    </w:rPr>
                    <w:t>PART</w:t>
                  </w:r>
                  <w:r>
                    <w:rPr>
                      <w:sz w:val="19"/>
                    </w:rPr>
                    <w:t xml:space="preserve">）模式，支持 </w:t>
                  </w:r>
                  <w:r>
                    <w:rPr>
                      <w:sz w:val="19"/>
                    </w:rPr>
                    <w:t xml:space="preserve">6 </w:t>
                  </w:r>
                  <w:r>
                    <w:rPr>
                      <w:sz w:val="19"/>
                    </w:rPr>
                    <w:t>关节、</w:t>
                  </w:r>
                  <w:r>
                    <w:rPr>
                      <w:sz w:val="19"/>
                    </w:rPr>
                    <w:t xml:space="preserve">4 </w:t>
                  </w:r>
                  <w:r>
                    <w:rPr>
                      <w:sz w:val="19"/>
                    </w:rPr>
                    <w:t>关节、</w:t>
                  </w:r>
                  <w:r>
                    <w:rPr>
                      <w:sz w:val="19"/>
                    </w:rPr>
                    <w:t>Scara</w:t>
                  </w:r>
                  <w:r>
                    <w:rPr>
                      <w:sz w:val="19"/>
                    </w:rPr>
                    <w:t>、</w:t>
                  </w:r>
                  <w:r>
                    <w:rPr>
                      <w:sz w:val="19"/>
                    </w:rPr>
                    <w:t xml:space="preserve">Delta </w:t>
                  </w:r>
                  <w:r>
                    <w:rPr>
                      <w:sz w:val="19"/>
                    </w:rPr>
                    <w:t>等类型机器人，以及用户自定义运动机构，包含机器人运动学及速度规划算法功能。</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项目实施方案</w:t>
                  </w:r>
                </w:p>
              </w:tc>
              <w:tc>
                <w:tcPr>
                  <w:tcW w:type="dxa" w:w="3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投标人</w:t>
                  </w:r>
                  <w:r>
                    <w:rPr>
                      <w:sz w:val="19"/>
                    </w:rPr>
                    <w:t>能</w:t>
                  </w:r>
                  <w:r>
                    <w:rPr>
                      <w:sz w:val="19"/>
                    </w:rPr>
                    <w:t>针对本项目制定的项目实施方案，方案至少包含</w:t>
                  </w:r>
                  <w:r>
                    <w:rPr>
                      <w:sz w:val="19"/>
                    </w:rPr>
                    <w:t>①货物运输、安装、调试、验收，②项目实施流程和细则，③培训方案等</w:t>
                  </w:r>
                  <w:r>
                    <w:rPr>
                      <w:sz w:val="19"/>
                    </w:rPr>
                    <w:t>，</w:t>
                  </w:r>
                  <w:r>
                    <w:rPr>
                      <w:sz w:val="19"/>
                    </w:rPr>
                    <w:t>方案</w:t>
                  </w:r>
                  <w:r>
                    <w:rPr>
                      <w:sz w:val="19"/>
                    </w:rPr>
                    <w:t>须</w:t>
                  </w:r>
                  <w:r>
                    <w:rPr>
                      <w:sz w:val="19"/>
                    </w:rPr>
                    <w:t>完善、各项内容详细具体，科学规范，切实可行。</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计划安排与保障措施方案</w:t>
                  </w:r>
                </w:p>
              </w:tc>
              <w:tc>
                <w:tcPr>
                  <w:tcW w:type="dxa" w:w="3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投标人</w:t>
                  </w:r>
                  <w:r>
                    <w:rPr>
                      <w:sz w:val="19"/>
                    </w:rPr>
                    <w:t>能</w:t>
                  </w:r>
                  <w:r>
                    <w:rPr>
                      <w:sz w:val="19"/>
                    </w:rPr>
                    <w:t>针对本项目制定的计划安排与保障措施方案，方案至少包含</w:t>
                  </w:r>
                  <w:r>
                    <w:rPr>
                      <w:sz w:val="19"/>
                    </w:rPr>
                    <w:t>①项目计划安排、②工作任务分配③保障措施④风险控制⑤项目管理制度等方案，方案</w:t>
                  </w:r>
                  <w:r>
                    <w:rPr>
                      <w:sz w:val="19"/>
                    </w:rPr>
                    <w:t>须</w:t>
                  </w:r>
                  <w:r>
                    <w:rPr>
                      <w:sz w:val="19"/>
                    </w:rPr>
                    <w:t>完善、各项内容详细具体，科学规范，切实可行。</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售后服务计划方案</w:t>
                  </w:r>
                </w:p>
              </w:tc>
              <w:tc>
                <w:tcPr>
                  <w:tcW w:type="dxa" w:w="3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投标人</w:t>
                  </w:r>
                  <w:r>
                    <w:rPr>
                      <w:sz w:val="19"/>
                    </w:rPr>
                    <w:t>能</w:t>
                  </w:r>
                  <w:r>
                    <w:rPr>
                      <w:sz w:val="19"/>
                    </w:rPr>
                    <w:t>针对本项目制定的项目售后服务计划方案，方案至少包含</w:t>
                  </w:r>
                  <w:r>
                    <w:rPr>
                      <w:sz w:val="19"/>
                    </w:rPr>
                    <w:t>①售后服务计划、②售后服务人员配置、③售后保障措施、④应急预案等内容</w:t>
                  </w:r>
                  <w:r>
                    <w:rPr>
                      <w:sz w:val="19"/>
                    </w:rPr>
                    <w:t>，</w:t>
                  </w:r>
                  <w:r>
                    <w:rPr>
                      <w:sz w:val="19"/>
                    </w:rPr>
                    <w:t>方案</w:t>
                  </w:r>
                  <w:r>
                    <w:rPr>
                      <w:sz w:val="19"/>
                    </w:rPr>
                    <w:t>须</w:t>
                  </w:r>
                  <w:r>
                    <w:rPr>
                      <w:sz w:val="19"/>
                    </w:rPr>
                    <w:t>完善、各项内容详细具体，科学规范，切实可行。</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汕头市澄海职业技术教育中心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本次采购向成交供应商收取代理服务费，人民币贰万陆仟壹佰元整（¥26100.00元），代理服务费支付方式：一次性以电汇、支票或现金等形式支付（收款人：广东恒胜建设监理有限公司；开户银行：建设银行澄海支行；银行账户：44001650101050418491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其他，产品功能性视频演示由投标人提供U盘(或光盘)1份并密封提交，密封袋和U盘(或光盘)须标明投标人单位名称。</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澄海职业技术学校工业机器人实训室建设(设备部分))：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广东恒胜建设监理有限公司</w:t>
      </w:r>
      <w:r>
        <w:rPr/>
        <w:t>统一对外发布。</w:t>
      </w:r>
    </w:p>
    <w:p>
      <w:pPr>
        <w:pStyle w:val="null3"/>
        <w:ind w:firstLine="480"/>
      </w:pPr>
      <w:r>
        <w:rPr/>
        <w:t>（2）对</w:t>
      </w:r>
      <w:r>
        <w:rPr/>
        <w:t>广东恒胜建设监理有限公司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采购包1（澄海职业技术学校工业机器人实训室建设(设备部分)）：</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采购包1（澄海职业技术学校工业机器人实训室建设(设备部分)）：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供应商必须具有良好的商业信誉和健全的财务会计制度（提供2021年度财务状况报告或基本开户行出具的资信证明）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采购包1（澄海职业技术学校工业机器人实训室建设(设备部分)）：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投标报价在本项目报价范围内；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招标文件明示盖公章处有加盖公章；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招标文件明示需签字或盖章处有法定代表人或授权代表签字或盖章的；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投标文件能按招标文件的要求编制；</w:t>
            </w:r>
          </w:p>
        </w:tc>
      </w:tr>
      <w:tr>
        <w:tc>
          <w:tcPr>
            <w:tcW w:type="dxa" w:w="890"/>
          </w:tcPr>
          <w:p>
            <w:pPr>
              <w:pStyle w:val="null3"/>
            </w:pPr>
            <w:r>
              <w:rPr/>
              <w:t>6</w:t>
            </w:r>
          </w:p>
        </w:tc>
        <w:tc>
          <w:tcPr>
            <w:tcW w:type="dxa" w:w="3178"/>
          </w:tcPr>
          <w:p>
            <w:pPr>
              <w:pStyle w:val="null3"/>
            </w:pPr>
            <w:r>
              <w:rPr/>
              <w:t>其它条款</w:t>
            </w:r>
          </w:p>
        </w:tc>
        <w:tc>
          <w:tcPr>
            <w:tcW w:type="dxa" w:w="4238"/>
          </w:tcPr>
          <w:p>
            <w:pPr>
              <w:pStyle w:val="null3"/>
            </w:pPr>
            <w:r>
              <w:rPr/>
              <w:t>符合招标文件中规定的其它条款。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采购包1(澄海职业技术学校工业机器人实训室建设(设备部分)):</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招标文件第二章采购需求2.技术标准与要求“附表一至五：具体技术(参数)要求”▲响应情况 (14.0分)</w:t>
            </w:r>
          </w:p>
        </w:tc>
        <w:tc>
          <w:tcPr>
            <w:tcW w:type="dxa" w:w="5076"/>
          </w:tcPr>
          <w:p>
            <w:pPr>
              <w:pStyle w:val="null3"/>
              <w:jc w:val="left"/>
            </w:pPr>
            <w:r>
              <w:rPr/>
              <w:t>如有一项“▲”条款负偏离扣2分，扣完即止。注：（1）本项目带“▲”号的重要技术参数条款要求共7项。（2）带“▲”号的条款中要求提供佐证材料的，投标人须在投标文件中对应提供，否则该项视为负偏离。采购需求未要求提供证明文件的，投标人须在《技术和服务要求响应表》进行响应，如无提供证明材料或未在《技术和服务要求响应表》进行响应的，则视为负偏离，并按照规定扣分。</w:t>
            </w:r>
          </w:p>
        </w:tc>
      </w:tr>
      <w:tr>
        <w:tc>
          <w:tcPr>
            <w:tcW w:type="dxa" w:w="922"/>
            <w:gridSpan w:val="2"/>
            <w:vMerge/>
          </w:tcPr>
          <w:p/>
        </w:tc>
        <w:tc>
          <w:tcPr>
            <w:tcW w:type="dxa" w:w="2307"/>
          </w:tcPr>
          <w:p>
            <w:pPr>
              <w:pStyle w:val="null3"/>
              <w:jc w:val="left"/>
            </w:pPr>
            <w:r>
              <w:rPr/>
              <w:t>招标文件第二章采购需求2.技术标准与要求“附表一至五：具体技术(参数)要求”一般响应情况 (20.0分)</w:t>
            </w:r>
          </w:p>
        </w:tc>
        <w:tc>
          <w:tcPr>
            <w:tcW w:type="dxa" w:w="5076"/>
          </w:tcPr>
          <w:p>
            <w:pPr>
              <w:pStyle w:val="null3"/>
              <w:jc w:val="left"/>
            </w:pPr>
            <w:r>
              <w:rPr/>
              <w:t>非“▲”非“★”的条款每一项负偏离扣0.2分，扣完即止。注：（1）本项目非“▲”非“★”的一般技术参数条款要求共100项。（2）采购需求未要求提供证明文件的，投标人须在《技术和服务要求响应表》进行响应，如无提供证明材料或未在《技术和服务要求响应表》进行响应的，则视为负偏离，并按照规定扣分。</w:t>
            </w:r>
          </w:p>
        </w:tc>
      </w:tr>
      <w:tr>
        <w:tc>
          <w:tcPr>
            <w:tcW w:type="dxa" w:w="922"/>
            <w:gridSpan w:val="2"/>
            <w:vMerge/>
          </w:tcPr>
          <w:p/>
        </w:tc>
        <w:tc>
          <w:tcPr>
            <w:tcW w:type="dxa" w:w="2307"/>
          </w:tcPr>
          <w:p>
            <w:pPr>
              <w:pStyle w:val="null3"/>
              <w:jc w:val="left"/>
            </w:pPr>
            <w:r>
              <w:rPr/>
              <w:t>产品功能性视频演示 (12.0分)</w:t>
            </w:r>
          </w:p>
        </w:tc>
        <w:tc>
          <w:tcPr>
            <w:tcW w:type="dxa" w:w="5076"/>
          </w:tcPr>
          <w:p>
            <w:pPr>
              <w:pStyle w:val="null3"/>
              <w:jc w:val="left"/>
            </w:pPr>
            <w:r>
              <w:rPr/>
              <w:t>（一）演示要求：投标人自行携带演示视频进行系统原型演示，演示时间为15分钟内完成。 （二）演示内容，以下每项功能演示每满足一项得3分，不满足不得分，最高得12分。 演示点1： 采用软硬件控制处理一体化集成设计，在一个通用软件平台中实现统一标准化的设备硬件控制、图像处理和数据统计应用方式。设备硬件控制包括相机应用控制、PLC应用控制、运动控制卡应用控制、光源应用控制、机器人应用控制等。 演示点2：提供图形化编程和代码编程两种编程模式：图形化编程简单易用，采用拖拽式操作配置的方式实现参数的设置、数据的编辑、变最的引用和赋值、显示窗口布局显示、图像和ROI任意绑定显示、流程图定义任务流程，流程图模块包括顺序执行模块、判断模块、分支模块、循环模块、并行模块、工具组模块、流程块模块和定时器模块；代码编程支持基于VB.net、C#多种语言的编程和开发；包括提供SDK底层算法开发包、算法工具开发模块、功能插件开发模块、硬件资源开发模块、用户界面开发模块等。 演示点3：提供分布式多服务器服务管理模块：支持软件平台、工具、资源、配置的版本在线网络备份、升级和校验管理；支持TCP/IP、串口、PLC控制等操作仿真。 演示点4：提供两种工作模式：工具（TOOL）模式、零件（PART）模式，支持 6 关节、4 关节、Scara、Delta 等类型机器人，以及用户自定义运动机构，包含机器人运动学及速度规划算法功能。</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针对本项目制定的项目实施方案进行评分，方案至少包含①货物运输、安装、调试、验收，②项目实施流程和细则，③培训方案等，方案包含以上3个内容且方案完善、各项内容详细具体，科学规范，切实可行，得5分；每出现1项内容弱势或瑕疵或欠缺，扣2分，最多扣除5分。若未提供本项评审内容不得分。</w:t>
            </w:r>
          </w:p>
        </w:tc>
      </w:tr>
      <w:tr>
        <w:tc>
          <w:tcPr>
            <w:tcW w:type="dxa" w:w="922"/>
            <w:gridSpan w:val="2"/>
            <w:vMerge/>
          </w:tcPr>
          <w:p/>
        </w:tc>
        <w:tc>
          <w:tcPr>
            <w:tcW w:type="dxa" w:w="2307"/>
          </w:tcPr>
          <w:p>
            <w:pPr>
              <w:pStyle w:val="null3"/>
              <w:jc w:val="left"/>
            </w:pPr>
            <w:r>
              <w:rPr/>
              <w:t>计划安排与保障措施方案 (5.0分)</w:t>
            </w:r>
          </w:p>
        </w:tc>
        <w:tc>
          <w:tcPr>
            <w:tcW w:type="dxa" w:w="5076"/>
          </w:tcPr>
          <w:p>
            <w:pPr>
              <w:pStyle w:val="null3"/>
              <w:jc w:val="left"/>
            </w:pPr>
            <w:r>
              <w:rPr/>
              <w:t>根据投标人针对本项目制定的计划安排与保障措施方案进行评分，方案至少包含①项目计划安排，②工作任务分配，③保障措施，④风险控制，⑤项目管理制度等方案，方案包含以上5个内容且方案完善、各项内容详细具体，科学规范，切实可行，得5分；每出现1项内容弱势或瑕疵或欠缺，扣1分，最多扣除5分。若未提供本项评审内容不得分。</w:t>
            </w:r>
          </w:p>
        </w:tc>
      </w:tr>
      <w:tr>
        <w:tc>
          <w:tcPr>
            <w:tcW w:type="dxa" w:w="922"/>
            <w:gridSpan w:val="2"/>
            <w:vMerge/>
          </w:tcPr>
          <w:p/>
        </w:tc>
        <w:tc>
          <w:tcPr>
            <w:tcW w:type="dxa" w:w="2307"/>
          </w:tcPr>
          <w:p>
            <w:pPr>
              <w:pStyle w:val="null3"/>
              <w:jc w:val="left"/>
            </w:pPr>
            <w:r>
              <w:rPr/>
              <w:t>售后服务计划方案 (4.0分)</w:t>
            </w:r>
          </w:p>
        </w:tc>
        <w:tc>
          <w:tcPr>
            <w:tcW w:type="dxa" w:w="5076"/>
          </w:tcPr>
          <w:p>
            <w:pPr>
              <w:pStyle w:val="null3"/>
              <w:jc w:val="left"/>
            </w:pPr>
            <w:r>
              <w:rPr/>
              <w:t>根据投标人针对本项目制定的项目售后服务计划方案进行评分，方案至少包含①售后服务计划，②售后服务人员配置，③售后保障措施，④应急预案等内容，方案包含以上4个内容且方案完善、各项内容详细具体，科学规范，切实可行，得4分；每出现1项内容弱势或瑕疵或欠缺，扣1分，最多扣除4分。若未提供本项评审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(2.0分)</w:t>
            </w:r>
          </w:p>
        </w:tc>
        <w:tc>
          <w:tcPr>
            <w:tcW w:type="dxa" w:w="5076"/>
          </w:tcPr>
          <w:p>
            <w:pPr>
              <w:pStyle w:val="null3"/>
              <w:jc w:val="left"/>
            </w:pPr>
            <w:r>
              <w:rPr/>
              <w:t>投标人获得由国家认证认可监督管理部门批准设立的认证机构颁发并在有效期内的质量管理体系认证证书、服务质量评价体系认证证书，每提供一个认证证书得1分，本项最高得2分。 注：投标人须提供上述有效证书扫描件（或复印件）及证书信息在国家认监委网站的认证认可业务信息统一查询平台(http://cx.cnca.cn/)查询的网页截图或打印件并加盖投标人公章，证明资料不提供或提供不齐全得0分。经总公司或上级单位授权参与投标的分支机构，可以提供设立该分支机构的法人单位或上级单位持有的上述证书作为响应依据。</w:t>
            </w:r>
          </w:p>
        </w:tc>
      </w:tr>
      <w:tr>
        <w:tc>
          <w:tcPr>
            <w:tcW w:type="dxa" w:w="922"/>
            <w:gridSpan w:val="2"/>
            <w:vMerge/>
          </w:tcPr>
          <w:p/>
        </w:tc>
        <w:tc>
          <w:tcPr>
            <w:tcW w:type="dxa" w:w="2307"/>
          </w:tcPr>
          <w:p>
            <w:pPr>
              <w:pStyle w:val="null3"/>
              <w:jc w:val="left"/>
            </w:pPr>
            <w:r>
              <w:rPr/>
              <w:t>项目经理 (8.0分)</w:t>
            </w:r>
          </w:p>
        </w:tc>
        <w:tc>
          <w:tcPr>
            <w:tcW w:type="dxa" w:w="5076"/>
          </w:tcPr>
          <w:p>
            <w:pPr>
              <w:pStyle w:val="null3"/>
              <w:jc w:val="left"/>
            </w:pPr>
            <w:r>
              <w:rPr/>
              <w:t>拟投入本项目的项目经理能力及从业稳定性评分： 本项目项目经理1名，最高得8分。 1、具有硕士及以上学历证书得2分、本科学历证书得1分； 2、具有人力资源和社会保障部门或工业和信息化部颁发的系统架构设计师证书得3分； 3、具有人力资源和社会保障部门或工业和信息化部颁发的系统分析师证书得3分。 注：须提供上述各项证书原件扫描件（或复印件）和投标人已为其缴纳社保至投标之日止3个月内任一月份的证明材料扫描件并加盖投标人公章。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7"/>
          <w:b/>
        </w:rPr>
        <w:t>甲　　方：　　　　　</w:t>
      </w:r>
    </w:p>
    <w:p>
      <w:pPr>
        <w:pStyle w:val="null3"/>
        <w:jc w:val="both"/>
      </w:pPr>
      <w:r>
        <w:rPr>
          <w:sz w:val="27"/>
        </w:rPr>
        <w:t>电　　话：　　传　　真：　　地　　址：</w:t>
      </w:r>
    </w:p>
    <w:p>
      <w:pPr>
        <w:pStyle w:val="null3"/>
        <w:jc w:val="both"/>
      </w:pPr>
      <w:r>
        <w:rPr>
          <w:sz w:val="27"/>
          <w:b/>
        </w:rPr>
        <w:t>乙　　方：　　　　　</w:t>
      </w:r>
    </w:p>
    <w:p>
      <w:pPr>
        <w:pStyle w:val="null3"/>
        <w:jc w:val="both"/>
      </w:pPr>
      <w:r>
        <w:rPr>
          <w:sz w:val="27"/>
        </w:rPr>
        <w:t>电　　话：　　传　　真：　　地　　址：</w:t>
      </w:r>
    </w:p>
    <w:p>
      <w:pPr>
        <w:pStyle w:val="null3"/>
        <w:jc w:val="both"/>
      </w:pPr>
      <w:r>
        <w:rPr>
          <w:sz w:val="24"/>
        </w:rPr>
        <w:t>根据项目的采购结果，按照《中华人民共和国政府采购法》、《中华人民共和国民法典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》的规定，经双方协商，本着平等互利和诚实信用的原则，一致同意签订本合同如下。</w:t>
      </w:r>
    </w:p>
    <w:p>
      <w:pPr>
        <w:pStyle w:val="null3"/>
        <w:ind w:firstLine="482"/>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69"/>
        <w:gridCol w:w="4025"/>
        <w:gridCol w:w="769"/>
        <w:gridCol w:w="513"/>
        <w:gridCol w:w="513"/>
        <w:gridCol w:w="859"/>
        <w:gridCol w:w="859"/>
      </w:tblGrid>
      <w:tr>
        <w:tc>
          <w:tcPr>
            <w:tcW w:type="dxa" w:w="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名称</w:t>
            </w:r>
          </w:p>
        </w:tc>
        <w:tc>
          <w:tcPr>
            <w:tcW w:type="dxa" w:w="4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品牌、规格、标准</w:t>
            </w:r>
            <w:r>
              <w:rPr>
                <w:sz w:val="22"/>
              </w:rPr>
              <w:t>/</w:t>
            </w:r>
            <w:r>
              <w:rPr>
                <w:sz w:val="22"/>
              </w:rPr>
              <w:t>主要服务内容</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产地</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sz w:val="22"/>
              </w:rPr>
              <w:t>单价</w:t>
            </w:r>
          </w:p>
          <w:p>
            <w:pPr>
              <w:pStyle w:val="null3"/>
              <w:ind w:firstLine="440"/>
              <w:jc w:val="center"/>
            </w:pPr>
            <w:r>
              <w:rPr>
                <w:sz w:val="22"/>
              </w:rPr>
              <w:t>（元）</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sz w:val="22"/>
              </w:rPr>
              <w:t>金额</w:t>
            </w:r>
          </w:p>
          <w:p>
            <w:pPr>
              <w:pStyle w:val="null3"/>
              <w:ind w:firstLine="440"/>
              <w:jc w:val="center"/>
            </w:pPr>
            <w:r>
              <w:rPr>
                <w:sz w:val="22"/>
              </w:rPr>
              <w:t>（元）</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4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4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合计：人民币大写：</w:t>
            </w:r>
            <w:r>
              <w:rPr>
                <w:sz w:val="22"/>
              </w:rPr>
              <w:t>**</w:t>
            </w:r>
            <w:r>
              <w:rPr>
                <w:sz w:val="22"/>
              </w:rPr>
              <w:t>元整</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r>
              <w:rPr>
                <w:sz w:val="22"/>
              </w:rPr>
              <w:t>**</w:t>
            </w:r>
          </w:p>
        </w:tc>
      </w:tr>
    </w:tbl>
    <w:p>
      <w:pPr>
        <w:pStyle w:val="null3"/>
        <w:ind w:firstLine="480"/>
        <w:jc w:val="both"/>
      </w:pPr>
      <w:r>
        <w:rPr>
          <w:sz w:val="24"/>
        </w:rPr>
        <w:t>合同总额包含购买货物费用及售后服务所发生的所有费用，包括但不限于代理费、税费、货物运至汕头市澄海职业技术教育中心货物安装指定地点的如运输费、保险费、叉车费和装卸费；配套资料费、安装调试费、服务培训费、项目验收时的试剂耗材、强制性第三方监督检验机构的验收检验费用以及免费保修期内的售后服务费用等。</w:t>
      </w:r>
    </w:p>
    <w:p>
      <w:pPr>
        <w:pStyle w:val="null3"/>
        <w:ind w:firstLine="480"/>
        <w:jc w:val="both"/>
      </w:pPr>
      <w:r>
        <w:rPr>
          <w:sz w:val="24"/>
        </w:rPr>
        <w:t>注：货物名称内容必须与投标文件中货物名称内容一致。</w:t>
      </w:r>
    </w:p>
    <w:p>
      <w:pPr>
        <w:pStyle w:val="null3"/>
        <w:ind w:firstLine="482"/>
        <w:jc w:val="both"/>
      </w:pPr>
      <w:r>
        <w:rPr>
          <w:sz w:val="24"/>
          <w:b/>
        </w:rPr>
        <w:t>二、合同金额</w:t>
      </w:r>
    </w:p>
    <w:p>
      <w:pPr>
        <w:pStyle w:val="null3"/>
        <w:ind w:firstLine="480"/>
        <w:jc w:val="both"/>
      </w:pPr>
      <w:r>
        <w:rPr>
          <w:sz w:val="24"/>
        </w:rPr>
        <w:t>合同金额为（大写）：</w:t>
      </w:r>
      <w:r>
        <w:rPr>
          <w:sz w:val="24"/>
        </w:rPr>
        <w:t>_________________</w:t>
      </w:r>
      <w:r>
        <w:rPr>
          <w:sz w:val="24"/>
        </w:rPr>
        <w:t>元（￥</w:t>
      </w:r>
      <w:r>
        <w:rPr>
          <w:sz w:val="24"/>
        </w:rPr>
        <w:t>_______________</w:t>
      </w:r>
      <w:r>
        <w:rPr>
          <w:sz w:val="24"/>
        </w:rPr>
        <w:t>元）人民币，最终合同金额以财政部门或甲方委托第三方造价咨询单位审核的结算价为准。</w:t>
      </w:r>
    </w:p>
    <w:p>
      <w:pPr>
        <w:pStyle w:val="null3"/>
        <w:ind w:firstLine="482"/>
        <w:jc w:val="both"/>
      </w:pPr>
      <w:r>
        <w:rPr>
          <w:sz w:val="24"/>
          <w:b/>
        </w:rPr>
        <w:t>三、质量保证</w:t>
      </w:r>
      <w:r>
        <w:rPr>
          <w:sz w:val="24"/>
          <w:b/>
        </w:rPr>
        <w:t>:</w:t>
      </w:r>
    </w:p>
    <w:p>
      <w:pPr>
        <w:pStyle w:val="null3"/>
        <w:ind w:firstLine="480"/>
        <w:jc w:val="both"/>
      </w:pPr>
      <w:r>
        <w:rPr>
          <w:sz w:val="24"/>
        </w:rPr>
        <w:t>1</w:t>
      </w:r>
      <w:r>
        <w:rPr>
          <w:sz w:val="24"/>
        </w:rPr>
        <w:t>、乙方应保证提供的货物质量指标达到相应的生产国家标准、行业标准及投标文件中确定遵照的有关标准及技术要求，且适合中国国家标准，或通用国际标准。如货物不符合要求，由此产生的一切费用由乙方负责。</w:t>
      </w:r>
    </w:p>
    <w:p>
      <w:pPr>
        <w:pStyle w:val="null3"/>
        <w:ind w:firstLine="480"/>
        <w:jc w:val="both"/>
      </w:pPr>
      <w:r>
        <w:rPr>
          <w:sz w:val="24"/>
        </w:rPr>
        <w:t>2</w:t>
      </w:r>
      <w:r>
        <w:rPr>
          <w:sz w:val="24"/>
        </w:rPr>
        <w:t>、乙方应保证所供货物是制造商原装全新的、未使用过的，并且全部货物无设计、材料或工艺上的缺陷，所有货物在开箱检验时必须完好，无损坏，配置与装箱单相同，数量、质量及性能不低于本需求书中提供的要求；货物外观完整、无污渍，铭牌清晰并能够准确表示产品的型号、规格、制造商等。</w:t>
      </w:r>
    </w:p>
    <w:p>
      <w:pPr>
        <w:pStyle w:val="null3"/>
        <w:ind w:firstLine="480"/>
        <w:jc w:val="both"/>
      </w:pPr>
      <w:r>
        <w:rPr>
          <w:sz w:val="24"/>
        </w:rPr>
        <w:t>3</w:t>
      </w:r>
      <w:r>
        <w:rPr>
          <w:sz w:val="24"/>
        </w:rPr>
        <w:t>、乙方保证提供的货物不侵犯任何第三方的专利、商标或版权。否则，乙方须承担对第三方的专利或版权的侵权责任并承担因此而发生的所有费用。</w:t>
      </w:r>
    </w:p>
    <w:p>
      <w:pPr>
        <w:pStyle w:val="null3"/>
        <w:ind w:firstLine="480"/>
        <w:jc w:val="both"/>
      </w:pPr>
      <w:r>
        <w:rPr>
          <w:sz w:val="24"/>
        </w:rPr>
        <w:t>4</w:t>
      </w:r>
      <w:r>
        <w:rPr>
          <w:sz w:val="24"/>
        </w:rPr>
        <w:t>、质量标准：国家及行业等现行验评标准合格等级。</w:t>
      </w:r>
    </w:p>
    <w:p>
      <w:pPr>
        <w:pStyle w:val="null3"/>
        <w:ind w:firstLine="480"/>
        <w:jc w:val="both"/>
      </w:pPr>
      <w:r>
        <w:rPr>
          <w:sz w:val="24"/>
        </w:rPr>
        <w:t>5</w:t>
      </w:r>
      <w:r>
        <w:rPr>
          <w:sz w:val="24"/>
        </w:rPr>
        <w:t>、乙方应将货物用户手册、保修手册、有关单证资料及配备件、随机工具等交付给甲方，使用操作及安全须知等重要资料应附有中文说明。</w:t>
      </w:r>
    </w:p>
    <w:p>
      <w:pPr>
        <w:pStyle w:val="null3"/>
        <w:ind w:firstLine="480"/>
        <w:jc w:val="both"/>
      </w:pPr>
      <w:r>
        <w:rPr>
          <w:sz w:val="24"/>
        </w:rPr>
        <w:t>6</w:t>
      </w:r>
      <w:r>
        <w:rPr>
          <w:sz w:val="24"/>
        </w:rPr>
        <w:t>、供货要求：乙方须将所有货物以原厂家包装运送至安装地点，由甲方验收人员现场检查后方可启封、安装、调试和培训。</w:t>
      </w:r>
    </w:p>
    <w:p>
      <w:pPr>
        <w:pStyle w:val="null3"/>
        <w:ind w:firstLine="482"/>
        <w:jc w:val="both"/>
      </w:pPr>
      <w:r>
        <w:rPr>
          <w:sz w:val="24"/>
          <w:b/>
        </w:rPr>
        <w:t>四、交货期、交货方式及交货地点</w:t>
      </w:r>
    </w:p>
    <w:p>
      <w:pPr>
        <w:pStyle w:val="null3"/>
        <w:ind w:firstLine="480"/>
        <w:jc w:val="both"/>
      </w:pPr>
      <w:r>
        <w:rPr>
          <w:sz w:val="24"/>
        </w:rPr>
        <w:t>1.</w:t>
      </w:r>
      <w:r>
        <w:rPr>
          <w:sz w:val="24"/>
        </w:rPr>
        <w:t>交货期：</w:t>
      </w:r>
    </w:p>
    <w:p>
      <w:pPr>
        <w:pStyle w:val="null3"/>
        <w:ind w:firstLine="480"/>
        <w:jc w:val="both"/>
      </w:pPr>
      <w:r>
        <w:rPr>
          <w:sz w:val="24"/>
        </w:rPr>
        <w:t>2.</w:t>
      </w:r>
      <w:r>
        <w:rPr>
          <w:sz w:val="24"/>
        </w:rPr>
        <w:t>交货方式：</w:t>
      </w:r>
    </w:p>
    <w:p>
      <w:pPr>
        <w:pStyle w:val="null3"/>
        <w:ind w:firstLine="480"/>
        <w:jc w:val="both"/>
      </w:pPr>
      <w:r>
        <w:rPr>
          <w:sz w:val="24"/>
        </w:rPr>
        <w:t>3.</w:t>
      </w:r>
      <w:r>
        <w:rPr>
          <w:sz w:val="24"/>
        </w:rPr>
        <w:t>交货地点：</w:t>
      </w:r>
    </w:p>
    <w:p>
      <w:pPr>
        <w:pStyle w:val="null3"/>
        <w:ind w:firstLine="482"/>
        <w:jc w:val="both"/>
      </w:pPr>
      <w:r>
        <w:rPr>
          <w:sz w:val="24"/>
          <w:b/>
        </w:rPr>
        <w:t>五、付款方式</w:t>
      </w:r>
    </w:p>
    <w:p>
      <w:pPr>
        <w:pStyle w:val="null3"/>
        <w:ind w:firstLine="420"/>
        <w:jc w:val="both"/>
      </w:pPr>
      <w:r>
        <w:rPr>
          <w:sz w:val="21"/>
        </w:rPr>
        <w:t>1</w:t>
      </w:r>
      <w:r>
        <w:rPr>
          <w:sz w:val="21"/>
        </w:rPr>
        <w:t>期：支付比例</w:t>
      </w:r>
      <w:r>
        <w:rPr>
          <w:sz w:val="21"/>
        </w:rPr>
        <w:t>30%,</w:t>
      </w:r>
      <w:r>
        <w:rPr>
          <w:sz w:val="21"/>
        </w:rPr>
        <w:t>合同生效之日起</w:t>
      </w:r>
      <w:r>
        <w:rPr>
          <w:sz w:val="21"/>
        </w:rPr>
        <w:t>15</w:t>
      </w:r>
      <w:r>
        <w:rPr>
          <w:sz w:val="21"/>
        </w:rPr>
        <w:t>天内</w:t>
      </w:r>
      <w:r>
        <w:rPr>
          <w:sz w:val="21"/>
        </w:rPr>
        <w:t>，甲方向乙方支付合同总价</w:t>
      </w:r>
      <w:r>
        <w:rPr>
          <w:sz w:val="21"/>
        </w:rPr>
        <w:t>30%</w:t>
      </w:r>
      <w:r>
        <w:rPr>
          <w:sz w:val="21"/>
        </w:rPr>
        <w:t>的款项；</w:t>
      </w:r>
    </w:p>
    <w:p>
      <w:pPr>
        <w:pStyle w:val="null3"/>
        <w:ind w:firstLine="420"/>
        <w:jc w:val="both"/>
      </w:pPr>
      <w:r>
        <w:rPr>
          <w:sz w:val="21"/>
        </w:rPr>
        <w:t>2</w:t>
      </w:r>
      <w:r>
        <w:rPr>
          <w:sz w:val="21"/>
        </w:rPr>
        <w:t>期：支付比例</w:t>
      </w:r>
      <w:r>
        <w:rPr>
          <w:sz w:val="21"/>
        </w:rPr>
        <w:t>40%</w:t>
      </w:r>
      <w:r>
        <w:rPr>
          <w:sz w:val="21"/>
        </w:rPr>
        <w:t>,</w:t>
      </w:r>
      <w:r>
        <w:rPr>
          <w:sz w:val="21"/>
        </w:rPr>
        <w:t>项目货物全部送达指定地点之日起</w:t>
      </w:r>
      <w:r>
        <w:rPr>
          <w:sz w:val="21"/>
        </w:rPr>
        <w:t>15</w:t>
      </w:r>
      <w:r>
        <w:rPr>
          <w:sz w:val="21"/>
        </w:rPr>
        <w:t>日内</w:t>
      </w:r>
      <w:r>
        <w:rPr>
          <w:sz w:val="21"/>
        </w:rPr>
        <w:t>，甲方向乙方支付合同总价</w:t>
      </w:r>
      <w:r>
        <w:rPr>
          <w:sz w:val="21"/>
        </w:rPr>
        <w:t>40%</w:t>
      </w:r>
      <w:r>
        <w:rPr>
          <w:sz w:val="21"/>
        </w:rPr>
        <w:t>的款项；</w:t>
      </w:r>
    </w:p>
    <w:p>
      <w:pPr>
        <w:pStyle w:val="null3"/>
        <w:ind w:firstLine="420"/>
        <w:jc w:val="both"/>
      </w:pPr>
      <w:r>
        <w:rPr>
          <w:sz w:val="21"/>
        </w:rPr>
        <w:t>3</w:t>
      </w:r>
      <w:r>
        <w:rPr>
          <w:sz w:val="21"/>
        </w:rPr>
        <w:t>期：支付比例</w:t>
      </w:r>
      <w:r>
        <w:rPr>
          <w:sz w:val="21"/>
        </w:rPr>
        <w:t>30%</w:t>
      </w:r>
      <w:r>
        <w:rPr>
          <w:sz w:val="21"/>
        </w:rPr>
        <w:t>，</w:t>
      </w:r>
      <w:r>
        <w:rPr>
          <w:sz w:val="21"/>
        </w:rPr>
        <w:t>安装调试完毕并验收合格后</w:t>
      </w:r>
      <w:r>
        <w:rPr>
          <w:sz w:val="21"/>
        </w:rPr>
        <w:t>30</w:t>
      </w:r>
      <w:r>
        <w:rPr>
          <w:sz w:val="21"/>
        </w:rPr>
        <w:t>日内</w:t>
      </w:r>
      <w:r>
        <w:rPr>
          <w:sz w:val="21"/>
        </w:rPr>
        <w:t>，甲方向乙付清剩余的合同款项。</w:t>
      </w:r>
    </w:p>
    <w:p>
      <w:pPr>
        <w:pStyle w:val="null3"/>
        <w:ind w:firstLine="482"/>
        <w:jc w:val="both"/>
      </w:pPr>
      <w:r>
        <w:rPr>
          <w:sz w:val="24"/>
          <w:b/>
        </w:rPr>
        <w:t>特别约定：鉴于本项目的资金是</w:t>
      </w:r>
      <w:r>
        <w:rPr>
          <w:sz w:val="24"/>
          <w:b/>
        </w:rPr>
        <w:t>财政资金</w:t>
      </w:r>
      <w:r>
        <w:rPr>
          <w:sz w:val="24"/>
          <w:b/>
        </w:rPr>
        <w:t>，故上述条款约定的支付项目款的前提条件必须是甲方已收到</w:t>
      </w:r>
      <w:r>
        <w:rPr>
          <w:sz w:val="24"/>
          <w:b/>
        </w:rPr>
        <w:t>财政资金</w:t>
      </w:r>
      <w:r>
        <w:rPr>
          <w:sz w:val="24"/>
          <w:b/>
        </w:rPr>
        <w:t>，若甲方未收到</w:t>
      </w:r>
      <w:r>
        <w:rPr>
          <w:sz w:val="24"/>
          <w:b/>
        </w:rPr>
        <w:t>财政资金</w:t>
      </w:r>
      <w:r>
        <w:rPr>
          <w:sz w:val="24"/>
          <w:b/>
        </w:rPr>
        <w:t>，则付款期限顺延至甲方收到</w:t>
      </w:r>
      <w:r>
        <w:rPr>
          <w:sz w:val="24"/>
          <w:b/>
        </w:rPr>
        <w:t>财政资金</w:t>
      </w:r>
      <w:r>
        <w:rPr>
          <w:sz w:val="24"/>
          <w:b/>
        </w:rPr>
        <w:t>后</w:t>
      </w:r>
      <w:r>
        <w:rPr>
          <w:sz w:val="24"/>
          <w:b/>
        </w:rPr>
        <w:t>5</w:t>
      </w:r>
      <w:r>
        <w:rPr>
          <w:sz w:val="24"/>
          <w:b/>
        </w:rPr>
        <w:t>天内支付，乙方收款应按规定先开具发票。</w:t>
      </w:r>
    </w:p>
    <w:p>
      <w:pPr>
        <w:pStyle w:val="null3"/>
        <w:ind w:firstLine="482"/>
        <w:jc w:val="both"/>
      </w:pPr>
      <w:r>
        <w:rPr>
          <w:sz w:val="24"/>
          <w:b/>
        </w:rPr>
        <w:t>六、质保期及售后服务要求</w:t>
      </w:r>
    </w:p>
    <w:p>
      <w:pPr>
        <w:pStyle w:val="null3"/>
        <w:ind w:firstLine="480"/>
        <w:jc w:val="both"/>
      </w:pPr>
      <w:r>
        <w:rPr>
          <w:sz w:val="24"/>
        </w:rPr>
        <w:t>1</w:t>
      </w:r>
      <w:r>
        <w:rPr>
          <w:sz w:val="24"/>
        </w:rPr>
        <w:t>、质量保修范围：所有设备及软件。</w:t>
      </w:r>
    </w:p>
    <w:p>
      <w:pPr>
        <w:pStyle w:val="null3"/>
        <w:ind w:firstLine="480"/>
        <w:jc w:val="both"/>
      </w:pPr>
      <w:r>
        <w:rPr>
          <w:sz w:val="24"/>
        </w:rPr>
        <w:t>2</w:t>
      </w:r>
      <w:r>
        <w:rPr>
          <w:sz w:val="24"/>
        </w:rPr>
        <w:t>、本项目质量保修期：</w:t>
      </w:r>
    </w:p>
    <w:p>
      <w:pPr>
        <w:pStyle w:val="null3"/>
        <w:ind w:firstLine="420"/>
        <w:jc w:val="both"/>
      </w:pPr>
      <w:r>
        <w:rPr>
          <w:sz w:val="21"/>
        </w:rPr>
        <w:t>（</w:t>
      </w:r>
      <w:r>
        <w:rPr>
          <w:sz w:val="21"/>
        </w:rPr>
        <w:t>1</w:t>
      </w:r>
      <w:r>
        <w:rPr>
          <w:sz w:val="21"/>
        </w:rPr>
        <w:t>）乙方向甲方免费提供</w:t>
      </w:r>
      <w:r>
        <w:rPr>
          <w:sz w:val="21"/>
          <w:u w:val="single"/>
        </w:rPr>
        <w:t>1</w:t>
      </w:r>
      <w:r>
        <w:rPr>
          <w:sz w:val="21"/>
          <w:u w:val="single"/>
        </w:rPr>
        <w:t>年</w:t>
      </w:r>
      <w:r>
        <w:rPr>
          <w:sz w:val="21"/>
        </w:rPr>
        <w:t>上门保修服务（项目验收合格之日开始，含软件的免费升级。）</w:t>
      </w:r>
      <w:r>
        <w:rPr>
          <w:sz w:val="21"/>
        </w:rPr>
        <w:t>。</w:t>
      </w:r>
    </w:p>
    <w:p>
      <w:pPr>
        <w:pStyle w:val="null3"/>
        <w:ind w:firstLine="420"/>
        <w:jc w:val="both"/>
      </w:pPr>
      <w:r>
        <w:rPr>
          <w:sz w:val="21"/>
        </w:rPr>
        <w:t>（</w:t>
      </w:r>
      <w:r>
        <w:rPr>
          <w:sz w:val="21"/>
        </w:rPr>
        <w:t>2</w:t>
      </w:r>
      <w:r>
        <w:rPr>
          <w:sz w:val="21"/>
        </w:rPr>
        <w:t>）保修承担方为：乙方，技术支持方为：</w:t>
      </w:r>
      <w:r>
        <w:rPr>
          <w:sz w:val="21"/>
          <w:u w:val="single"/>
        </w:rPr>
        <w:t>生产商</w:t>
      </w:r>
      <w:r>
        <w:rPr>
          <w:sz w:val="21"/>
        </w:rPr>
        <w:t>。免费保修期内，所有货物保修服务方式均为乙方派员到用户货物使用现场进行保修，免费保修期内产生的一切费用均由乙方承担（含需要返原厂修理的所有费用）。乙方如不能修理或不能调换，按产品原价赔偿处理。</w:t>
      </w:r>
    </w:p>
    <w:p>
      <w:pPr>
        <w:pStyle w:val="null3"/>
        <w:ind w:firstLine="420"/>
        <w:jc w:val="both"/>
      </w:pPr>
      <w:r>
        <w:rPr>
          <w:sz w:val="21"/>
        </w:rPr>
        <w:t>（</w:t>
      </w:r>
      <w:r>
        <w:rPr>
          <w:sz w:val="21"/>
        </w:rPr>
        <w:t>3</w:t>
      </w:r>
      <w:r>
        <w:rPr>
          <w:sz w:val="21"/>
        </w:rPr>
        <w:t>）货物的检修期应以双倍计算延长免费保修期。</w:t>
      </w:r>
    </w:p>
    <w:p>
      <w:pPr>
        <w:pStyle w:val="null3"/>
        <w:ind w:firstLine="482"/>
        <w:jc w:val="both"/>
      </w:pPr>
      <w:r>
        <w:rPr>
          <w:sz w:val="24"/>
          <w:b/>
        </w:rPr>
        <w:t>七、安装与调试</w:t>
      </w:r>
    </w:p>
    <w:p>
      <w:pPr>
        <w:pStyle w:val="null3"/>
        <w:ind w:firstLine="480"/>
        <w:jc w:val="both"/>
      </w:pPr>
      <w:r>
        <w:rPr>
          <w:sz w:val="24"/>
        </w:rPr>
        <w:t>1.</w:t>
      </w:r>
      <w:r>
        <w:rPr>
          <w:sz w:val="24"/>
        </w:rPr>
        <w:t>乙方必须依照招标文件的要求和投标文件的承诺，将设备、系统安装并调试至正常运行的最佳状态。</w:t>
      </w:r>
    </w:p>
    <w:p>
      <w:pPr>
        <w:pStyle w:val="null3"/>
        <w:ind w:firstLine="482"/>
        <w:jc w:val="both"/>
      </w:pPr>
      <w:r>
        <w:rPr>
          <w:sz w:val="24"/>
          <w:b/>
        </w:rPr>
        <w:t>八、验收</w:t>
      </w:r>
    </w:p>
    <w:p>
      <w:pPr>
        <w:pStyle w:val="null3"/>
        <w:ind w:firstLine="420"/>
        <w:jc w:val="both"/>
      </w:pPr>
      <w:r>
        <w:rPr>
          <w:sz w:val="21"/>
        </w:rPr>
        <w:t>1</w:t>
      </w:r>
      <w:r>
        <w:rPr>
          <w:sz w:val="21"/>
        </w:rPr>
        <w:t>、验收内容包括但不限于：</w:t>
      </w:r>
    </w:p>
    <w:p>
      <w:pPr>
        <w:pStyle w:val="null3"/>
        <w:ind w:firstLine="420"/>
        <w:jc w:val="both"/>
      </w:pPr>
      <w:r>
        <w:rPr>
          <w:sz w:val="21"/>
        </w:rPr>
        <w:t>（</w:t>
      </w:r>
      <w:r>
        <w:rPr>
          <w:sz w:val="21"/>
        </w:rPr>
        <w:t>1</w:t>
      </w:r>
      <w:r>
        <w:rPr>
          <w:sz w:val="21"/>
        </w:rPr>
        <w:t>）型号、数量及外观；</w:t>
      </w:r>
    </w:p>
    <w:p>
      <w:pPr>
        <w:pStyle w:val="null3"/>
        <w:ind w:firstLine="420"/>
        <w:jc w:val="both"/>
      </w:pPr>
      <w:r>
        <w:rPr>
          <w:sz w:val="21"/>
        </w:rPr>
        <w:t>（</w:t>
      </w:r>
      <w:r>
        <w:rPr>
          <w:sz w:val="21"/>
        </w:rPr>
        <w:t>2</w:t>
      </w:r>
      <w:r>
        <w:rPr>
          <w:sz w:val="21"/>
        </w:rPr>
        <w:t>）货物所附技术资料；</w:t>
      </w:r>
    </w:p>
    <w:p>
      <w:pPr>
        <w:pStyle w:val="null3"/>
        <w:ind w:firstLine="420"/>
        <w:jc w:val="both"/>
      </w:pPr>
      <w:r>
        <w:rPr>
          <w:sz w:val="21"/>
        </w:rPr>
        <w:t>（</w:t>
      </w:r>
      <w:r>
        <w:rPr>
          <w:sz w:val="21"/>
        </w:rPr>
        <w:t>3</w:t>
      </w:r>
      <w:r>
        <w:rPr>
          <w:sz w:val="21"/>
        </w:rPr>
        <w:t>）货物组件及配置；</w:t>
      </w:r>
    </w:p>
    <w:p>
      <w:pPr>
        <w:pStyle w:val="null3"/>
        <w:ind w:firstLine="420"/>
        <w:jc w:val="both"/>
      </w:pPr>
      <w:r>
        <w:rPr>
          <w:sz w:val="21"/>
        </w:rPr>
        <w:t>（</w:t>
      </w:r>
      <w:r>
        <w:rPr>
          <w:sz w:val="21"/>
        </w:rPr>
        <w:t>4</w:t>
      </w:r>
      <w:r>
        <w:rPr>
          <w:sz w:val="21"/>
        </w:rPr>
        <w:t>）货物功能、性能及各项技术参数指标。</w:t>
      </w:r>
    </w:p>
    <w:p>
      <w:pPr>
        <w:pStyle w:val="null3"/>
        <w:ind w:firstLine="420"/>
        <w:jc w:val="both"/>
      </w:pPr>
      <w:r>
        <w:rPr>
          <w:sz w:val="21"/>
        </w:rPr>
        <w:t>2</w:t>
      </w:r>
      <w:r>
        <w:rPr>
          <w:sz w:val="21"/>
        </w:rPr>
        <w:t>、乙方货物经过双方检验认可后，签署验收报告，产品保修期自验收合格之日起算，由乙方提供产品保修文件。依据相关法律法规要求，邀请国家商检部门进行商检的，商检、检疫费用由乙方承担。</w:t>
      </w:r>
    </w:p>
    <w:p>
      <w:pPr>
        <w:pStyle w:val="null3"/>
        <w:ind w:firstLine="420"/>
        <w:jc w:val="both"/>
      </w:pPr>
      <w:r>
        <w:rPr>
          <w:sz w:val="21"/>
        </w:rPr>
        <w:t>3</w:t>
      </w:r>
      <w:r>
        <w:rPr>
          <w:sz w:val="21"/>
        </w:rPr>
        <w:t>、当满足以下条件时，甲方才向乙方签发货物验收报告：</w:t>
      </w:r>
    </w:p>
    <w:p>
      <w:pPr>
        <w:pStyle w:val="null3"/>
        <w:ind w:firstLine="420"/>
        <w:jc w:val="both"/>
      </w:pPr>
      <w:r>
        <w:rPr>
          <w:sz w:val="21"/>
        </w:rPr>
        <w:t>（</w:t>
      </w:r>
      <w:r>
        <w:rPr>
          <w:sz w:val="21"/>
        </w:rPr>
        <w:t>1</w:t>
      </w:r>
      <w:r>
        <w:rPr>
          <w:sz w:val="21"/>
        </w:rPr>
        <w:t>）乙方已按照合同规定提供了全部产品及完整的技术资料。</w:t>
      </w:r>
    </w:p>
    <w:p>
      <w:pPr>
        <w:pStyle w:val="null3"/>
        <w:ind w:firstLine="420"/>
        <w:jc w:val="both"/>
      </w:pPr>
      <w:r>
        <w:rPr>
          <w:sz w:val="21"/>
        </w:rPr>
        <w:t>（</w:t>
      </w:r>
      <w:r>
        <w:rPr>
          <w:sz w:val="21"/>
        </w:rPr>
        <w:t>2</w:t>
      </w:r>
      <w:r>
        <w:rPr>
          <w:sz w:val="21"/>
        </w:rPr>
        <w:t>）货物符合招标文件技术规格书的要求，性能满足要求。</w:t>
      </w:r>
    </w:p>
    <w:p>
      <w:pPr>
        <w:pStyle w:val="null3"/>
        <w:ind w:firstLine="420"/>
        <w:jc w:val="both"/>
      </w:pPr>
      <w:r>
        <w:rPr>
          <w:sz w:val="21"/>
        </w:rPr>
        <w:t>（</w:t>
      </w:r>
      <w:r>
        <w:rPr>
          <w:sz w:val="21"/>
        </w:rPr>
        <w:t>3</w:t>
      </w:r>
      <w:r>
        <w:rPr>
          <w:sz w:val="21"/>
        </w:rPr>
        <w:t>）货物具备产品合格证。</w:t>
      </w:r>
    </w:p>
    <w:p>
      <w:pPr>
        <w:pStyle w:val="null3"/>
        <w:ind w:firstLine="420"/>
        <w:jc w:val="both"/>
      </w:pPr>
      <w:r>
        <w:rPr>
          <w:sz w:val="21"/>
        </w:rPr>
        <w:t>（</w:t>
      </w:r>
      <w:r>
        <w:rPr>
          <w:sz w:val="21"/>
        </w:rPr>
        <w:t>4</w:t>
      </w:r>
      <w:r>
        <w:rPr>
          <w:sz w:val="21"/>
        </w:rPr>
        <w:t>）验收中如发现有质量不合格或型号规格、数量等与送货清单不符等情况，乙方应免费更换或补齐，并承担违约责任。若乙方不予更换或补齐，甲方有权要求乙方全额退还已付货款。</w:t>
      </w:r>
    </w:p>
    <w:p>
      <w:pPr>
        <w:pStyle w:val="null3"/>
        <w:ind w:firstLine="420"/>
        <w:jc w:val="both"/>
      </w:pPr>
      <w:r>
        <w:rPr>
          <w:sz w:val="21"/>
        </w:rPr>
        <w:t>（</w:t>
      </w:r>
      <w:r>
        <w:rPr>
          <w:sz w:val="21"/>
        </w:rPr>
        <w:t>5</w:t>
      </w:r>
      <w:r>
        <w:rPr>
          <w:sz w:val="21"/>
        </w:rPr>
        <w:t>）乙方承诺：供货验收时如产品不符合响应文件响应技术参数要求，则必须在</w:t>
      </w:r>
      <w:r>
        <w:rPr>
          <w:sz w:val="21"/>
        </w:rPr>
        <w:t>2</w:t>
      </w:r>
      <w:r>
        <w:rPr>
          <w:sz w:val="21"/>
        </w:rPr>
        <w:t>周内重新提供符合要求的货物，否则将按虚假应标处理，并由乙方承担由此造成的一切经济损失与时间延误损失，已供货物不再退还。</w:t>
      </w:r>
    </w:p>
    <w:p>
      <w:pPr>
        <w:pStyle w:val="null3"/>
        <w:ind w:firstLine="482"/>
        <w:jc w:val="both"/>
      </w:pPr>
      <w:r>
        <w:rPr>
          <w:sz w:val="24"/>
          <w:b/>
        </w:rPr>
        <w:t>九、关于违约</w:t>
      </w:r>
    </w:p>
    <w:p>
      <w:pPr>
        <w:pStyle w:val="null3"/>
        <w:ind w:firstLine="420"/>
        <w:jc w:val="both"/>
      </w:pPr>
      <w:r>
        <w:rPr>
          <w:sz w:val="21"/>
        </w:rPr>
        <w:t>1</w:t>
      </w:r>
      <w:r>
        <w:rPr>
          <w:sz w:val="21"/>
        </w:rPr>
        <w:t>、乙方不能交货的，需偿付不能交货部分货款的</w:t>
      </w:r>
      <w:r>
        <w:rPr>
          <w:sz w:val="21"/>
        </w:rPr>
        <w:t>5%</w:t>
      </w:r>
      <w:r>
        <w:rPr>
          <w:sz w:val="21"/>
        </w:rPr>
        <w:t>的违约金并按主管部门相关规定处理。</w:t>
      </w:r>
    </w:p>
    <w:p>
      <w:pPr>
        <w:pStyle w:val="null3"/>
        <w:ind w:firstLine="420"/>
        <w:jc w:val="both"/>
      </w:pPr>
      <w:r>
        <w:rPr>
          <w:sz w:val="21"/>
        </w:rPr>
        <w:t>2</w:t>
      </w:r>
      <w:r>
        <w:rPr>
          <w:sz w:val="21"/>
        </w:rPr>
        <w:t>、乙方逾期交货的，将按主管部门相关规定处理。</w:t>
      </w:r>
    </w:p>
    <w:p>
      <w:pPr>
        <w:pStyle w:val="null3"/>
        <w:ind w:firstLine="420"/>
        <w:jc w:val="both"/>
      </w:pPr>
      <w:r>
        <w:rPr>
          <w:sz w:val="21"/>
        </w:rPr>
        <w:t>3</w:t>
      </w:r>
      <w:r>
        <w:rPr>
          <w:sz w:val="21"/>
        </w:rPr>
        <w:t>、乙方所交付产品、工程或服务不符合其投标承诺的，或在投标阶段为了中标而盲目虚假承诺、低价恶性竞争，在履约阶段则通过偷工减料、以次充好而获取利润的，将被评为履约等级“差”并按主管部门相关规定处理。</w:t>
      </w:r>
    </w:p>
    <w:p>
      <w:pPr>
        <w:pStyle w:val="null3"/>
        <w:ind w:firstLine="482"/>
        <w:jc w:val="both"/>
      </w:pPr>
      <w:r>
        <w:rPr>
          <w:sz w:val="24"/>
          <w:b/>
        </w:rPr>
        <w:t>十、产品质量要求标准</w:t>
      </w:r>
    </w:p>
    <w:p>
      <w:pPr>
        <w:pStyle w:val="null3"/>
        <w:ind w:firstLine="420"/>
        <w:jc w:val="both"/>
      </w:pPr>
      <w:r>
        <w:rPr>
          <w:sz w:val="21"/>
        </w:rPr>
        <w:t>1</w:t>
      </w:r>
      <w:r>
        <w:rPr>
          <w:sz w:val="21"/>
        </w:rPr>
        <w:t>、乙方提供的货物必须是合法厂家生产和经销的原包装产品（包括零配件），必须具备生产日期、厂名、厂址、产品合格证等。</w:t>
      </w:r>
    </w:p>
    <w:p>
      <w:pPr>
        <w:pStyle w:val="null3"/>
        <w:ind w:firstLine="420"/>
        <w:jc w:val="both"/>
      </w:pPr>
      <w:r>
        <w:rPr>
          <w:sz w:val="21"/>
        </w:rPr>
        <w:t>2</w:t>
      </w:r>
      <w:r>
        <w:rPr>
          <w:sz w:val="21"/>
        </w:rPr>
        <w:t>、甲方在中国使用该货物或货物的任何一部分时，免受第三方提出的侵犯其专利权、商标权或工业设计权等知识产权的起诉或司法干预。如果发生上述起诉或干预，则其法律责任均由乙方负责。若因为知识产权纠纷造成的一切损害赔偿及损失由乙方承担，包括但不限于实际损失、预期损失和对方要求赔偿损失及支出的律师费、交通费和差旅费等。</w:t>
      </w:r>
    </w:p>
    <w:p>
      <w:pPr>
        <w:pStyle w:val="null3"/>
        <w:ind w:firstLine="482"/>
        <w:jc w:val="both"/>
      </w:pPr>
      <w:r>
        <w:rPr>
          <w:sz w:val="24"/>
          <w:b/>
        </w:rPr>
        <w:t>十一、技术培训</w:t>
      </w:r>
    </w:p>
    <w:p>
      <w:pPr>
        <w:pStyle w:val="null3"/>
        <w:ind w:firstLine="420"/>
        <w:jc w:val="both"/>
      </w:pPr>
      <w:r>
        <w:rPr>
          <w:sz w:val="21"/>
        </w:rPr>
        <w:t>1</w:t>
      </w:r>
      <w:r>
        <w:rPr>
          <w:sz w:val="21"/>
        </w:rPr>
        <w:t>、乙方提供详细技术资料并免费按甲方要求进行技术培训。培训的内容及方案应由双方协商制定。乙方前来进行技术培训人员的费用包括在合同总价中。</w:t>
      </w:r>
    </w:p>
    <w:p>
      <w:pPr>
        <w:pStyle w:val="null3"/>
        <w:ind w:firstLine="420"/>
        <w:jc w:val="both"/>
      </w:pPr>
      <w:r>
        <w:rPr>
          <w:sz w:val="21"/>
        </w:rPr>
        <w:t>2</w:t>
      </w:r>
      <w:r>
        <w:rPr>
          <w:sz w:val="21"/>
        </w:rPr>
        <w:t>、提供其他设备培训，培训名额视甲方的要求而定。（按投标文件的响应承诺）</w:t>
      </w:r>
    </w:p>
    <w:p>
      <w:pPr>
        <w:pStyle w:val="null3"/>
        <w:ind w:firstLine="420"/>
        <w:jc w:val="both"/>
      </w:pPr>
      <w:r>
        <w:rPr>
          <w:sz w:val="21"/>
        </w:rPr>
        <w:t>3</w:t>
      </w:r>
      <w:r>
        <w:rPr>
          <w:sz w:val="21"/>
        </w:rPr>
        <w:t>、提供厂家培训时间</w:t>
      </w:r>
      <w:r>
        <w:rPr>
          <w:sz w:val="21"/>
        </w:rPr>
        <w:t>≥</w:t>
      </w:r>
      <w:r>
        <w:rPr>
          <w:sz w:val="21"/>
        </w:rPr>
        <w:t>7</w:t>
      </w:r>
      <w:r>
        <w:rPr>
          <w:sz w:val="21"/>
        </w:rPr>
        <w:t>天（不限制地点和时间，可视培训效果确定响应的培训时间）。（按投标文件的响应承诺）</w:t>
      </w:r>
    </w:p>
    <w:p>
      <w:pPr>
        <w:pStyle w:val="null3"/>
        <w:ind w:firstLine="482"/>
        <w:jc w:val="both"/>
      </w:pPr>
      <w:r>
        <w:rPr>
          <w:sz w:val="24"/>
          <w:b/>
        </w:rPr>
        <w:t>十二、争议的解决</w:t>
      </w:r>
      <w:r>
        <w:rPr>
          <w:sz w:val="24"/>
        </w:rPr>
        <w:t>合同执行过程中发生的任何争议，如双方不能通过友好协商解决，按相关法律法规处理。</w:t>
      </w:r>
    </w:p>
    <w:p>
      <w:pPr>
        <w:pStyle w:val="null3"/>
        <w:ind w:firstLine="482"/>
        <w:jc w:val="both"/>
      </w:pPr>
      <w:r>
        <w:rPr>
          <w:sz w:val="24"/>
          <w:b/>
        </w:rPr>
        <w:t>十三、不可抗力</w:t>
      </w:r>
    </w:p>
    <w:p>
      <w:pPr>
        <w:pStyle w:val="null3"/>
        <w:ind w:firstLine="480"/>
        <w:jc w:val="both"/>
      </w:pPr>
      <w:r>
        <w:rPr>
          <w:sz w:val="24"/>
        </w:rPr>
        <w:t>1.</w:t>
      </w: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十四、税费</w:t>
      </w:r>
    </w:p>
    <w:p>
      <w:pPr>
        <w:pStyle w:val="null3"/>
        <w:ind w:firstLine="480"/>
        <w:jc w:val="both"/>
      </w:pPr>
      <w:r>
        <w:rPr>
          <w:sz w:val="24"/>
        </w:rPr>
        <w:t>1.</w:t>
      </w:r>
      <w:r>
        <w:rPr>
          <w:sz w:val="24"/>
        </w:rPr>
        <w:t>在中国境内、外发生的与本合同执行有关的一切税费均由乙方负担。</w:t>
      </w:r>
    </w:p>
    <w:p>
      <w:pPr>
        <w:pStyle w:val="null3"/>
        <w:ind w:firstLine="482"/>
        <w:jc w:val="both"/>
      </w:pPr>
      <w:r>
        <w:rPr>
          <w:sz w:val="24"/>
          <w:b/>
        </w:rPr>
        <w:t>十五、其它</w:t>
      </w:r>
    </w:p>
    <w:p>
      <w:pPr>
        <w:pStyle w:val="null3"/>
        <w:ind w:firstLine="480"/>
        <w:jc w:val="both"/>
      </w:pPr>
      <w:r>
        <w:rPr>
          <w:sz w:val="24"/>
        </w:rPr>
        <w:t>1.</w:t>
      </w:r>
      <w:r>
        <w:rPr>
          <w:sz w:val="24"/>
        </w:rPr>
        <w:t>本合同所有附件、招标文件、投标文件、中标通知书均为合同的有效组成部分，与本合同具有同等法律效力。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2"/>
        <w:jc w:val="both"/>
      </w:pPr>
      <w:r>
        <w:rPr>
          <w:sz w:val="24"/>
          <w:b/>
        </w:rPr>
        <w:t>十六、合同生效</w:t>
      </w:r>
    </w:p>
    <w:p>
      <w:pPr>
        <w:pStyle w:val="null3"/>
        <w:ind w:firstLine="480"/>
        <w:jc w:val="both"/>
      </w:pPr>
      <w:r>
        <w:rPr>
          <w:sz w:val="24"/>
        </w:rPr>
        <w:t>1.</w:t>
      </w:r>
      <w:r>
        <w:rPr>
          <w:sz w:val="24"/>
        </w:rPr>
        <w:t>本合同在甲乙双方法人代表或其授权代表签字盖章后生效。</w:t>
      </w:r>
    </w:p>
    <w:p>
      <w:pPr>
        <w:pStyle w:val="null3"/>
        <w:ind w:firstLine="480"/>
        <w:jc w:val="both"/>
      </w:pPr>
      <w:r>
        <w:rPr>
          <w:sz w:val="24"/>
        </w:rPr>
        <w:t>2.</w:t>
      </w:r>
      <w:r>
        <w:rPr>
          <w:sz w:val="24"/>
        </w:rPr>
        <w:t>合同一式份。</w:t>
      </w:r>
    </w:p>
    <w:p>
      <w:pPr>
        <w:pStyle w:val="null3"/>
        <w:jc w:val="both"/>
      </w:pPr>
      <w:r>
        <w:rPr>
          <w:sz w:val="24"/>
          <w:b/>
        </w:rPr>
        <w:t>甲方（盖章）：乙方（盖章）：</w:t>
      </w:r>
    </w:p>
    <w:p>
      <w:pPr>
        <w:pStyle w:val="null3"/>
        <w:ind w:firstLine="482"/>
        <w:jc w:val="both"/>
      </w:pPr>
      <w:r>
        <w:rPr>
          <w:sz w:val="24"/>
          <w:b/>
        </w:rPr>
        <w:t>代表：代表：</w:t>
      </w:r>
    </w:p>
    <w:p>
      <w:pPr>
        <w:pStyle w:val="null3"/>
        <w:ind w:firstLine="480"/>
        <w:jc w:val="both"/>
      </w:pPr>
      <w:r>
        <w:rPr>
          <w:sz w:val="24"/>
        </w:rPr>
        <w:t>签定地点：</w:t>
      </w:r>
    </w:p>
    <w:p>
      <w:pPr>
        <w:pStyle w:val="null3"/>
        <w:ind w:firstLine="480"/>
        <w:jc w:val="both"/>
      </w:pPr>
      <w:r>
        <w:rPr>
          <w:sz w:val="24"/>
        </w:rPr>
        <w:t>签定日期：　　　年　　月　　日签定日期：　　　年　　月　　日</w:t>
      </w:r>
    </w:p>
    <w:p>
      <w:pPr>
        <w:pStyle w:val="null3"/>
        <w:ind w:firstLine="480"/>
        <w:jc w:val="both"/>
      </w:pPr>
      <w:r>
        <w:rPr>
          <w:sz w:val="24"/>
        </w:rPr>
        <w:t>开户名称：</w:t>
      </w:r>
    </w:p>
    <w:p>
      <w:pPr>
        <w:pStyle w:val="null3"/>
        <w:ind w:firstLine="480"/>
        <w:jc w:val="both"/>
      </w:pPr>
      <w:r>
        <w:rPr>
          <w:sz w:val="24"/>
        </w:rPr>
        <w:t>银行帐号：</w:t>
      </w:r>
    </w:p>
    <w:p>
      <w:pPr>
        <w:pStyle w:val="null3"/>
        <w:ind w:firstLine="480"/>
        <w:jc w:val="both"/>
      </w:pPr>
      <w:r>
        <w:rPr>
          <w:sz w:val="24"/>
        </w:rPr>
        <w:t>开户行：</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440515-2024-01098</w:t>
      </w:r>
    </w:p>
    <w:p>
      <w:pPr>
        <w:pStyle w:val="null3"/>
        <w:jc w:val="center"/>
        <w:outlineLvl w:val="3"/>
      </w:pPr>
      <w:r>
        <w:rPr>
          <w:sz w:val="24"/>
          <w:b/>
        </w:rPr>
        <w:t>采购项目编号：</w:t>
      </w:r>
      <w:r>
        <w:rPr>
          <w:sz w:val="24"/>
          <w:b/>
        </w:rPr>
        <w:t>HSCGZB202413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广东恒胜建设监理有限公司</w:t>
      </w:r>
    </w:p>
    <w:p>
      <w:pPr>
        <w:pStyle w:val="null3"/>
        <w:ind w:firstLine="480"/>
      </w:pPr>
      <w:r>
        <w:rPr/>
        <w:t xml:space="preserve"> 你方组织的</w:t>
      </w:r>
      <w:r>
        <w:rPr>
          <w:u w:val="single"/>
        </w:rPr>
        <w:t>“</w:t>
      </w:r>
      <w:r>
        <w:rPr>
          <w:u w:val="single"/>
        </w:rPr>
        <w:t>澄海职业技术学校工业机器人实训室建设（设备部分）</w:t>
      </w:r>
      <w:r>
        <w:rPr>
          <w:u w:val="single"/>
        </w:rPr>
        <w:t>”</w:t>
      </w:r>
      <w:r>
        <w:rPr/>
        <w:t>项目的招标[采购项目编号为：</w:t>
      </w:r>
      <w:r>
        <w:rPr>
          <w:u w:val="single"/>
        </w:rPr>
        <w:t>HSCGZB202413</w:t>
      </w:r>
      <w:r>
        <w:rPr/>
        <w:t>]，我方愿参与投标。</w:t>
      </w:r>
    </w:p>
    <w:p>
      <w:pPr>
        <w:pStyle w:val="null3"/>
        <w:ind w:firstLine="480"/>
      </w:pPr>
      <w:r>
        <w:rPr/>
        <w:t>我方确认收到贵方提供的</w:t>
      </w:r>
      <w:r>
        <w:rPr>
          <w:u w:val="single"/>
        </w:rPr>
        <w:t>“</w:t>
      </w:r>
      <w:r>
        <w:rPr>
          <w:u w:val="single"/>
        </w:rPr>
        <w:t>澄海职业技术学校工业机器人实训室建设（设备部分）</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澄海职业技术学校工业机器人实训室建设（设备部分）</w:t>
      </w:r>
      <w:r>
        <w:rPr/>
        <w:t>”项目采购[采购项目编号为</w:t>
      </w:r>
      <w:r>
        <w:rPr/>
        <w:t>HSCGZB202413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汕头市澄海职业技术教育中心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广东恒胜建设监理有限公司</w:t>
      </w:r>
    </w:p>
    <w:p>
      <w:pPr>
        <w:pStyle w:val="null3"/>
        <w:ind w:firstLine="480"/>
      </w:pPr>
      <w:r>
        <w:rPr/>
        <w:t xml:space="preserve"> 如果我方在贵采购代理机构组织的</w:t>
      </w:r>
      <w:r>
        <w:rPr/>
        <w:t>澄海职业技术学校工业机器人实训室建设（设备部分）</w:t>
      </w:r>
      <w:r>
        <w:rPr/>
        <w:t>招标中获中标（采购项目编号：</w:t>
      </w:r>
      <w:r>
        <w:rPr/>
        <w:t>HSCGZB202413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澄海职业技术学校工业机器人实训室建设（设备部分）</w:t>
      </w:r>
      <w:r>
        <w:rPr/>
        <w:t>”项目（采购项目编号：</w:t>
      </w:r>
      <w:r>
        <w:rPr/>
        <w:t>HSCGZB202413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