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440515-2024-01084</w:t>
      </w:r>
    </w:p>
    <w:p>
      <w:pPr>
        <w:pStyle w:val="null3"/>
        <w:jc w:val="center"/>
        <w:outlineLvl w:val="3"/>
      </w:pPr>
      <w:r>
        <w:rPr>
          <w:sz w:val="24"/>
          <w:b/>
        </w:rPr>
        <w:t>采购项目编号：</w:t>
      </w:r>
      <w:r>
        <w:rPr>
          <w:sz w:val="24"/>
          <w:b/>
        </w:rPr>
        <w:t>HSCGZB202414</w:t>
      </w:r>
    </w:p>
    <w:p>
      <w:pPr>
        <w:pStyle w:val="null3"/>
        <w:jc w:val="center"/>
        <w:outlineLvl w:val="3"/>
      </w:pPr>
      <w:r>
        <w:rPr>
          <w:sz w:val="24"/>
          <w:b/>
        </w:rPr>
        <w:t>项目名称：</w:t>
      </w:r>
      <w:r>
        <w:rPr>
          <w:sz w:val="24"/>
          <w:b/>
        </w:rPr>
        <w:t>汕头市澄海区广益街道道路清扫保洁及垃圾收集服务项目</w:t>
      </w:r>
    </w:p>
    <w:p>
      <w:pPr>
        <w:pStyle w:val="null3"/>
        <w:jc w:val="center"/>
        <w:outlineLvl w:val="3"/>
      </w:pPr>
      <w:r>
        <w:rPr>
          <w:sz w:val="24"/>
          <w:b/>
        </w:rPr>
        <w:t>采购人：</w:t>
      </w:r>
      <w:r>
        <w:rPr>
          <w:sz w:val="24"/>
          <w:b/>
        </w:rPr>
        <w:t>汕头市澄海区广益街道办事处</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汕头市澄海区广益街道办事处</w:t>
      </w:r>
      <w:r>
        <w:rPr/>
        <w:t>的委托，采用</w:t>
      </w:r>
      <w:r>
        <w:rPr/>
        <w:t>公开招标</w:t>
      </w:r>
      <w:r>
        <w:rPr/>
        <w:t>方式组织采购</w:t>
      </w:r>
      <w:r>
        <w:rPr/>
        <w:t>汕头市澄海区广益街道道路清扫保洁及垃圾收集服务项目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汕头市澄海区广益街道道路清扫保洁及垃圾收集服务项目</w:t>
      </w:r>
    </w:p>
    <w:p>
      <w:pPr>
        <w:pStyle w:val="null3"/>
        <w:ind w:firstLine="480"/>
      </w:pPr>
      <w:r>
        <w:rPr/>
        <w:t>采购计划编号：</w:t>
      </w:r>
      <w:r>
        <w:rPr/>
        <w:t>440515-2024-01084</w:t>
      </w:r>
    </w:p>
    <w:p>
      <w:pPr>
        <w:pStyle w:val="null3"/>
        <w:ind w:firstLine="480"/>
      </w:pPr>
      <w:r>
        <w:rPr/>
        <w:t>采购项目编号：</w:t>
      </w:r>
      <w:r>
        <w:rPr/>
        <w:t>HSCGZB202414</w:t>
      </w:r>
    </w:p>
    <w:p>
      <w:pPr>
        <w:pStyle w:val="null3"/>
        <w:ind w:firstLine="480"/>
      </w:pPr>
      <w:r>
        <w:rPr/>
        <w:t>采购方式：</w:t>
      </w:r>
      <w:r>
        <w:rPr/>
        <w:t>公开招标</w:t>
      </w:r>
    </w:p>
    <w:p>
      <w:pPr>
        <w:pStyle w:val="null3"/>
        <w:ind w:firstLine="480"/>
      </w:pPr>
      <w:r>
        <w:rPr/>
        <w:t>预算金额：</w:t>
      </w:r>
      <w:r>
        <w:rPr/>
        <w:t>22,157,100.00</w:t>
      </w:r>
      <w:r>
        <w:rPr/>
        <w:t>元</w:t>
      </w:r>
    </w:p>
    <w:p>
      <w:pPr>
        <w:pStyle w:val="null3"/>
        <w:outlineLvl w:val="3"/>
      </w:pPr>
      <w:r>
        <w:rPr>
          <w:sz w:val="24"/>
          <w:b/>
        </w:rPr>
        <w:t>2.项目内容及需求情况（采购项目技术规格、参数及要求）</w:t>
      </w:r>
    </w:p>
    <w:p>
      <w:pPr>
        <w:pStyle w:val="null3"/>
      </w:pPr>
      <w:r>
        <w:rPr/>
        <w:t>采购包1(汕头市澄海区广益街道道路清扫保洁及垃圾收集服务项目):</w:t>
      </w:r>
    </w:p>
    <w:p>
      <w:pPr>
        <w:pStyle w:val="null3"/>
      </w:pPr>
      <w:r>
        <w:rPr/>
        <w:t>采购包预算金额：22,157,100.00元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汕头市澄海区广益街道道路清扫保洁及垃圾收集服务项目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合同履行期限：合同一签多年（最长3年），合同一年一签（须通过相关的考核，方可进行续签）。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采购包1（汕头市澄海区广益街道道路清扫保洁及垃圾收集服务项目）：</w:t>
      </w:r>
      <w:r>
        <w:rPr/>
        <w:t>无。</w:t>
      </w:r>
    </w:p>
    <w:p>
      <w:pPr>
        <w:pStyle w:val="null3"/>
        <w:outlineLvl w:val="3"/>
      </w:pPr>
      <w:r>
        <w:rPr>
          <w:sz w:val="24"/>
          <w:b/>
        </w:rPr>
        <w:t>3.本项目特定的资格要求：</w:t>
      </w:r>
    </w:p>
    <w:p>
      <w:pPr>
        <w:pStyle w:val="null3"/>
      </w:pPr>
      <w:r>
        <w:rPr/>
        <w:t>采购包1（汕头市澄海区广益街道道路清扫保洁及垃圾收集服务项目）：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汕头市澄海区广益街道办事处</w:t>
      </w:r>
    </w:p>
    <w:p>
      <w:pPr>
        <w:pStyle w:val="null3"/>
        <w:ind w:firstLine="480"/>
      </w:pPr>
      <w:r>
        <w:rPr/>
        <w:t xml:space="preserve"> 地址：</w:t>
      </w:r>
      <w:r>
        <w:rPr/>
        <w:t>汕头市澄海区登峰路中段广益街道办事处</w:t>
      </w:r>
    </w:p>
    <w:p>
      <w:pPr>
        <w:pStyle w:val="null3"/>
        <w:ind w:firstLine="480"/>
      </w:pPr>
      <w:r>
        <w:rPr/>
        <w:t xml:space="preserve"> 联系方式：</w:t>
      </w:r>
      <w:r>
        <w:rPr/>
        <w:t>0754-85896702</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汕头市澄海区广益街道道路清扫保洁及垃圾收集服务项目</w:t>
      </w:r>
    </w:p>
    <w:p>
      <w:pPr>
        <w:pStyle w:val="null3"/>
        <w:jc w:val="both"/>
      </w:pPr>
      <w:r>
        <w:rPr>
          <w:sz w:val="21"/>
          <w:color w:val="000000"/>
        </w:rPr>
        <w:t>2</w:t>
      </w:r>
      <w:r>
        <w:rPr>
          <w:sz w:val="21"/>
          <w:color w:val="000000"/>
        </w:rPr>
        <w:t>、采购人：</w:t>
      </w:r>
      <w:r>
        <w:rPr>
          <w:sz w:val="21"/>
          <w:color w:val="000000"/>
        </w:rPr>
        <w:t>汕头市澄海区广益街道办事处</w:t>
      </w:r>
    </w:p>
    <w:p>
      <w:pPr>
        <w:pStyle w:val="null3"/>
        <w:jc w:val="both"/>
      </w:pPr>
      <w:r>
        <w:rPr>
          <w:sz w:val="21"/>
          <w:color w:val="000000"/>
        </w:rPr>
        <w:t>3</w:t>
      </w:r>
      <w:r>
        <w:rPr>
          <w:sz w:val="21"/>
          <w:color w:val="000000"/>
        </w:rPr>
        <w:t>、采购项目内容及需求：</w:t>
      </w:r>
      <w:r>
        <w:rPr>
          <w:sz w:val="21"/>
          <w:color w:val="000000"/>
        </w:rPr>
        <w:t>广益街道道路清扫保洁、绿化带保洁、水域漂浮物垃圾清扫打捞清运、堤围清洁、专人管理厕所、垃圾收集（</w:t>
      </w:r>
      <w:r>
        <w:rPr>
          <w:sz w:val="21"/>
          <w:color w:val="000000"/>
        </w:rPr>
        <w:t>含上门收集垃圾</w:t>
      </w:r>
      <w:r>
        <w:rPr>
          <w:sz w:val="21"/>
          <w:color w:val="000000"/>
        </w:rPr>
        <w:t>）运输服务及外运等。中标供应商须将生活垃圾运送至广益街道垃圾压缩站，大宗废旧物品收集、转运由中标供应商运输至汕头市澄海区盐鸿镇鸿沟大件垃圾处理站或自行处理</w:t>
      </w:r>
      <w:r>
        <w:rPr>
          <w:sz w:val="21"/>
          <w:color w:val="000000"/>
        </w:rPr>
        <w:t>。</w:t>
      </w:r>
    </w:p>
    <w:p>
      <w:pPr>
        <w:pStyle w:val="null3"/>
        <w:jc w:val="both"/>
      </w:pPr>
      <w:r>
        <w:rPr>
          <w:sz w:val="21"/>
          <w:color w:val="000000"/>
        </w:rPr>
        <w:t>4</w:t>
      </w:r>
      <w:r>
        <w:rPr>
          <w:sz w:val="21"/>
          <w:color w:val="000000"/>
        </w:rPr>
        <w:t>、作业标准及工作要求：达到《广东省城乡生活垃圾处理条例》、《汕头市城市市容环境卫生管理条例》、《汕头市城市环境卫生质量标准》、《汕头市澄海区城区环卫作业规范》等有关法规规章和标准规范的规定。</w:t>
      </w:r>
    </w:p>
    <w:p>
      <w:pPr>
        <w:pStyle w:val="null3"/>
        <w:jc w:val="both"/>
      </w:pPr>
      <w:r>
        <w:rPr>
          <w:sz w:val="21"/>
          <w:color w:val="000000"/>
        </w:rPr>
        <w:t>5</w:t>
      </w:r>
      <w:r>
        <w:rPr>
          <w:sz w:val="21"/>
          <w:color w:val="000000"/>
        </w:rPr>
        <w:t>、采购项目预算金额：</w:t>
      </w:r>
      <w:r>
        <w:rPr>
          <w:sz w:val="21"/>
          <w:color w:val="000000"/>
        </w:rPr>
        <w:t>22157100.00</w:t>
      </w:r>
      <w:r>
        <w:rPr>
          <w:sz w:val="21"/>
          <w:color w:val="000000"/>
        </w:rPr>
        <w:t>元</w:t>
      </w:r>
      <w:r>
        <w:rPr>
          <w:sz w:val="21"/>
          <w:color w:val="000000"/>
        </w:rPr>
        <w:t>/</w:t>
      </w:r>
      <w:r>
        <w:rPr>
          <w:sz w:val="21"/>
          <w:color w:val="000000"/>
        </w:rPr>
        <w:t>年</w:t>
      </w:r>
      <w:r>
        <w:rPr>
          <w:sz w:val="21"/>
          <w:color w:val="000000"/>
        </w:rPr>
        <w:t>，</w:t>
      </w:r>
      <w:r>
        <w:rPr>
          <w:sz w:val="21"/>
          <w:color w:val="000000"/>
        </w:rPr>
        <w:t>三年合共</w:t>
      </w:r>
      <w:r>
        <w:rPr>
          <w:sz w:val="21"/>
          <w:color w:val="000000"/>
        </w:rPr>
        <w:t>66471300.00</w:t>
      </w:r>
      <w:r>
        <w:rPr>
          <w:sz w:val="21"/>
          <w:color w:val="000000"/>
        </w:rPr>
        <w:t>元</w:t>
      </w:r>
      <w:r>
        <w:rPr>
          <w:sz w:val="21"/>
          <w:color w:val="000000"/>
        </w:rPr>
        <w:t>。</w:t>
      </w:r>
    </w:p>
    <w:p>
      <w:pPr>
        <w:pStyle w:val="null3"/>
        <w:jc w:val="both"/>
      </w:pPr>
      <w:r>
        <w:rPr>
          <w:sz w:val="21"/>
          <w:color w:val="000000"/>
        </w:rPr>
        <w:t>6</w:t>
      </w:r>
      <w:r>
        <w:rPr>
          <w:sz w:val="21"/>
          <w:color w:val="000000"/>
        </w:rPr>
        <w:t>、服务期限：合同一签多年（最长</w:t>
      </w:r>
      <w:r>
        <w:rPr>
          <w:sz w:val="21"/>
          <w:color w:val="000000"/>
        </w:rPr>
        <w:t>3</w:t>
      </w:r>
      <w:r>
        <w:rPr>
          <w:sz w:val="21"/>
          <w:color w:val="000000"/>
        </w:rPr>
        <w:t>年），合同一年一签（须通过相关的考核，方可进行续签）。</w:t>
      </w:r>
    </w:p>
    <w:p>
      <w:pPr>
        <w:pStyle w:val="null3"/>
      </w:pPr>
      <w:r>
        <w:rPr/>
        <w:t>采购包1（汕头市澄海区广益街道道路清扫保洁及垃圾收集服务项目）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合同一签多年（最长3年），合同一年一签（须通过相关的考核，方可进行续签）。</w:t>
            </w:r>
          </w:p>
        </w:tc>
      </w:tr>
      <w:tr>
        <w:tc>
          <w:tcPr>
            <w:tcW w:type="dxa" w:w="4153"/>
          </w:tcPr>
          <w:p>
            <w:pPr>
              <w:pStyle w:val="null3"/>
            </w:pPr>
            <w:r>
              <w:rPr/>
              <w:t>标的提供的地点</w:t>
            </w:r>
          </w:p>
        </w:tc>
        <w:tc>
          <w:tcPr>
            <w:tcW w:type="dxa" w:w="4153"/>
          </w:tcPr>
          <w:p>
            <w:pPr>
              <w:pStyle w:val="null3"/>
            </w:pPr>
            <w:r>
              <w:rPr/>
              <w:t>汕头市澄海区广益街道辖区内。</w:t>
            </w:r>
          </w:p>
        </w:tc>
      </w:tr>
      <w:tr>
        <w:tc>
          <w:tcPr>
            <w:tcW w:type="dxa" w:w="4153"/>
          </w:tcPr>
          <w:p>
            <w:pPr>
              <w:pStyle w:val="null3"/>
            </w:pPr>
            <w:r>
              <w:rPr/>
              <w:t>付款方式</w:t>
            </w:r>
          </w:p>
        </w:tc>
        <w:tc>
          <w:tcPr>
            <w:tcW w:type="dxa" w:w="4153"/>
          </w:tcPr>
          <w:p>
            <w:pPr>
              <w:pStyle w:val="null3"/>
            </w:pPr>
            <w:r>
              <w:rPr/>
              <w:t>1期：支付比例80%,服务费按月支付，区财政局每月10日之前将上月份考核核算后须由区财政局支付的环卫经费的80%拨给采购人，再由采购人拨给中标供应商。</w:t>
            </w:r>
          </w:p>
          <w:p>
            <w:pPr>
              <w:pStyle w:val="null3"/>
            </w:pPr>
            <w:r>
              <w:rPr/>
              <w:t>2期：支付比例20%,服务费按半年结算一次，每月剩余的20%环卫作业服务费按考核结果每半年结算一次（在服务期满半年后15日内结算一次）。 特别约定：鉴于本项目的资金来源为区财政资金，环卫作业市场化服务经费支付的前提条件必须是采购人已收到区财政资金，若区财政资金未能到位拨付，则付款期限顺延至采购人收到区财政资金到位后5天内支付，中标供应商收款应按规定先开具发票（若街道其他途径有自筹资金，可以视情况先行垫付部分经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为推进广益街道环卫管理新体制改革，实现市容环境卫生长效管理，完善考核监管机制，推动新体制工作落实，提升环境卫生作业质量水平，根据区政府的工作部署以及《广东省城乡生活垃圾处理条例》、《汕头市城市市容环境卫生管理条例》、《汕头市城市环境卫生质量标准》、《汕头市澄海区城区环卫作业规范》等有关法规规章和标准规范的规定，结合广益街道实施环卫管理新体制工作的要求，现制订广益街道环卫作业检查考核办法如下，区考核办和采购人各自按该考核办法的内容进行考核： （一）、指导思想 为加强对广益街道实施环卫管理新体制的监督、管理，促进广益街道环境卫生质量的稳定和提高，促进环卫作业高效优质服务，营造良好的城市卫生环境，更好地服务市民群众。 （二）、组织机构 成立广益街道环卫管理新体制绩效考核领导小组（简称领导小组），由广益街道办事处主任任组长，广益街道分管领导任副组长。广益街道各管理责任单位负责人为成员。负责广益街道实施环卫管理新体制的质量检查考核工作进行监督、协调、指导，根据实际及时修订检查考核内容及标准，审定考核结果等工作。 领导小组下设考核办公室（简称考核办，设于广益街道环卫部），办公室负责人由广益街道环卫部主要领导兼任。考核办负责广益街道实施环卫管理新体制的质量检查考核工作，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考核范围：以广益街道的环卫管理约定的管理责任范围（具体见附表一：汕头市澄海区广益街道道路清扫保洁及垃圾收集服务项目）。 考核对象：管辖范围内的环卫作业服务公司。 考核内容： （1）道路（含绿化带）的清扫和保洁（实施“门前三包”）； （2）垃圾的收集和转运（重点实施生活垃圾袋装上门收集）； （3）沟渠的保洁； （4）堤围(含堤内)的清扫和保洁； （5）公共厕所的清扫和保洁； （6）转运站的保洁； （7）管理责任单位工作落实情况。 （四）、环卫作业质量要求及考核评价标准 （1）汕头市澄海区广益街道环境卫生作业规范； （2）汕头市澄海区环卫管理检查考核评价标准（街道）。 （五）、检查考核方式和计分办法 1、检查考核方式。采取综合考评和日常考评相结合，不定期检查与随机抽查相结合。 （1）日常考评。考核办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考核办组织抽调5名检查考核专家组成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2、计分办法。环卫作业服务单位当月总评得分，按结合考评得分与日常考评得分3：7比例计算。 （1）每次日常考评满分为100分，每月日常考评得分根据检查次数的平均分确定日常考评得分，然后按70%计入环卫作业服务单位当月得分。 （2）每次综合考评满分为100分，按照检查打分情况确定结合考评得分，然后按30%计入环卫作业服务单位当月得分。 考核评价月度分值＝日常考评得分×70%+综合考评得分×30% 3、经费核算办法。区考核和采购人考核各自按当月考核成绩在90分（含90分）以上的，全部拨付当月经费，得分在90分以下，每扣减1分即扣减该责任单位的当月经费的1%，以此类推。连续3个月的得分在70分以下的或服务期内累计出现4次以上（含4次）月考核评分低于70分，采购人有权终止和环卫作业服务单位签订的合同。 （六）、环卫作业考核经费拨付 1期：支付比例80%,服务费按月支付，区财政局每月10日之前将上月份考核核算后须由区财政局支付的环卫经费的80%拨给采购人，再由采购人拨给中标供应商。 2期：支付比例20%,服务费按半年结算一次，每月剩余的20%环卫作业服务费按考核结果每半年结算一次（在服务期满半年后15日内结算一次）。 特别约定：鉴于本项目的资金来源为区财政资金，环卫作业市场化服务经费支付的前提条件必须是采购人已收到区财政资金，若区财政资金未能到位拨付，则付款期限顺延至采购人收到区财政资金到位后5天内支付，中标供应商收款应按规定先开具发票（若街道其他途径有自筹资金，可以视情况先行垫付部分经费）。 （七）、有关要求 1、环卫作业服务单位要按照新体制的实施要求，高质量、高水平落实责任范围内的环境卫生作业和日常管理工作，并接受考核办的检查和监督。 2、环卫作业服务单位要建立健全环卫作业质量自查自评工作机制，落实日常作业巡查和监管工作，整理完善检查资料归档，作为考核办的检查评价项目。 3、考核办应做到日常考评和综合考评各项资料收集齐全，考核人员应客观、公平、公正，每次考核参加人员应不少于2人同时在场。 4、考核评价月度得分情况，由考核办报区财政局、城管局各一次进行备案。 5、对群众投拆、媒体曝光的问题以及重大节日、活动等，环卫作业服务单位要认真制订工作措施，确保相应工作得到及时、有效地解决落实，并及时将工作方案或整改落实情况报考核办备案。 （八）汕头市澄海区环卫管理检查考核评价标准（街道），详见招标文件第五章合同文本附件一。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投标报价:项目采购预算为人民币22157100.00元/年，包括：人员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供应商的投标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供应商报价不得高于项目采购预算金额，否则按无效投标处理。</w:t>
            </w:r>
          </w:p>
        </w:tc>
      </w:tr>
      <w:tr>
        <w:tc>
          <w:tcPr>
            <w:tcW w:type="dxa" w:w="2076"/>
          </w:tcPr>
          <w:p/>
        </w:tc>
        <w:tc>
          <w:tcPr>
            <w:tcW w:type="dxa" w:w="2076"/>
          </w:tcPr>
          <w:p>
            <w:pPr>
              <w:pStyle w:val="null3"/>
              <w:jc w:val="center"/>
            </w:pPr>
            <w:r>
              <w:rPr/>
              <w:t>3</w:t>
            </w:r>
          </w:p>
        </w:tc>
        <w:tc>
          <w:tcPr>
            <w:tcW w:type="dxa" w:w="2076"/>
          </w:tcPr>
          <w:p>
            <w:pPr>
              <w:pStyle w:val="null3"/>
              <w:jc w:val="left"/>
            </w:pPr>
            <w:r>
              <w:rPr/>
              <w:t>经验要求</w:t>
            </w:r>
          </w:p>
        </w:tc>
        <w:tc>
          <w:tcPr>
            <w:tcW w:type="dxa" w:w="2076"/>
          </w:tcPr>
          <w:p>
            <w:pPr>
              <w:pStyle w:val="null3"/>
              <w:jc w:val="left"/>
            </w:pPr>
            <w:r>
              <w:rPr/>
              <w:t>供应商在经营范围内报价，且近年来资信良好，履约能力强，没有违法记录。</w:t>
            </w:r>
          </w:p>
        </w:tc>
      </w:tr>
      <w:tr>
        <w:tc>
          <w:tcPr>
            <w:tcW w:type="dxa" w:w="2076"/>
          </w:tcPr>
          <w:p/>
        </w:tc>
        <w:tc>
          <w:tcPr>
            <w:tcW w:type="dxa" w:w="2076"/>
          </w:tcPr>
          <w:p>
            <w:pPr>
              <w:pStyle w:val="null3"/>
              <w:jc w:val="center"/>
            </w:pPr>
            <w:r>
              <w:rPr/>
              <w:t>4</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其他重要注意事项</w:t>
            </w:r>
          </w:p>
        </w:tc>
        <w:tc>
          <w:tcPr>
            <w:tcW w:type="dxa" w:w="2076"/>
          </w:tcPr>
          <w:p>
            <w:pPr>
              <w:pStyle w:val="null3"/>
              <w:jc w:val="left"/>
            </w:pPr>
            <w:r>
              <w:rPr/>
              <w:t>1、本项目实行总承包负责制，在执行过程如遇未尽事宜，双方可协商解决。 2、服务期间中标供应商必须根据作业量的增加或创文创卫迎检、上级检查调研等临时性、突击性任务工作需要适时增加相应数量的作业人员、作业车辆和作业机械、工具等以满足作业的需要，确保保洁质量。该费用已包含在投标报价中，采购人不再另行支付。 3、由于合同总价已包含上门收集垃圾费用，中标供应商不能收取原由各居委会（社区）和环卫部门收取的居民垃圾袋装费、临街门店卫生费和生产单位垃圾收集费等有偿卫生服务费用。如发现中标供应商擅自收取居民住户、沿路商铺、市场、机关、企事业单位、工厂等单位的环境卫生服务费，将按照收费额的两倍在服务承包费中扣除。因特殊原因中标供应商确需收取有偿卫生服务费的，需事先征得采购人书面同意方可收费。 4、采购人、中标供应商双方须积极协调配合清扫保洁和垃圾转运等作业的交接工作。 5、中标供应商承包的内容纳入有关部门组织的检查考核评比，并按相应的奖惩办法进行奖惩。 6、中标供应商应建立健全卫生质量检查档案，以备查验。 7、按项目所在地城市管理和综合执法部门的要求办理从事城市生活垃圾经营性清扫、收集、运输服务审批许可证。 8、服务期满，中标供应商未能继续获取清扫保洁作业和垃圾转运项目时，原有中标供应商要积极配合下一个中标供应商进行工作交接，不得以任何方式阻碍交接，影响采购人项目正常运行。否则，采购人有权另行聘请人员确保正常保洁工作，所产生的费用在服务费中相应扣减。 9、中标供应商因机械、工具、人员等跟不上清扫保洁和垃圾转运服务要求影响工作，15天内限期整改仍未符合承诺要求的，采购人有权单方面终止该项目合同。 10、中标供应商因其作业或作业材料引起第三方损害赔偿责任或行政处罚责任，若采购人依法或依行政命令对此发生了先行垫付，中标供应商应在收到采购人通知后的三天内支付。否则，采购人可直接在中标供应商的承包款中扣除。 11、对新增加或遗漏的道路面积以及重复计算的面积按道路级别的计费办法由双方协定并依法签订补充协议，报区考核办和区采购办等有关部门备案并上传云平台公示。 12、投标人须承诺中标后按采购人的要求配备垃圾四分类转运车辆、收集分类桶等设备设施，满足垃圾分类的要求。(投标时须提供承诺函) 13、合同期满，中标供应商应如数归还由采购人提供使用的环卫设施，若造成损坏或数量不足的，中标供应商需按新购价赔偿采购人。若中标供应商不履行责任的，采购人可在中标供应商的承包款中扣减相关费用后再行付款，由此造成的付款时间延误由中标供应商负责。</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管理体系认证</w:t>
            </w:r>
          </w:p>
        </w:tc>
        <w:tc>
          <w:tcPr>
            <w:tcW w:type="dxa" w:w="2076"/>
          </w:tcPr>
          <w:p>
            <w:pPr>
              <w:pStyle w:val="null3"/>
              <w:jc w:val="left"/>
            </w:pPr>
            <w:r>
              <w:rPr/>
              <w:t>为更好的履行合同，投标人能通过认证内容包含与环卫服务相关内容的质量管理体系、环境管理体系、职业健康安全管理体系、环境卫生质量标准体系等认证。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w:t>
            </w:r>
          </w:p>
        </w:tc>
        <w:tc>
          <w:tcPr>
            <w:tcW w:type="dxa" w:w="2076"/>
          </w:tcPr>
          <w:p>
            <w:pPr>
              <w:pStyle w:val="null3"/>
              <w:jc w:val="left"/>
            </w:pPr>
            <w:r>
              <w:rPr/>
              <w:t>近年来投标人有从事过同类项目业绩经验。</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拟派专业技术人员</w:t>
            </w:r>
          </w:p>
        </w:tc>
        <w:tc>
          <w:tcPr>
            <w:tcW w:type="dxa" w:w="2076"/>
          </w:tcPr>
          <w:p>
            <w:pPr>
              <w:pStyle w:val="null3"/>
              <w:jc w:val="left"/>
            </w:pPr>
            <w:r>
              <w:rPr/>
              <w:t>拟派本项目经理本科或以上学历,且取得清扫、收集、运输项目运营经理或职业经理人证书;项目技术管理人员具有清洁生产类合格证书;项目安全员具有安全类合格证书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汕头市澄海区广益街道道路清扫保洁及垃圾收集服务项目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22,157,100.00</w:t>
            </w:r>
          </w:p>
        </w:tc>
        <w:tc>
          <w:tcPr>
            <w:tcW w:type="dxa" w:w="933"/>
          </w:tcPr>
          <w:p>
            <w:pPr>
              <w:pStyle w:val="null3"/>
              <w:jc w:val="right"/>
            </w:pPr>
            <w:r>
              <w:rPr/>
              <w:t>22,157,100.00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汕头市澄海区广益街道道路清扫保洁及垃圾收集服务项目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一、广益街道主要道路</w:t>
            </w:r>
          </w:p>
          <w:tbl>
            <w:tblPr>
              <w:tblBorders>
                <w:top w:val="none" w:color="000000" w:sz="4"/>
                <w:left w:val="none" w:color="000000" w:sz="4"/>
                <w:bottom w:val="none" w:color="000000" w:sz="4"/>
                <w:right w:val="none" w:color="000000" w:sz="4"/>
                <w:insideH w:val="none"/>
                <w:insideV w:val="none"/>
              </w:tblBorders>
            </w:tblPr>
            <w:tblGrid>
              <w:gridCol w:w="671"/>
              <w:gridCol w:w="946"/>
              <w:gridCol w:w="1570"/>
              <w:gridCol w:w="1066"/>
              <w:gridCol w:w="934"/>
              <w:gridCol w:w="1054"/>
              <w:gridCol w:w="803"/>
              <w:gridCol w:w="803"/>
              <w:gridCol w:w="635"/>
              <w:gridCol w:w="611"/>
              <w:gridCol w:w="623"/>
            </w:tblGrid>
            <w:tr>
              <w:tc>
                <w:tcPr>
                  <w:tcW w:type="dxa" w:w="67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94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57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3054"/>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606"/>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63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61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62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671"/>
                  <w:vMerge/>
                  <w:tcBorders>
                    <w:top w:val="single" w:color="000000" w:sz="4"/>
                    <w:left w:val="single" w:color="000000" w:sz="4"/>
                    <w:bottom w:val="single" w:color="000000" w:sz="4"/>
                    <w:right w:val="single" w:color="000000" w:sz="4"/>
                  </w:tcBorders>
                </w:tcPr>
                <w:p/>
              </w:tc>
              <w:tc>
                <w:tcPr>
                  <w:tcW w:type="dxa" w:w="946"/>
                  <w:vMerge/>
                  <w:tcBorders>
                    <w:top w:val="single" w:color="000000" w:sz="4"/>
                    <w:left w:val="none" w:color="000000" w:sz="4"/>
                    <w:bottom w:val="single" w:color="000000" w:sz="4"/>
                    <w:right w:val="single" w:color="000000" w:sz="4"/>
                  </w:tcBorders>
                </w:tcPr>
                <w:p/>
              </w:tc>
              <w:tc>
                <w:tcPr>
                  <w:tcW w:type="dxa" w:w="1570"/>
                  <w:vMerge/>
                  <w:tcBorders>
                    <w:top w:val="single" w:color="000000" w:sz="4"/>
                    <w:left w:val="none" w:color="000000" w:sz="4"/>
                    <w:bottom w:val="single" w:color="000000" w:sz="4"/>
                    <w:right w:val="single" w:color="000000" w:sz="4"/>
                  </w:tcBorders>
                </w:tcP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车道</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步道</w:t>
                  </w:r>
                </w:p>
              </w:tc>
              <w:tc>
                <w:tcPr>
                  <w:tcW w:type="dxa" w:w="635"/>
                  <w:vMerge/>
                  <w:tcBorders>
                    <w:top w:val="single" w:color="000000" w:sz="4"/>
                    <w:left w:val="none" w:color="000000" w:sz="4"/>
                    <w:bottom w:val="single" w:color="000000" w:sz="4"/>
                    <w:right w:val="single" w:color="000000" w:sz="4"/>
                  </w:tcBorders>
                </w:tcPr>
                <w:p/>
              </w:tc>
              <w:tc>
                <w:tcPr>
                  <w:tcW w:type="dxa" w:w="611"/>
                  <w:vMerge/>
                  <w:tcBorders>
                    <w:top w:val="single" w:color="000000" w:sz="4"/>
                    <w:left w:val="none" w:color="000000" w:sz="4"/>
                    <w:bottom w:val="single" w:color="000000" w:sz="4"/>
                    <w:right w:val="single" w:color="000000" w:sz="4"/>
                  </w:tcBorders>
                </w:tcPr>
                <w:p/>
              </w:tc>
              <w:tc>
                <w:tcPr>
                  <w:tcW w:type="dxa" w:w="623"/>
                  <w:vMerge/>
                  <w:tcBorders>
                    <w:top w:val="single" w:color="000000" w:sz="4"/>
                    <w:left w:val="non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中山北路至国道</w:t>
                  </w:r>
                  <w:r>
                    <w:rPr>
                      <w:sz w:val="18"/>
                    </w:rPr>
                    <w:t>324</w:t>
                  </w:r>
                  <w:r>
                    <w:rPr>
                      <w:sz w:val="18"/>
                    </w:rPr>
                    <w:t>线</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50616</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1332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老国道</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中山北路至益民路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18620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水关亭至国道</w:t>
                  </w:r>
                  <w:r>
                    <w:rPr>
                      <w:sz w:val="18"/>
                    </w:rPr>
                    <w:t>324</w:t>
                  </w:r>
                  <w:r>
                    <w:rPr>
                      <w:sz w:val="18"/>
                    </w:rPr>
                    <w:t>线</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53280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宁川东西路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澄江路至登峰路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线至</w:t>
                  </w:r>
                  <w:r>
                    <w:rPr>
                      <w:sz w:val="18"/>
                    </w:rPr>
                    <w:t>华东路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r>
                    <w:rPr>
                      <w:sz w:val="18"/>
                    </w:rPr>
                    <w:t>58</w:t>
                  </w:r>
                  <w:r>
                    <w:rPr>
                      <w:sz w:val="18"/>
                    </w:rPr>
                    <w:t>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w:t>
                  </w:r>
                  <w:r>
                    <w:rPr>
                      <w:sz w:val="18"/>
                    </w:rPr>
                    <w:t>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r>
                    <w:rPr>
                      <w:sz w:val="18"/>
                    </w:rPr>
                    <w:t>（</w:t>
                  </w:r>
                  <w:r>
                    <w:rPr>
                      <w:sz w:val="18"/>
                    </w:rPr>
                    <w:t>15</w:t>
                  </w:r>
                  <w:r>
                    <w:rPr>
                      <w:sz w:val="18"/>
                    </w:rPr>
                    <w:t>）</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登峰路东段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新美路至中山北路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环城北路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益民路至中山中路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8740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华东路口至外环西路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中山路至益民路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登峰路至德政路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56100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一水厂前</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线至莲阳桥闸</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阜安路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登峰路至澄江路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30800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华东路至外环西路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埔美</w:t>
                  </w:r>
                  <w:r>
                    <w:rPr>
                      <w:sz w:val="18"/>
                    </w:rPr>
                    <w:t>25</w:t>
                  </w:r>
                  <w:r>
                    <w:rPr>
                      <w:sz w:val="18"/>
                    </w:rPr>
                    <w:t>米路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振兴路至国道</w:t>
                  </w:r>
                  <w:r>
                    <w:rPr>
                      <w:sz w:val="18"/>
                    </w:rPr>
                    <w:t>324</w:t>
                  </w:r>
                  <w:r>
                    <w:rPr>
                      <w:sz w:val="18"/>
                    </w:rPr>
                    <w:t>线</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福利院桥至振兴路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阜安路北段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登峰路至灿辉厂北侧堤脚</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宁川路北段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登峰路至一八排渠桥</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24220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环翠路职教路段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怀汉路至职教中心</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登峰广益二十米区间路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登峰路至广益路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登峰路北面十米道路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线至玉潭路桥</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16875</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宁川北路至广益街道</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8610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大巷</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中山中路至环城北路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1240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新溪墘市场路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益民路至三阳路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1302</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澄江路至登峰路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北门直街</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英美苑中街至环城北路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7980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英美苑中街</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中山中路至北门直街</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2996</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同益路与广益路之间小区路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宁川东路至阜安路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线与阜安路之间小区路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登峰路北侧小路至堤脚</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阜安路与宁川北路之间小区路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登峰路北侧小路至堤脚</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登峰路北侧与堤脚间小区路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阜安路至小区路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街道后小区路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宁川北路至西小区路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街道西侧小区路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登峰路北侧小路至环翠路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7350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澄江路与广益路之间小区路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宁川西路至玉潭路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7680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广华工业区东侧小区路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澄江路至小区路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宁川西与玉潭路之间小区路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广益路与登峰路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登峰路与同益路之间小区路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宁川西路至玉潭路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广益路段延伸</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华东路口至怀汉路口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9900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振兴东路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中山路至华兴路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广益路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起怀汉路至龙仙路口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登峰路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起中山路口至国道路</w:t>
                  </w:r>
                  <w:r>
                    <w:rPr>
                      <w:sz w:val="18"/>
                      <w:color w:val="000000"/>
                    </w:rPr>
                    <w:t>324</w:t>
                  </w:r>
                  <w:r>
                    <w:rPr>
                      <w:sz w:val="18"/>
                      <w:color w:val="000000"/>
                    </w:rPr>
                    <w:t>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10120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绿化带</w:t>
                  </w:r>
                  <w:r>
                    <w:rPr>
                      <w:sz w:val="18"/>
                      <w:color w:val="000000"/>
                    </w:rPr>
                    <w:t>4</w:t>
                  </w:r>
                  <w:r>
                    <w:rPr>
                      <w:sz w:val="18"/>
                      <w:color w:val="000000"/>
                    </w:rPr>
                    <w:t>米</w:t>
                  </w: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起振兴路至登峰路口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登峰路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起美新桥至华兴路口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登峰路北侧路段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起中山路口至国道路</w:t>
                  </w:r>
                  <w:r>
                    <w:rPr>
                      <w:sz w:val="18"/>
                      <w:color w:val="000000"/>
                    </w:rPr>
                    <w:t>324</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2970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6.5</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广益小学西侧小区路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起广益路至小区路口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供电与塑料城之间小区路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起中山北路口至</w:t>
                  </w:r>
                  <w:r>
                    <w:rPr>
                      <w:sz w:val="18"/>
                      <w:color w:val="000000"/>
                    </w:rPr>
                    <w:t>25</w:t>
                  </w:r>
                  <w:r>
                    <w:rPr>
                      <w:sz w:val="18"/>
                      <w:color w:val="000000"/>
                    </w:rPr>
                    <w:t>米路口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6900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r>
                    <w:rPr>
                      <w:sz w:val="18"/>
                      <w:color w:val="000000"/>
                    </w:rPr>
                    <w:t>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莲阳老桥</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起南堤脚至莲下堤脚</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r>
                    <w:rPr>
                      <w:sz w:val="18"/>
                      <w:color w:val="000000"/>
                    </w:rPr>
                    <w:t>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外环北路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起埔美临时市场东端以西至华兴路口</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12.5</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德政中路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安庆路至南田路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南田路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澄江路至德政路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10500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时代中国北侧路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安荣路至怀汉路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莲阳河南岸</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莲阳老桥头</w:t>
                  </w:r>
                  <w:r>
                    <w:rPr>
                      <w:sz w:val="18"/>
                      <w:color w:val="000000"/>
                    </w:rPr>
                    <w:t>-</w:t>
                  </w:r>
                  <w:r>
                    <w:rPr>
                      <w:sz w:val="18"/>
                      <w:color w:val="000000"/>
                    </w:rPr>
                    <w:t>龟山涵）</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25550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莲阳新桥</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东湖居委</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8190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1170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同益路至环翠路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小区路一</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东起怀汉路西止玉潭路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8544</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val="restart"/>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color w:val="000000"/>
                    </w:rPr>
                    <w:t>广峰工业区片区</w:t>
                  </w: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小区路二</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东起怀汉路西止玉潭路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8652</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721</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小区路三</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东起怀汉路西止华东路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3732</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311</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小区路四</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南起同益路北止登峰路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7744</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小区路五</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南起同益路北止登峰路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5604</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小区路六</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南起登峰路北止环翠路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小区路七</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南起登峰路北止环翠路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3440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美城一路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美城5路至堤脚止</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val="restart"/>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美城工业区片区</w:t>
                  </w: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美城二路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美城5路至堤脚止</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美城三路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美城5路至堤脚止</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美城四路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新德路至美城3路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美城五路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美城3路至原鳗场</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江夏片区区间2路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起广益路至同益路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val="restart"/>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color w:val="000000"/>
                    </w:rPr>
                    <w:t>江夏片区及其开放式小区</w:t>
                  </w: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江夏片区区间3路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起广益路至同益路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江夏路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东起外环路西止振兴路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3540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江夏片区间路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南起广益路北止同益路</w:t>
                  </w:r>
                </w:p>
              </w:tc>
              <w:tc>
                <w:tcPr>
                  <w:tcW w:type="dxa" w:w="1066"/>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color w:val="000000"/>
                    </w:rPr>
                    <w:t>2024</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253</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251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中医院宿舍楼</w:t>
                  </w:r>
                </w:p>
              </w:tc>
              <w:tc>
                <w:tcPr>
                  <w:tcW w:type="dxa" w:w="5906"/>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rPr>
                    <w:t>广益路与振兴路交界处</w:t>
                  </w: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w:t>
                  </w:r>
                </w:p>
              </w:tc>
              <w:tc>
                <w:tcPr>
                  <w:tcW w:type="dxa" w:w="251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中行宿舍楼</w:t>
                  </w:r>
                </w:p>
              </w:tc>
              <w:tc>
                <w:tcPr>
                  <w:tcW w:type="dxa" w:w="5906"/>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rPr>
                    <w:t>江夏工业区二横巷中段</w:t>
                  </w:r>
                </w:p>
              </w:tc>
              <w:tc>
                <w:tcPr>
                  <w:tcW w:type="dxa" w:w="623"/>
                  <w:vMerge/>
                  <w:tcBorders>
                    <w:top w:val="singl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玉南路至德政路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8400</w:t>
                  </w:r>
                </w:p>
              </w:tc>
              <w:tc>
                <w:tcPr>
                  <w:tcW w:type="dxa" w:w="93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280</w:t>
                  </w:r>
                </w:p>
              </w:tc>
              <w:tc>
                <w:tcPr>
                  <w:tcW w:type="dxa" w:w="105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0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环翠路（华富路段）</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宁川北至阜安</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南田路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澄江路至环翠路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61800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宁川北</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一八排渠至碧道</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安怡路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德政路至广场</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2860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碧道绿化及停车场</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莲阳桥至龟山涵</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7426</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碧道亲水平台</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河口公园</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碧道莲阳桥头</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富潭路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富华路至佛祖公</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2880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韩东路（内陇）</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北排渠桥头至华东路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沙田工业区</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宁川北至富南路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5200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龟山路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湖西路至莲阳河堤止</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3220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横堤仔</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宁川北至交警老堤顶</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85</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老乡溪头巷</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溪头巷至王厝巷</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86</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老乡许厝巷</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许厝巷至巷顶尾</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val="restart"/>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龙光区间路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德政路至广场</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vMerge/>
                  <w:tcBorders>
                    <w:top w:val="none" w:color="000000" w:sz="4"/>
                    <w:left w:val="none" w:color="000000" w:sz="4"/>
                    <w:bottom w:val="non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88</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龙相路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压缩站至龙田交界</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1255</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251</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89</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世界城东侧步道</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澄江路至德政路</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90</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天玺湾公园道路及绿化带</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天玺湾旁</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627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二级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91</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国道至中骏世界城</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117000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澄江路至三桥北侧</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133420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2454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54.4</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93</w:t>
                  </w:r>
                </w:p>
              </w:tc>
              <w:tc>
                <w:tcPr>
                  <w:tcW w:type="dxa" w:w="9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华东路</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登峰路至山边</w:t>
                  </w:r>
                </w:p>
              </w:tc>
              <w:tc>
                <w:tcPr>
                  <w:tcW w:type="dxa" w:w="10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112000</w:t>
                  </w:r>
                </w:p>
              </w:tc>
              <w:tc>
                <w:tcPr>
                  <w:tcW w:type="dxa" w:w="9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一级</w:t>
                  </w:r>
                </w:p>
              </w:tc>
              <w:tc>
                <w:tcPr>
                  <w:tcW w:type="dxa" w:w="6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二、龙田居委会道路</w:t>
            </w:r>
          </w:p>
          <w:tbl>
            <w:tblPr>
              <w:tblBorders>
                <w:top w:val="none" w:color="000000" w:sz="4"/>
                <w:left w:val="none" w:color="000000" w:sz="4"/>
                <w:bottom w:val="none" w:color="000000" w:sz="4"/>
                <w:right w:val="none" w:color="000000" w:sz="4"/>
                <w:insideH w:val="none"/>
                <w:insideV w:val="none"/>
              </w:tblBorders>
            </w:tblPr>
            <w:tblGrid>
              <w:gridCol w:w="-50"/>
              <w:gridCol w:w="1450"/>
              <w:gridCol w:w="1654"/>
              <w:gridCol w:w="1054"/>
              <w:gridCol w:w="1054"/>
              <w:gridCol w:w="671"/>
              <w:gridCol w:w="-50"/>
              <w:gridCol w:w="-45"/>
              <w:gridCol w:w="-46"/>
              <w:gridCol w:w="-46"/>
              <w:gridCol w:w="-50"/>
            </w:tblGrid>
            <w:tr>
              <w:tc>
                <w:tcPr>
                  <w:tcW w:type="dxa" w:w="-50"/>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45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65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779"/>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95"/>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4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4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5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50"/>
                  <w:vMerge/>
                  <w:tcBorders>
                    <w:top w:val="single" w:color="000000" w:sz="4"/>
                    <w:left w:val="single" w:color="000000" w:sz="4"/>
                    <w:bottom w:val="single" w:color="000000" w:sz="4"/>
                    <w:right w:val="single" w:color="000000" w:sz="4"/>
                  </w:tcBorders>
                </w:tcPr>
                <w:p/>
              </w:tc>
              <w:tc>
                <w:tcPr>
                  <w:tcW w:type="dxa" w:w="1450"/>
                  <w:vMerge/>
                  <w:tcBorders>
                    <w:top w:val="single" w:color="000000" w:sz="4"/>
                    <w:left w:val="none" w:color="000000" w:sz="4"/>
                    <w:bottom w:val="single" w:color="000000" w:sz="4"/>
                    <w:right w:val="single" w:color="000000" w:sz="4"/>
                  </w:tcBorders>
                </w:tcPr>
                <w:p/>
              </w:tc>
              <w:tc>
                <w:tcPr>
                  <w:tcW w:type="dxa" w:w="1654"/>
                  <w:vMerge/>
                  <w:tcBorders>
                    <w:top w:val="single" w:color="000000" w:sz="4"/>
                    <w:left w:val="none" w:color="000000" w:sz="4"/>
                    <w:bottom w:val="single" w:color="000000" w:sz="4"/>
                    <w:right w:val="single" w:color="000000" w:sz="4"/>
                  </w:tcBorders>
                </w:tcP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46"/>
                  <w:vMerge/>
                  <w:tcBorders>
                    <w:top w:val="single" w:color="000000" w:sz="4"/>
                    <w:left w:val="none" w:color="000000" w:sz="4"/>
                    <w:bottom w:val="single" w:color="000000" w:sz="4"/>
                    <w:right w:val="single" w:color="000000" w:sz="4"/>
                  </w:tcBorders>
                </w:tcPr>
                <w:p/>
              </w:tc>
              <w:tc>
                <w:tcPr>
                  <w:tcW w:type="dxa" w:w="-46"/>
                  <w:vMerge/>
                  <w:tcBorders>
                    <w:top w:val="single" w:color="000000" w:sz="4"/>
                    <w:left w:val="none" w:color="000000" w:sz="4"/>
                    <w:bottom w:val="single" w:color="000000" w:sz="4"/>
                    <w:right w:val="single" w:color="000000" w:sz="4"/>
                  </w:tcBorders>
                </w:tcPr>
                <w:p/>
              </w:tc>
              <w:tc>
                <w:tcPr>
                  <w:tcW w:type="dxa" w:w="-50"/>
                  <w:vMerge/>
                  <w:tcBorders>
                    <w:top w:val="single" w:color="000000" w:sz="4"/>
                    <w:left w:val="none" w:color="000000" w:sz="4"/>
                    <w:bottom w:val="single" w:color="000000" w:sz="4"/>
                    <w:right w:val="single" w:color="000000" w:sz="4"/>
                  </w:tcBorders>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草池一横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r>
                    <w:rPr>
                      <w:sz w:val="18"/>
                    </w:rPr>
                    <w:t>-</w:t>
                  </w:r>
                  <w:r>
                    <w:rPr>
                      <w:sz w:val="18"/>
                    </w:rPr>
                    <w:t>新四厘止</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草池二横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r>
                    <w:rPr>
                      <w:sz w:val="18"/>
                    </w:rPr>
                    <w:t>-</w:t>
                  </w:r>
                  <w:r>
                    <w:rPr>
                      <w:sz w:val="18"/>
                    </w:rPr>
                    <w:t>新四厘止</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草池三横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r>
                    <w:rPr>
                      <w:sz w:val="18"/>
                    </w:rPr>
                    <w:t>-</w:t>
                  </w:r>
                  <w:r>
                    <w:rPr>
                      <w:sz w:val="18"/>
                    </w:rPr>
                    <w:t>新四厘止</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草池横路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r>
                    <w:rPr>
                      <w:sz w:val="18"/>
                    </w:rPr>
                    <w:t>-</w:t>
                  </w:r>
                  <w:r>
                    <w:rPr>
                      <w:sz w:val="18"/>
                    </w:rPr>
                    <w:t>企沟路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合相路北排北路段</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暗桥</w:t>
                  </w:r>
                  <w:r>
                    <w:rPr>
                      <w:sz w:val="18"/>
                    </w:rPr>
                    <w:t>-</w:t>
                  </w:r>
                  <w:r>
                    <w:rPr>
                      <w:sz w:val="18"/>
                    </w:rPr>
                    <w:t>北排</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合相路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大路工业区北排北三楼</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龙相路北排南路段</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w:t>
                  </w:r>
                  <w:r>
                    <w:rPr>
                      <w:sz w:val="18"/>
                    </w:rPr>
                    <w:t>-</w:t>
                  </w:r>
                  <w:r>
                    <w:rPr>
                      <w:sz w:val="18"/>
                    </w:rPr>
                    <w:t>岐郊路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大路工业区北排南四横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大路工业区北排南五横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大路工业区北排南六横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冠山界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大路工业区北排南七横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大路工业区横路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大路工业区横路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w:t>
                  </w:r>
                  <w:r>
                    <w:rPr>
                      <w:sz w:val="18"/>
                    </w:rPr>
                    <w:t>-</w:t>
                  </w:r>
                  <w:r>
                    <w:rPr>
                      <w:sz w:val="18"/>
                    </w:rPr>
                    <w:t>少雄菜厂</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岐郊路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鸟场</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岐郊路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广发路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岐郊路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广头路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岐郊路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石机路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岐郊路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气库路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纸厂</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黄青艺一楼</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纸厂</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黄青艺二楼</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气库</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鸟场路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岐郊路</w:t>
                  </w:r>
                  <w:r>
                    <w:rPr>
                      <w:sz w:val="18"/>
                    </w:rPr>
                    <w:t>-</w:t>
                  </w:r>
                  <w:r>
                    <w:rPr>
                      <w:sz w:val="18"/>
                    </w:rPr>
                    <w:t>大路工业区横路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机相路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沙港路西横巷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沙港路</w:t>
                  </w:r>
                  <w:r>
                    <w:rPr>
                      <w:sz w:val="18"/>
                    </w:rPr>
                    <w:t>-</w:t>
                  </w:r>
                  <w:r>
                    <w:rPr>
                      <w:sz w:val="18"/>
                    </w:rPr>
                    <w:t>允荚</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301</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广华工业区横路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r>
                    <w:rPr>
                      <w:sz w:val="18"/>
                    </w:rPr>
                    <w:t>-澄江路</w:t>
                  </w:r>
                  <w:r>
                    <w:rPr>
                      <w:sz w:val="21"/>
                    </w:rPr>
                    <w:t>　</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广华工业区直路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w:t>
                  </w:r>
                  <w:r>
                    <w:rPr>
                      <w:sz w:val="18"/>
                    </w:rPr>
                    <w:t>-宁川西路</w:t>
                  </w:r>
                  <w:r>
                    <w:rPr>
                      <w:sz w:val="21"/>
                    </w:rPr>
                    <w:t>　</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田盛路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r>
                    <w:rPr>
                      <w:sz w:val="18"/>
                    </w:rPr>
                    <w:t>-</w:t>
                  </w:r>
                  <w:r>
                    <w:rPr>
                      <w:sz w:val="18"/>
                    </w:rPr>
                    <w:t>下坑界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北排渠北</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北排渠南</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同益路延伸</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一</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南田路东广益路北一横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r>
                    <w:rPr>
                      <w:sz w:val="18"/>
                    </w:rPr>
                    <w:t>-</w:t>
                  </w:r>
                  <w:r>
                    <w:rPr>
                      <w:sz w:val="18"/>
                    </w:rPr>
                    <w:t>北排渠南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3724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南田路东广益路北二横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r>
                    <w:rPr>
                      <w:sz w:val="18"/>
                    </w:rPr>
                    <w:t>-</w:t>
                  </w:r>
                  <w:r>
                    <w:rPr>
                      <w:sz w:val="18"/>
                    </w:rPr>
                    <w:t>北排渠南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3528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南田路东广益路北三横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w:t>
                  </w:r>
                  <w:r>
                    <w:rPr>
                      <w:sz w:val="18"/>
                    </w:rPr>
                    <w:t>-</w:t>
                  </w:r>
                  <w:r>
                    <w:rPr>
                      <w:sz w:val="18"/>
                    </w:rPr>
                    <w:t>北排渠南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3318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南田区广益路北一横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1148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南田区广益路北二横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北排渠北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峰下界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企沟仔路东同益路北一横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草池工业区</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企沟仔路东同益路北二横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草池工业区</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企沟仔路东同益路北三横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企仔沟路东同益路北二横</w:t>
                  </w:r>
                  <w:r>
                    <w:rPr>
                      <w:sz w:val="18"/>
                    </w:rPr>
                    <w:t>-</w:t>
                  </w:r>
                  <w:r>
                    <w:rPr>
                      <w:sz w:val="18"/>
                    </w:rPr>
                    <w:t>怀汉路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1610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企仔沟路西同益路北一横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3710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企仔沟路西同益路北二横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3528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企仔沟路西同益路北三横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3332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企仔沟路西同益路北四横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企仔沟路</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企沟仔路西同益路北五横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企沟仔路</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南田路西同益路北一横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下坑界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南田路西同益路北二横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下坑界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南田路西同益路北三横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r>
                    <w:rPr>
                      <w:sz w:val="18"/>
                    </w:rPr>
                    <w:t>-</w:t>
                  </w:r>
                  <w:r>
                    <w:rPr>
                      <w:sz w:val="18"/>
                    </w:rPr>
                    <w:t>下坑界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2268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南田路西同益路北四横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南田路西同益路北三横</w:t>
                  </w:r>
                  <w:r>
                    <w:rPr>
                      <w:sz w:val="18"/>
                    </w:rPr>
                    <w:t>-</w:t>
                  </w:r>
                  <w:r>
                    <w:rPr>
                      <w:sz w:val="18"/>
                    </w:rPr>
                    <w:t>南田路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w:t>
                  </w:r>
                  <w:r>
                    <w:rPr>
                      <w:sz w:val="18"/>
                    </w:rPr>
                    <w:t>-</w:t>
                  </w:r>
                  <w:r>
                    <w:rPr>
                      <w:sz w:val="18"/>
                    </w:rPr>
                    <w:t>玉发路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宫前路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w:t>
                  </w:r>
                  <w:r>
                    <w:rPr>
                      <w:sz w:val="18"/>
                    </w:rPr>
                    <w:t>-</w:t>
                  </w:r>
                  <w:r>
                    <w:rPr>
                      <w:sz w:val="18"/>
                    </w:rPr>
                    <w:t>玉发路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宫前屯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宫前路</w:t>
                  </w:r>
                  <w:r>
                    <w:rPr>
                      <w:sz w:val="18"/>
                    </w:rPr>
                    <w:t>-</w:t>
                  </w:r>
                  <w:r>
                    <w:rPr>
                      <w:sz w:val="18"/>
                    </w:rPr>
                    <w:t>江南路</w:t>
                  </w:r>
                  <w:r>
                    <w:rPr>
                      <w:sz w:val="18"/>
                    </w:rPr>
                    <w:t>1-3</w:t>
                  </w:r>
                  <w:r>
                    <w:rPr>
                      <w:sz w:val="18"/>
                    </w:rPr>
                    <w:t>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3144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玉发路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顺发路</w:t>
                  </w:r>
                  <w:r>
                    <w:rPr>
                      <w:sz w:val="18"/>
                    </w:rPr>
                    <w:t>-</w:t>
                  </w:r>
                  <w:r>
                    <w:rPr>
                      <w:sz w:val="18"/>
                    </w:rPr>
                    <w:t>江南路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顺发路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w:t>
                  </w:r>
                  <w:r>
                    <w:rPr>
                      <w:sz w:val="18"/>
                    </w:rPr>
                    <w:t>-</w:t>
                  </w:r>
                  <w:r>
                    <w:rPr>
                      <w:sz w:val="18"/>
                    </w:rPr>
                    <w:t>德政路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顺发路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涵井路东屯区</w:t>
                  </w:r>
                  <w:r>
                    <w:rPr>
                      <w:sz w:val="18"/>
                    </w:rPr>
                    <w:t>1-9</w:t>
                  </w:r>
                  <w:r>
                    <w:rPr>
                      <w:sz w:val="18"/>
                    </w:rPr>
                    <w:t>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w:t>
                  </w:r>
                  <w:r>
                    <w:rPr>
                      <w:sz w:val="18"/>
                    </w:rPr>
                    <w:t>-</w:t>
                  </w:r>
                  <w:r>
                    <w:rPr>
                      <w:sz w:val="18"/>
                    </w:rPr>
                    <w:t>德政路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顺发路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w:t>
                  </w:r>
                  <w:r>
                    <w:rPr>
                      <w:sz w:val="18"/>
                    </w:rPr>
                    <w:t>-</w:t>
                  </w:r>
                  <w:r>
                    <w:rPr>
                      <w:sz w:val="18"/>
                    </w:rPr>
                    <w:t>下窖交界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顺发屯</w:t>
                  </w:r>
                  <w:r>
                    <w:rPr>
                      <w:sz w:val="18"/>
                    </w:rPr>
                    <w:t>3</w:t>
                  </w:r>
                  <w:r>
                    <w:rPr>
                      <w:sz w:val="18"/>
                    </w:rPr>
                    <w:t>米路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w:t>
                  </w:r>
                  <w:r>
                    <w:rPr>
                      <w:sz w:val="18"/>
                    </w:rPr>
                    <w:t>-</w:t>
                  </w:r>
                  <w:r>
                    <w:rPr>
                      <w:sz w:val="18"/>
                    </w:rPr>
                    <w:t>下窖交界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408</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瞬发下屯区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德政路南</w:t>
                  </w:r>
                  <w:r>
                    <w:rPr>
                      <w:sz w:val="18"/>
                    </w:rPr>
                    <w:t>-</w:t>
                  </w:r>
                  <w:r>
                    <w:rPr>
                      <w:sz w:val="18"/>
                    </w:rPr>
                    <w:t>下窖交界</w:t>
                  </w:r>
                  <w:r>
                    <w:rPr>
                      <w:sz w:val="18"/>
                    </w:rPr>
                    <w:t>1-7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德政路南至下窖交界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涵井路西至怀汉路东</w:t>
                  </w:r>
                  <w:r>
                    <w:rPr>
                      <w:sz w:val="18"/>
                    </w:rPr>
                    <w:t>1-9</w:t>
                  </w:r>
                  <w:r>
                    <w:rPr>
                      <w:sz w:val="18"/>
                    </w:rPr>
                    <w:t>上屯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涵井内直巷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玉南路至德政路上屯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涵井内直巷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德政路南至下窖交界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德政路南至下窖交界下屯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怀汉路西至伴林路东内路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龙中屯区横路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怀汉路西至伴林路东</w:t>
                  </w:r>
                  <w:r>
                    <w:rPr>
                      <w:sz w:val="18"/>
                    </w:rPr>
                    <w:t>8</w:t>
                  </w:r>
                  <w:r>
                    <w:rPr>
                      <w:sz w:val="18"/>
                    </w:rPr>
                    <w:t>米路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6984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龙中伴林路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玉南路至德政路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伴林路西</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至新郊路东屯区横巷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新郊路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玉南路至德政路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新郊路西</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w:t>
                  </w:r>
                  <w:r>
                    <w:rPr>
                      <w:sz w:val="18"/>
                    </w:rPr>
                    <w:t>7</w:t>
                  </w:r>
                  <w:r>
                    <w:rPr>
                      <w:sz w:val="18"/>
                    </w:rPr>
                    <w:t>米半巷东屯区</w:t>
                  </w:r>
                  <w:r>
                    <w:rPr>
                      <w:sz w:val="18"/>
                    </w:rPr>
                    <w:t>1-9</w:t>
                  </w:r>
                  <w:r>
                    <w:rPr>
                      <w:sz w:val="18"/>
                    </w:rPr>
                    <w:t>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龙南外</w:t>
                  </w:r>
                  <w:r>
                    <w:rPr>
                      <w:sz w:val="18"/>
                    </w:rPr>
                    <w:t>7.5</w:t>
                  </w:r>
                  <w:r>
                    <w:rPr>
                      <w:sz w:val="18"/>
                    </w:rPr>
                    <w:t>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新郊路西沙港路东中间</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龙南外</w:t>
                  </w:r>
                  <w:r>
                    <w:rPr>
                      <w:sz w:val="18"/>
                    </w:rPr>
                    <w:t>7.6</w:t>
                  </w:r>
                  <w:r>
                    <w:rPr>
                      <w:sz w:val="18"/>
                    </w:rPr>
                    <w:t>巷西</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至沙港路东</w:t>
                  </w:r>
                  <w:r>
                    <w:rPr>
                      <w:sz w:val="18"/>
                    </w:rPr>
                    <w:t>1-9</w:t>
                  </w:r>
                  <w:r>
                    <w:rPr>
                      <w:sz w:val="18"/>
                    </w:rPr>
                    <w:t>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玉南路至德政路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沙港西至南田路东</w:t>
                  </w:r>
                  <w:r>
                    <w:rPr>
                      <w:sz w:val="18"/>
                    </w:rPr>
                    <w:t>1-9</w:t>
                  </w:r>
                  <w:r>
                    <w:rPr>
                      <w:sz w:val="18"/>
                    </w:rPr>
                    <w:t>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8856</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南田路东内</w:t>
                  </w:r>
                  <w:r>
                    <w:rPr>
                      <w:sz w:val="18"/>
                    </w:rPr>
                    <w:t>12</w:t>
                  </w:r>
                  <w:r>
                    <w:rPr>
                      <w:sz w:val="18"/>
                    </w:rPr>
                    <w:t>米</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玉南至德政路北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南田路西内</w:t>
                  </w:r>
                  <w:r>
                    <w:rPr>
                      <w:sz w:val="18"/>
                    </w:rPr>
                    <w:t>12</w:t>
                  </w:r>
                  <w:r>
                    <w:rPr>
                      <w:sz w:val="18"/>
                    </w:rPr>
                    <w:t>米</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玉南路至德政路北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桶沟屯区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南田路西至桶沟屯区</w:t>
                  </w:r>
                  <w:r>
                    <w:rPr>
                      <w:sz w:val="18"/>
                    </w:rPr>
                    <w:t>1-9</w:t>
                  </w:r>
                  <w:r>
                    <w:rPr>
                      <w:sz w:val="18"/>
                    </w:rPr>
                    <w:t>横巷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玉潭路至桶沟</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上埕屯</w:t>
                  </w:r>
                  <w:r>
                    <w:rPr>
                      <w:sz w:val="18"/>
                    </w:rPr>
                    <w:t>10</w:t>
                  </w:r>
                  <w:r>
                    <w:rPr>
                      <w:sz w:val="18"/>
                    </w:rPr>
                    <w:t>米路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田新路至新四区</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上埕</w:t>
                  </w:r>
                  <w:r>
                    <w:rPr>
                      <w:sz w:val="18"/>
                    </w:rPr>
                    <w:t>10</w:t>
                  </w:r>
                  <w:r>
                    <w:rPr>
                      <w:sz w:val="18"/>
                    </w:rPr>
                    <w:t>米路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至新益路西</w:t>
                  </w:r>
                  <w:r>
                    <w:rPr>
                      <w:sz w:val="18"/>
                    </w:rPr>
                    <w:t>1-7</w:t>
                  </w:r>
                  <w:r>
                    <w:rPr>
                      <w:sz w:val="18"/>
                    </w:rPr>
                    <w:t>横巷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新益路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西屯区</w:t>
                  </w:r>
                  <w:r>
                    <w:rPr>
                      <w:sz w:val="18"/>
                    </w:rPr>
                    <w:t>1</w:t>
                  </w:r>
                  <w:r>
                    <w:rPr>
                      <w:sz w:val="18"/>
                    </w:rPr>
                    <w:t>至</w:t>
                  </w:r>
                  <w:r>
                    <w:rPr>
                      <w:sz w:val="18"/>
                    </w:rPr>
                    <w:t>10</w:t>
                  </w:r>
                  <w:r>
                    <w:rPr>
                      <w:sz w:val="18"/>
                    </w:rPr>
                    <w:t>横巷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广益路至北排溪</w:t>
                  </w:r>
                  <w:r>
                    <w:rPr>
                      <w:sz w:val="18"/>
                    </w:rPr>
                    <w:t>3</w:t>
                  </w:r>
                  <w:r>
                    <w:rPr>
                      <w:sz w:val="18"/>
                    </w:rPr>
                    <w:t>米</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w:t>
                  </w:r>
                  <w:r>
                    <w:rPr>
                      <w:sz w:val="18"/>
                    </w:rPr>
                    <w:t>3</w:t>
                  </w:r>
                  <w:r>
                    <w:rPr>
                      <w:sz w:val="18"/>
                    </w:rPr>
                    <w:t>米巷东畔、</w:t>
                  </w:r>
                  <w:r>
                    <w:rPr>
                      <w:sz w:val="18"/>
                    </w:rPr>
                    <w:t>8</w:t>
                  </w:r>
                  <w:r>
                    <w:rPr>
                      <w:sz w:val="18"/>
                    </w:rPr>
                    <w:t>米巷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5912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739</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怀汉路西内路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r>
                    <w:rPr>
                      <w:sz w:val="18"/>
                    </w:rPr>
                    <w:t>米巷东</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北排至同益</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北排北屯区至</w:t>
                  </w:r>
                  <w:r>
                    <w:rPr>
                      <w:sz w:val="18"/>
                    </w:rPr>
                    <w:t>3</w:t>
                  </w:r>
                  <w:r>
                    <w:rPr>
                      <w:sz w:val="18"/>
                    </w:rPr>
                    <w:t>米巷西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怀汉内</w:t>
                  </w:r>
                  <w:r>
                    <w:rPr>
                      <w:sz w:val="18"/>
                    </w:rPr>
                    <w:t>10</w:t>
                  </w:r>
                  <w:r>
                    <w:rPr>
                      <w:sz w:val="18"/>
                    </w:rPr>
                    <w:t>米</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北排北至同益路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怀汉路西、同益路南至</w:t>
                  </w:r>
                  <w:r>
                    <w:rPr>
                      <w:sz w:val="18"/>
                    </w:rPr>
                    <w:t>3</w:t>
                  </w:r>
                  <w:r>
                    <w:rPr>
                      <w:sz w:val="18"/>
                    </w:rPr>
                    <w:t>米巷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顶宫路东至怀汉路西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2232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至圣德路西屯区</w:t>
                  </w:r>
                  <w:r>
                    <w:rPr>
                      <w:sz w:val="18"/>
                    </w:rPr>
                    <w:t>7</w:t>
                  </w:r>
                  <w:r>
                    <w:rPr>
                      <w:sz w:val="18"/>
                    </w:rPr>
                    <w:t>条</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怀汉路东内</w:t>
                  </w:r>
                  <w:r>
                    <w:rPr>
                      <w:sz w:val="18"/>
                    </w:rPr>
                    <w:t>12</w:t>
                  </w:r>
                  <w:r>
                    <w:rPr>
                      <w:sz w:val="18"/>
                    </w:rPr>
                    <w:t>米路至同益</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怀汉路东至圣德路西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3024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怀汉路东至圣德路西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w:t>
                  </w:r>
                  <w:r>
                    <w:rPr>
                      <w:sz w:val="18"/>
                    </w:rPr>
                    <w:t>10</w:t>
                  </w:r>
                  <w:r>
                    <w:rPr>
                      <w:sz w:val="18"/>
                    </w:rPr>
                    <w:t>米路西屯、北排南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r>
                    <w:rPr>
                      <w:sz w:val="18"/>
                    </w:rPr>
                    <w:t>米路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广益路北、北排南</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r>
                    <w:rPr>
                      <w:sz w:val="18"/>
                    </w:rPr>
                    <w:t>路西至华东路西屯区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4912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圣德路屯区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北排北至同益路</w:t>
                  </w:r>
                  <w:r>
                    <w:rPr>
                      <w:sz w:val="18"/>
                    </w:rPr>
                    <w:t>3</w:t>
                  </w:r>
                  <w:r>
                    <w:rPr>
                      <w:sz w:val="18"/>
                    </w:rPr>
                    <w:t>米巷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2136</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w:t>
                  </w:r>
                  <w:r>
                    <w:rPr>
                      <w:sz w:val="18"/>
                    </w:rPr>
                    <w:t>3</w:t>
                  </w:r>
                  <w:r>
                    <w:rPr>
                      <w:sz w:val="18"/>
                    </w:rPr>
                    <w:t>米巷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圣德路东、</w:t>
                  </w:r>
                  <w:r>
                    <w:rPr>
                      <w:sz w:val="18"/>
                    </w:rPr>
                    <w:t>21</w:t>
                  </w:r>
                  <w:r>
                    <w:rPr>
                      <w:sz w:val="18"/>
                    </w:rPr>
                    <w:t>队</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291</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r>
                    <w:rPr>
                      <w:sz w:val="18"/>
                    </w:rPr>
                    <w:t>队</w:t>
                  </w:r>
                  <w:r>
                    <w:rPr>
                      <w:sz w:val="18"/>
                    </w:rPr>
                    <w:t>3</w:t>
                  </w:r>
                  <w:r>
                    <w:rPr>
                      <w:sz w:val="18"/>
                    </w:rPr>
                    <w:t>米巷东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至华东路西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圣德路至华东路西</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广益路至北排溪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江北路西屯区、广益至北排</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w:t>
                  </w:r>
                  <w:r>
                    <w:rPr>
                      <w:sz w:val="18"/>
                    </w:rPr>
                    <w:t>8</w:t>
                  </w:r>
                  <w:r>
                    <w:rPr>
                      <w:sz w:val="18"/>
                    </w:rPr>
                    <w:t>米路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同益至北排溪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北排北屯区</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北排北路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华东路东至</w:t>
                  </w:r>
                  <w:r>
                    <w:rPr>
                      <w:sz w:val="18"/>
                    </w:rPr>
                    <w:t>8</w:t>
                  </w:r>
                  <w:r>
                    <w:rPr>
                      <w:sz w:val="18"/>
                    </w:rPr>
                    <w:t>米路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华东路东郊下片中路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华东路东郊下片</w:t>
                  </w:r>
                  <w:r>
                    <w:rPr>
                      <w:sz w:val="18"/>
                    </w:rPr>
                    <w:t>2.5</w:t>
                  </w:r>
                  <w:r>
                    <w:rPr>
                      <w:sz w:val="18"/>
                    </w:rPr>
                    <w:t>米巷</w:t>
                  </w:r>
                  <w:r>
                    <w:rPr>
                      <w:sz w:val="18"/>
                    </w:rPr>
                    <w:t>1-17</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江北路</w:t>
                  </w:r>
                  <w:r>
                    <w:rPr>
                      <w:sz w:val="18"/>
                    </w:rPr>
                    <w:t>-</w:t>
                  </w:r>
                  <w:r>
                    <w:rPr>
                      <w:sz w:val="18"/>
                    </w:rPr>
                    <w:t>华东路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1248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华东路西郊片中巷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华东路西郊下片</w:t>
                  </w:r>
                  <w:r>
                    <w:rPr>
                      <w:sz w:val="18"/>
                    </w:rPr>
                    <w:t>2.5</w:t>
                  </w:r>
                  <w:r>
                    <w:rPr>
                      <w:sz w:val="18"/>
                    </w:rPr>
                    <w:t>米巷</w:t>
                  </w:r>
                  <w:r>
                    <w:rPr>
                      <w:sz w:val="18"/>
                    </w:rPr>
                    <w:t>1-17</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w:t>
                  </w:r>
                  <w:r>
                    <w:rPr>
                      <w:sz w:val="18"/>
                    </w:rPr>
                    <w:t>-</w:t>
                  </w:r>
                  <w:r>
                    <w:rPr>
                      <w:sz w:val="18"/>
                    </w:rPr>
                    <w:t>古塔巷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3910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古塔区</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古塔巷（田新路至澄江路）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澄江路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宫头池巷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宫头片</w:t>
                  </w:r>
                  <w:r>
                    <w:rPr>
                      <w:sz w:val="18"/>
                    </w:rPr>
                    <w:t>2.5</w:t>
                  </w:r>
                  <w:r>
                    <w:rPr>
                      <w:sz w:val="18"/>
                    </w:rPr>
                    <w:t>米巷</w:t>
                  </w:r>
                  <w:r>
                    <w:rPr>
                      <w:sz w:val="18"/>
                    </w:rPr>
                    <w:t>1-17</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古塔巷</w:t>
                  </w:r>
                  <w:r>
                    <w:rPr>
                      <w:sz w:val="18"/>
                    </w:rPr>
                    <w:t>-</w:t>
                  </w:r>
                  <w:r>
                    <w:rPr>
                      <w:sz w:val="18"/>
                    </w:rPr>
                    <w:t>圣德路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6415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2566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宫头巷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后祠堂巷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书斋巷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后祠堂巷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992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后祠堂路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大巷</w:t>
                  </w:r>
                  <w:r>
                    <w:rPr>
                      <w:sz w:val="18"/>
                    </w:rPr>
                    <w:t>-</w:t>
                  </w:r>
                  <w:r>
                    <w:rPr>
                      <w:sz w:val="18"/>
                    </w:rPr>
                    <w:t>圣德路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东郊兴片中路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后池</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东郊头片至新池内</w:t>
                  </w:r>
                  <w:r>
                    <w:rPr>
                      <w:sz w:val="18"/>
                    </w:rPr>
                    <w:t>2.5</w:t>
                  </w:r>
                  <w:r>
                    <w:rPr>
                      <w:sz w:val="18"/>
                    </w:rPr>
                    <w:t>米巷</w:t>
                  </w:r>
                  <w:r>
                    <w:rPr>
                      <w:sz w:val="18"/>
                    </w:rPr>
                    <w:t>1-5</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w:t>
                  </w:r>
                  <w:r>
                    <w:rPr>
                      <w:sz w:val="18"/>
                    </w:rPr>
                    <w:t>-</w:t>
                  </w:r>
                  <w:r>
                    <w:rPr>
                      <w:sz w:val="18"/>
                    </w:rPr>
                    <w:t>大巷（新池埕）</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富春华庭</w:t>
                  </w:r>
                  <w:r>
                    <w:rPr>
                      <w:sz w:val="18"/>
                    </w:rPr>
                    <w:t>-</w:t>
                  </w:r>
                  <w:r>
                    <w:rPr>
                      <w:sz w:val="18"/>
                    </w:rPr>
                    <w:t>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后池中路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w:t>
                  </w:r>
                  <w:r>
                    <w:rPr>
                      <w:sz w:val="18"/>
                    </w:rPr>
                    <w:t>-</w:t>
                  </w:r>
                  <w:r>
                    <w:rPr>
                      <w:sz w:val="18"/>
                    </w:rPr>
                    <w:t>圣德路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铜旗头片厝区巷道</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w:t>
                  </w:r>
                  <w:r>
                    <w:rPr>
                      <w:sz w:val="18"/>
                    </w:rPr>
                    <w:t>-</w:t>
                  </w:r>
                  <w:r>
                    <w:rPr>
                      <w:sz w:val="18"/>
                    </w:rPr>
                    <w:t>古塔巷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谢厝巷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后沟池中路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810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卢厝巷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后沟池中路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翁厝巷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后沟池中路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俊楷厝脚</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顶宫</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后头片工业区路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后头片工业区路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后头</w:t>
                  </w:r>
                  <w:r>
                    <w:rPr>
                      <w:sz w:val="18"/>
                    </w:rPr>
                    <w:t>1-14</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w:t>
                  </w:r>
                  <w:r>
                    <w:rPr>
                      <w:sz w:val="18"/>
                    </w:rPr>
                    <w:t>-</w:t>
                  </w:r>
                  <w:r>
                    <w:rPr>
                      <w:sz w:val="18"/>
                    </w:rPr>
                    <w:t>工业区路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后沟池中路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w:t>
                  </w:r>
                  <w:r>
                    <w:rPr>
                      <w:sz w:val="18"/>
                    </w:rPr>
                    <w:t>-</w:t>
                  </w:r>
                  <w:r>
                    <w:rPr>
                      <w:sz w:val="18"/>
                    </w:rPr>
                    <w:t>顶宫路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后沟片东巷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后沟池中路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后沟片中巷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后沟池中路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630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后沟片西巷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顶宫前</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w:t>
                  </w:r>
                  <w:r>
                    <w:rPr>
                      <w:sz w:val="18"/>
                    </w:rPr>
                    <w:t>1-11</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后沟片东路</w:t>
                  </w:r>
                  <w:r>
                    <w:rPr>
                      <w:sz w:val="18"/>
                    </w:rPr>
                    <w:t>-</w:t>
                  </w:r>
                  <w:r>
                    <w:rPr>
                      <w:sz w:val="18"/>
                    </w:rPr>
                    <w:t>广益路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新池外</w:t>
                  </w:r>
                  <w:r>
                    <w:rPr>
                      <w:sz w:val="18"/>
                    </w:rPr>
                    <w:t>1-4</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w:t>
                  </w:r>
                  <w:r>
                    <w:rPr>
                      <w:sz w:val="18"/>
                    </w:rPr>
                    <w:t>-</w:t>
                  </w:r>
                  <w:r>
                    <w:rPr>
                      <w:sz w:val="18"/>
                    </w:rPr>
                    <w:t>龙四厘交界</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田东路至玉南路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龙华祠堂路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涵井路至龙华路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上围路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龙华路至老龙华路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老派出所路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澄江路至区法院</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湖仔片路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老派出所路至北排渠</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祠堂旁二巷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祠堂至祠堂路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龙华东片横巷</w:t>
                  </w:r>
                  <w:r>
                    <w:rPr>
                      <w:sz w:val="18"/>
                    </w:rPr>
                    <w:t>1-22</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龙华路至江南路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涵井路东横巷</w:t>
                  </w:r>
                  <w:r>
                    <w:rPr>
                      <w:sz w:val="18"/>
                    </w:rPr>
                    <w:t>1</w:t>
                  </w:r>
                  <w:r>
                    <w:rPr>
                      <w:sz w:val="18"/>
                    </w:rPr>
                    <w:t>至</w:t>
                  </w:r>
                  <w:r>
                    <w:rPr>
                      <w:sz w:val="18"/>
                    </w:rPr>
                    <w:t>2</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r>
                    <w:rPr>
                      <w:sz w:val="18"/>
                    </w:rPr>
                    <w:t>队队址至祠堂巷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上围片横巷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至后池横巷</w:t>
                  </w:r>
                  <w:r>
                    <w:rPr>
                      <w:sz w:val="18"/>
                    </w:rPr>
                    <w:t>1-2</w:t>
                  </w:r>
                  <w:r>
                    <w:rPr>
                      <w:sz w:val="18"/>
                    </w:rPr>
                    <w:t>横</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肖厝巷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东巷至涵井路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祥祖路至涵井路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龙华片书斋巷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书斋巷头至祠堂路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竹巷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东巷嘴口至祠堂路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祥祖巷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澄江路至田东路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南华路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江南路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老龙华路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澄江路至大老爷宫</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羊杂巷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调统港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通巷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普德巷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三房祠巷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宫仔巷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牛屎巷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担水巷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西祠巷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大祠堂巷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澄江路至田新路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龙中涵井片横巷</w:t>
                  </w:r>
                  <w:r>
                    <w:rPr>
                      <w:sz w:val="18"/>
                    </w:rPr>
                    <w:t>1-9</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田东路至涵井路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龙中涵井中巷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田东路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宫仔巷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693</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伴林巷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1182</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大祠堂巷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549</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西祠巷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169</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新郊路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3384</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169.2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横巷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田东路至新郊路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10257</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4102.8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龙田学校至龙相路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学校至东沟路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澄江路至企沟路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尤巷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大祠堂巷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头甲巷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贤德路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祠堂西畔</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车沟路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田新路至澄江路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祠堂巷西畔</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书斋巷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龙兴南路至头甲巷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施厝巷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龙兴南路至二甲巷</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龙南外西巷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龙南外东巷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龙南外</w:t>
                  </w:r>
                  <w:r>
                    <w:rPr>
                      <w:sz w:val="18"/>
                    </w:rPr>
                    <w:t>1-11</w:t>
                  </w:r>
                  <w:r>
                    <w:rPr>
                      <w:sz w:val="18"/>
                    </w:rPr>
                    <w:t>横</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新沟巷至沙港路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6050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龙兴南路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龙相路至东沟路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沙港路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澄江路至玉南路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直巷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厂后路至澄江路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399</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横巷</w:t>
                  </w:r>
                  <w:r>
                    <w:rPr>
                      <w:sz w:val="18"/>
                    </w:rPr>
                    <w:t>1-9</w:t>
                  </w:r>
                  <w:r>
                    <w:rPr>
                      <w:sz w:val="18"/>
                    </w:rPr>
                    <w:t>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龙相路至</w:t>
                  </w:r>
                  <w:r>
                    <w:rPr>
                      <w:sz w:val="18"/>
                    </w:rPr>
                    <w:t>10</w:t>
                  </w:r>
                  <w:r>
                    <w:rPr>
                      <w:sz w:val="18"/>
                    </w:rPr>
                    <w:t>米路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3262.5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新厝巷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老新厝旁</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头甲巷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澄江路至龙兴南路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横巷</w:t>
                  </w:r>
                  <w:r>
                    <w:rPr>
                      <w:sz w:val="18"/>
                    </w:rPr>
                    <w:t>1-9</w:t>
                  </w:r>
                  <w:r>
                    <w:rPr>
                      <w:sz w:val="18"/>
                    </w:rPr>
                    <w:t>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6075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r>
                    <w:rPr>
                      <w:sz w:val="18"/>
                    </w:rPr>
                    <w:t>×</w:t>
                  </w:r>
                  <w:r>
                    <w:rPr>
                      <w:sz w:val="18"/>
                    </w:rPr>
                    <w:t>9</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铺后路</w:t>
                  </w:r>
                  <w:r>
                    <w:rPr>
                      <w:sz w:val="18"/>
                    </w:rPr>
                    <w:t>1</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田新路至面前溪路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铺后路</w:t>
                  </w:r>
                  <w:r>
                    <w:rPr>
                      <w:sz w:val="18"/>
                    </w:rPr>
                    <w:t>2</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218</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219</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祠堂前</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221</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头甲巷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255</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222</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祠堂东</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223</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祠堂西</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224</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尤巷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田新路至龙兴路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横巷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头甲巷至车沟巷</w:t>
                  </w:r>
                  <w:r>
                    <w:rPr>
                      <w:sz w:val="18"/>
                    </w:rPr>
                    <w:t>4</w:t>
                  </w:r>
                  <w:r>
                    <w:rPr>
                      <w:sz w:val="18"/>
                    </w:rPr>
                    <w:t>条</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226</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横巷</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头甲巷至龙相路</w:t>
                  </w:r>
                  <w:r>
                    <w:rPr>
                      <w:sz w:val="18"/>
                    </w:rPr>
                    <w:t>8</w:t>
                  </w:r>
                  <w:r>
                    <w:rPr>
                      <w:sz w:val="18"/>
                    </w:rPr>
                    <w:t>条</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3240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227</w:t>
                  </w:r>
                </w:p>
              </w:tc>
              <w:tc>
                <w:tcPr>
                  <w:tcW w:type="dxa" w:w="14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面前溪路</w:t>
                  </w:r>
                </w:p>
              </w:tc>
              <w:tc>
                <w:tcPr>
                  <w:tcW w:type="dxa" w:w="16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车沟巷至龙相路</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2560</w:t>
                  </w:r>
                </w:p>
              </w:tc>
              <w:tc>
                <w:tcPr>
                  <w:tcW w:type="dxa" w:w="10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三、埔美居委会道路</w:t>
            </w:r>
          </w:p>
          <w:tbl>
            <w:tblPr>
              <w:tblBorders>
                <w:top w:val="none" w:color="000000" w:sz="4"/>
                <w:left w:val="none" w:color="000000" w:sz="4"/>
                <w:bottom w:val="none" w:color="000000" w:sz="4"/>
                <w:right w:val="none" w:color="000000" w:sz="4"/>
                <w:insideH w:val="none"/>
                <w:insideV w:val="none"/>
              </w:tblBorders>
            </w:tblPr>
            <w:tblGrid>
              <w:gridCol w:w="791"/>
              <w:gridCol w:w="1570"/>
              <w:gridCol w:w="2049"/>
              <w:gridCol w:w="887"/>
              <w:gridCol w:w="839"/>
              <w:gridCol w:w="815"/>
              <w:gridCol w:w="791"/>
              <w:gridCol w:w="479"/>
              <w:gridCol w:w="515"/>
              <w:gridCol w:w="491"/>
              <w:gridCol w:w="503"/>
            </w:tblGrid>
            <w:tr>
              <w:tc>
                <w:tcPr>
                  <w:tcW w:type="dxa" w:w="79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57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204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541"/>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270"/>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51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49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50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备注</w:t>
                  </w:r>
                </w:p>
              </w:tc>
            </w:tr>
            <w:tr>
              <w:tc>
                <w:tcPr>
                  <w:tcW w:type="dxa" w:w="791"/>
                  <w:vMerge/>
                  <w:tcBorders>
                    <w:top w:val="single" w:color="000000" w:sz="4"/>
                    <w:left w:val="single" w:color="000000" w:sz="4"/>
                    <w:bottom w:val="single" w:color="000000" w:sz="4"/>
                    <w:right w:val="single" w:color="000000" w:sz="4"/>
                  </w:tcBorders>
                </w:tcPr>
                <w:p/>
              </w:tc>
              <w:tc>
                <w:tcPr>
                  <w:tcW w:type="dxa" w:w="1570"/>
                  <w:vMerge/>
                  <w:tcBorders>
                    <w:top w:val="single" w:color="000000" w:sz="4"/>
                    <w:left w:val="none" w:color="000000" w:sz="4"/>
                    <w:bottom w:val="single" w:color="000000" w:sz="4"/>
                    <w:right w:val="single" w:color="000000" w:sz="4"/>
                  </w:tcBorders>
                </w:tcPr>
                <w:p/>
              </w:tc>
              <w:tc>
                <w:tcPr>
                  <w:tcW w:type="dxa" w:w="2049"/>
                  <w:vMerge/>
                  <w:tcBorders>
                    <w:top w:val="single" w:color="000000" w:sz="4"/>
                    <w:left w:val="none" w:color="000000" w:sz="4"/>
                    <w:bottom w:val="single" w:color="000000" w:sz="4"/>
                    <w:right w:val="single" w:color="000000" w:sz="4"/>
                  </w:tcBorders>
                </w:tcPr>
                <w:p/>
              </w:tc>
              <w:tc>
                <w:tcPr>
                  <w:tcW w:type="dxa" w:w="88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91"/>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479"/>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515"/>
                  <w:vMerge/>
                  <w:tcBorders>
                    <w:top w:val="single" w:color="000000" w:sz="4"/>
                    <w:left w:val="non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503"/>
                  <w:vMerge/>
                  <w:tcBorders>
                    <w:top w:val="singl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美阳南路至党校路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美阳南路至党校路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992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美阳三路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美阳南路至党校路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美阳四路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美阳南路至党校路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美阳五路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美阳南路至党校路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美阳南路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美新路至公路局</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2295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美新东路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埔美学校至登峰路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埔美老厝区至登峰路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11312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美新西一路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美新南路至登峰路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美新西二路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美新南路至登峰路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美新西三路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美新南路至振兴路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美新南路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华兴路至美兴新区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7744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振兴区直一路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中山北路至同益路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2576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振兴区直二路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中山北路至同益路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振兴区横一路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振兴区直一路至振兴路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振兴区横二路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振兴区直二路至振兴路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振兴区横三路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美兴新区西二路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美新西三路至中山北路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美兴新区西一路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美新西三路至中山北路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美兴新区中路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柴桥溪路至中山北路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美兴区南路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柴桥溪路至中山北路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美兴新区北二路至北门市场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柴桥溪路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中山北路至美新南路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美源西一路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祠堂前埕至美新南路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321</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美源西二路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祠堂前埕至美新南路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堀仔池巷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美新路至祠堂埕</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中心巷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池尾巷至观池巷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观池巷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中心巷至柴桥溪路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西头巷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中心巷到美新南路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溪头直街</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中山北路至中心巷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溪头巷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祠堂后顶巷至溪头直街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田墘巷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培基路至溪头巷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池墘巷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池尾巷至田墘巷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池尾巷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培基路至美新巷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华兴路至柴桥溪路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美园水关路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中山北路至培基路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936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公园埕片区间路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二社路至培基路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公园埕片区间路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二社路至培基路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二社路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澄海医院至中山北路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1120.5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澄海医院至中山北路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培基路至澄海医院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培基路至游泳池商住楼</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741</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美园新区三路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培基路至农机公司宿舍</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507</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美园新区四路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培基路至二社路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441</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美园新区五路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培基路至二社路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441</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美园新区六路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培基路至二社路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溪墘下路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环北路至埔美市场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溪墘下溪路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中山北路至孔厝围</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美泽中路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溪墘下溪路至汕汾公路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404.2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美泽西路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溪墘下溪路至汕汾公路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沟仔墘溪路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溪墘下溪路至汕汾公路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北门仔溪路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益民路至孔厝围</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黄洲溪路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北门仔溪路至汕汾公路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美华新区一路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黄洲溪路至小北门直街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美华新区二路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黄洲溪路至小北门直街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美华新区三路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黄洲溪路至沟仔墘溪路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美华西路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北门仔溪路至汕汾公路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小北门直街</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环北路至汕汾公路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美乐区一路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汕汾公路至振兴路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美乐区二路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汕汾公路至振兴路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美龙区间路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西门至广益路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美龙路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美龙区间路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沿路临时租地至广益路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2298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美龙区间路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沿路临时租地至广益路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美湖区间横路至广益路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澄江路至美湖区间横路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美湖区间横路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2376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2394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2448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2466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411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2484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414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2502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417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2538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2574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3464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2616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2634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2532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18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东起华兴路西至美新西三路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1074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29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起美新路至美新西二路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30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起美新路至美新西二路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w:t>
                  </w:r>
                  <w:r>
                    <w:rPr>
                      <w:sz w:val="18"/>
                      <w:color w:val="000000"/>
                    </w:rPr>
                    <w:t>31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起美新路至美新西二路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美源东片</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美源东路至美新路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478.2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79.7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宫仔前路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华兴路至池尾巷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美源西片</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美新路至美源西二路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美兴南路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柴桥溪路至中山北路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美兴北路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609</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美兴新区</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234.3</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7.1</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7.1</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美兴直路</w:t>
                  </w:r>
                  <w:r>
                    <w:rPr>
                      <w:sz w:val="18"/>
                      <w:color w:val="000000"/>
                    </w:rPr>
                    <w:t>10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美新西三路至美兴直路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92.4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2</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3</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4</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5</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6</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7</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8</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9</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10</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11</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12</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13</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14</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15</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16</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美园新区</w:t>
                  </w:r>
                  <w:r>
                    <w:rPr>
                      <w:sz w:val="18"/>
                      <w:color w:val="000000"/>
                    </w:rPr>
                    <w:t>17</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华兴路至美园水关路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美园水关路中路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华兴路至中旅宿舍</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747.6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溪头直街</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谢厝至溪路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溪头直街</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谢厝至溪路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溪头直街</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谢厝至溪路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溪头直街</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谢厝至溪路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溪头直街</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谢厝至溪路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顶园片巷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祠堂埕至老厝区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公路头巷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北门直街至桥头市场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美泽东片</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美泽东路至毛织厂</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美泽西片</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溪路至美泽东路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美泽新区巷底</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溪墘下路至北门窖</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溪墘下园下片路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新聚星里</w:t>
                  </w:r>
                  <w:r>
                    <w:rPr>
                      <w:sz w:val="18"/>
                      <w:color w:val="000000"/>
                    </w:rPr>
                    <w:t>1</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环北路至汕汾路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新聚星里</w:t>
                  </w:r>
                  <w:r>
                    <w:rPr>
                      <w:sz w:val="18"/>
                      <w:color w:val="000000"/>
                    </w:rPr>
                    <w:t>2</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环北路至汕汾路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十四队埕</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溪墘下路至环路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十四队埕</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溪墘下路至环路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十四队埕</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溪墘下路至环路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十四队埕</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溪墘下路至环路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十四队埕</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溪墘下路至环路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87.4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环城脚</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大围厕池至小北门直街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环城脚</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大围厕池至小北门直街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美华西路</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益祥园至黄州溪路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美华西路</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益祥园至黄州溪路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美华西路</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益祥园至黄州溪路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美华西路</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益祥园至黄州溪路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美华西路</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益祥园至黄州溪路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美华二路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美华一路至汕汾公路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竹后池路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埔美学校至池尾巷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153</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竹后池巷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埔美学校至池尾巷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美龙区区间</w:t>
                  </w:r>
                  <w:r>
                    <w:rPr>
                      <w:sz w:val="18"/>
                      <w:color w:val="000000"/>
                    </w:rPr>
                    <w:t>1</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1014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169</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美龙区区间</w:t>
                  </w:r>
                  <w:r>
                    <w:rPr>
                      <w:sz w:val="18"/>
                      <w:color w:val="000000"/>
                    </w:rPr>
                    <w:t>2</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美龙区区间</w:t>
                  </w:r>
                  <w:r>
                    <w:rPr>
                      <w:sz w:val="18"/>
                      <w:color w:val="000000"/>
                    </w:rPr>
                    <w:t>3</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西门至广益路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2844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1728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672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672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672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10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1728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w:t>
                  </w:r>
                  <w:r>
                    <w:rPr>
                      <w:sz w:val="18"/>
                      <w:color w:val="000000"/>
                    </w:rPr>
                    <w:t>11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国道</w:t>
                  </w:r>
                  <w:r>
                    <w:rPr>
                      <w:sz w:val="18"/>
                      <w:color w:val="000000"/>
                    </w:rPr>
                    <w:t>324</w:t>
                  </w:r>
                  <w:r>
                    <w:rPr>
                      <w:sz w:val="18"/>
                      <w:color w:val="000000"/>
                    </w:rPr>
                    <w:t>线至阜安路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553.8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7.1</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7.1</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1</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澄江路至美湖三巷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2</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澄江路至美湖三巷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1164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3</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1392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4</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5</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澄江路至美湖二巷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1430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美湖区区间</w:t>
                  </w:r>
                  <w:r>
                    <w:rPr>
                      <w:sz w:val="18"/>
                      <w:color w:val="000000"/>
                    </w:rPr>
                    <w:t>6</w:t>
                  </w:r>
                  <w:r>
                    <w:rPr>
                      <w:sz w:val="18"/>
                      <w:color w:val="000000"/>
                    </w:rPr>
                    <w:t>路</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5</w:t>
                  </w:r>
                  <w:r>
                    <w:rPr>
                      <w:sz w:val="18"/>
                      <w:color w:val="000000"/>
                    </w:rPr>
                    <w:t>巷至广益路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阜安路至宁川东路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阜安路至美湖区间路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阜安路至美湖区间路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10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阜安路至美湖区间路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w:t>
                  </w:r>
                  <w:r>
                    <w:rPr>
                      <w:sz w:val="18"/>
                      <w:color w:val="000000"/>
                    </w:rPr>
                    <w:t>11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阜安路至美湖区间路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1140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612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7</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1230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8</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1218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203</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9</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1290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10</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1326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221</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1344</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1362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1392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14</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1422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15</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美乐区</w:t>
                  </w:r>
                  <w:r>
                    <w:rPr>
                      <w:sz w:val="18"/>
                      <w:color w:val="000000"/>
                    </w:rPr>
                    <w:t>16</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益乐园至广益路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1452</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祠堂后顶巷</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中心巷至池墘巷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祠堂后顶巷</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中心巷至池墘巷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火管巷至中心巷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池墘巷至中心巷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无名巷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池尾巷至山头仔顶</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273</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东巷尾</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大厝后至中心路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东巷尾</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大厝后至中心路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吴巷尾</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池尾巷至吴厝内</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井头巷孔厝巷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西头巷至观池巷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710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后沟下巷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西头巷至美新南路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青园巷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环北路至北门直街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燕祖祠巷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中山中路至北门直街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北门直街</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中山北路至环北路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w:t>
                  </w:r>
                  <w:r>
                    <w:rPr>
                      <w:sz w:val="18"/>
                      <w:color w:val="000000"/>
                    </w:rPr>
                    <w:t>1</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溪墘下巷至老厝</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w:t>
                  </w:r>
                  <w:r>
                    <w:rPr>
                      <w:sz w:val="18"/>
                      <w:color w:val="000000"/>
                    </w:rPr>
                    <w:t>2</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溪墘下巷至老厝</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w:t>
                  </w:r>
                  <w:r>
                    <w:rPr>
                      <w:sz w:val="18"/>
                      <w:color w:val="000000"/>
                    </w:rPr>
                    <w:t>3</w:t>
                  </w:r>
                  <w:r>
                    <w:rPr>
                      <w:sz w:val="18"/>
                      <w:color w:val="000000"/>
                    </w:rPr>
                    <w:t>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溪墘下巷至老厝</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关井巷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环北路至溪路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宫巷顶</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番茨巷至溪墘下巷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番茨巷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北门直街至溪墘下巷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168</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火神庙前巷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中山北路至北门直街</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美新区十九巷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华兴路至美新二路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美龙区十二巷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美龙路至阜安路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260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美湖区十二巷</w:t>
                  </w:r>
                </w:p>
              </w:tc>
              <w:tc>
                <w:tcPr>
                  <w:tcW w:type="dxa" w:w="2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阜安路至美湖区间路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4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5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49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四、华富居委会道路</w:t>
            </w:r>
          </w:p>
          <w:tbl>
            <w:tblPr>
              <w:tblBorders>
                <w:top w:val="none" w:color="000000" w:sz="4"/>
                <w:left w:val="none" w:color="000000" w:sz="4"/>
                <w:bottom w:val="none" w:color="000000" w:sz="4"/>
                <w:right w:val="none" w:color="000000" w:sz="4"/>
                <w:insideH w:val="none"/>
                <w:insideV w:val="none"/>
              </w:tblBorders>
            </w:tblPr>
            <w:tblGrid>
              <w:gridCol w:w="275"/>
              <w:gridCol w:w="819"/>
              <w:gridCol w:w="1441"/>
              <w:gridCol w:w="473"/>
              <w:gridCol w:w="438"/>
              <w:gridCol w:w="357"/>
              <w:gridCol w:w="357"/>
              <w:gridCol w:w="357"/>
              <w:gridCol w:w="357"/>
              <w:gridCol w:w="357"/>
              <w:gridCol w:w="363"/>
            </w:tblGrid>
            <w:tr>
              <w:tc>
                <w:tcPr>
                  <w:tcW w:type="dxa" w:w="275"/>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81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44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1268"/>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714"/>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35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35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36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275"/>
                  <w:vMerge/>
                  <w:tcBorders>
                    <w:top w:val="single" w:color="000000" w:sz="4"/>
                    <w:left w:val="single" w:color="000000" w:sz="4"/>
                    <w:bottom w:val="single" w:color="000000" w:sz="4"/>
                    <w:right w:val="single" w:color="000000" w:sz="4"/>
                  </w:tcBorders>
                </w:tcPr>
                <w:p/>
              </w:tc>
              <w:tc>
                <w:tcPr>
                  <w:tcW w:type="dxa" w:w="819"/>
                  <w:vMerge/>
                  <w:tcBorders>
                    <w:top w:val="single" w:color="000000" w:sz="4"/>
                    <w:left w:val="none" w:color="000000" w:sz="4"/>
                    <w:bottom w:val="single" w:color="000000" w:sz="4"/>
                    <w:right w:val="single" w:color="000000" w:sz="4"/>
                  </w:tcBorders>
                </w:tcPr>
                <w:p/>
              </w:tc>
              <w:tc>
                <w:tcPr>
                  <w:tcW w:type="dxa" w:w="1441"/>
                  <w:vMerge/>
                  <w:tcBorders>
                    <w:top w:val="single" w:color="000000" w:sz="4"/>
                    <w:left w:val="none" w:color="000000" w:sz="4"/>
                    <w:bottom w:val="single" w:color="000000" w:sz="4"/>
                    <w:right w:val="single" w:color="000000" w:sz="4"/>
                  </w:tcBorders>
                </w:tcP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35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35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357"/>
                  <w:vMerge/>
                  <w:tcBorders>
                    <w:top w:val="single" w:color="000000" w:sz="4"/>
                    <w:left w:val="none" w:color="000000" w:sz="4"/>
                    <w:bottom w:val="single" w:color="000000" w:sz="4"/>
                    <w:right w:val="single" w:color="000000" w:sz="4"/>
                  </w:tcBorders>
                </w:tcPr>
                <w:p/>
              </w:tc>
              <w:tc>
                <w:tcPr>
                  <w:tcW w:type="dxa" w:w="357"/>
                  <w:vMerge/>
                  <w:tcBorders>
                    <w:top w:val="single" w:color="000000" w:sz="4"/>
                    <w:left w:val="none" w:color="000000" w:sz="4"/>
                    <w:bottom w:val="single" w:color="000000" w:sz="4"/>
                    <w:right w:val="single" w:color="000000" w:sz="4"/>
                  </w:tcBorders>
                </w:tcPr>
                <w:p/>
              </w:tc>
              <w:tc>
                <w:tcPr>
                  <w:tcW w:type="dxa" w:w="363"/>
                  <w:vMerge/>
                  <w:tcBorders>
                    <w:top w:val="single" w:color="000000" w:sz="4"/>
                    <w:left w:val="none" w:color="000000" w:sz="4"/>
                    <w:bottom w:val="single" w:color="000000" w:sz="4"/>
                    <w:right w:val="single" w:color="000000" w:sz="4"/>
                  </w:tcBorders>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富华路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宁川北路至华富闸门</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35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35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富兴北路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梓里闸门至环翠路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富兴路北至莲河西路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富新南路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宁川北路至小区内路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2832</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富景中路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富兴中路至峰下居委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富景南路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富兴中路至峰下居委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2880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礼佛路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富兴中路至佛祖公</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4160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富春中路东</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富兴南路至宁川西路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1630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富春中路西</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富兴路南至玉潭路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富春南路西</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富兴路南至玉潭路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3040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富南路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富华路至环翠路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富西路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富晖路至万春闸门</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富晖路至老堤头</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1128</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达信路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宁川北路至莲河西路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富峰路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富晖路至猛狮公司</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富东路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富晖路至猛狮公司</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华东园西路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富晖路至工业区路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溜东西路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宁川北路至防洪堤</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富芝南路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防洪堤至内陇居委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富芝中路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富芝南路至工业区内</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960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老乡大巷顶</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老乡主干道</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富文路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富晖路至交警大队</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老堤路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宁川北路至老国道</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华新园</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区间路（环翠路至富新南路）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2842</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富景园区间路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环翠路至富景南路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7994</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1142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华春园区间路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玉潭路到宁川西路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12705</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1815</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富安路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环翠路至华兴园</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华湖园区间路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湖光路至达信路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富东西路至富东东路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华南园区间路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富晖路至环翠路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3080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1540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华兴园区间路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富兴北路至富安路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980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华沙园区间路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富兴路至礼佛路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3960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1980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内陇堤路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起华湖园至内陇居委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34</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 xml:space="preserve"> 阜内顶通路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起韩江堤至内陇居委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环翠路东</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起华湖园至阜安路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交警老堤路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起宁川北路至老国道</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37</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祠堂前通路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起外畔沟至韩江堤</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碧桂园北区间路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起宁川路至阜安路</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w:t>
                  </w:r>
                </w:p>
              </w:tc>
              <w:tc>
                <w:tcPr>
                  <w:tcW w:type="dxa" w:w="8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华景区间路</w:t>
                  </w:r>
                </w:p>
              </w:tc>
              <w:tc>
                <w:tcPr>
                  <w:tcW w:type="dxa" w:w="144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起华景园至峰下居委</w:t>
                  </w:r>
                </w:p>
              </w:tc>
              <w:tc>
                <w:tcPr>
                  <w:tcW w:type="dxa" w:w="4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4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3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五、龙坑居委会道路</w:t>
            </w:r>
          </w:p>
          <w:tbl>
            <w:tblPr>
              <w:tblBorders>
                <w:top w:val="none" w:color="000000" w:sz="4"/>
                <w:left w:val="none" w:color="000000" w:sz="4"/>
                <w:bottom w:val="none" w:color="000000" w:sz="4"/>
                <w:right w:val="none" w:color="000000" w:sz="4"/>
                <w:insideH w:val="none"/>
                <w:insideV w:val="none"/>
              </w:tblBorders>
            </w:tblPr>
            <w:tblGrid>
              <w:gridCol w:w="599"/>
              <w:gridCol w:w="1210"/>
              <w:gridCol w:w="1606"/>
              <w:gridCol w:w="958"/>
              <w:gridCol w:w="839"/>
              <w:gridCol w:w="803"/>
              <w:gridCol w:w="743"/>
              <w:gridCol w:w="743"/>
              <w:gridCol w:w="743"/>
              <w:gridCol w:w="743"/>
              <w:gridCol w:w="755"/>
            </w:tblGrid>
            <w:tr>
              <w:tc>
                <w:tcPr>
                  <w:tcW w:type="dxa" w:w="5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21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60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600"/>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486"/>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74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74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599"/>
                  <w:vMerge/>
                  <w:tcBorders>
                    <w:top w:val="single" w:color="000000" w:sz="4"/>
                    <w:left w:val="single" w:color="000000" w:sz="4"/>
                    <w:bottom w:val="single" w:color="000000" w:sz="4"/>
                    <w:right w:val="single" w:color="000000" w:sz="4"/>
                  </w:tcBorders>
                </w:tcPr>
                <w:p/>
              </w:tc>
              <w:tc>
                <w:tcPr>
                  <w:tcW w:type="dxa" w:w="1210"/>
                  <w:vMerge/>
                  <w:tcBorders>
                    <w:top w:val="single" w:color="000000" w:sz="4"/>
                    <w:left w:val="none" w:color="000000" w:sz="4"/>
                    <w:bottom w:val="single" w:color="000000" w:sz="4"/>
                    <w:right w:val="single" w:color="000000" w:sz="4"/>
                  </w:tcBorders>
                </w:tcPr>
                <w:p/>
              </w:tc>
              <w:tc>
                <w:tcPr>
                  <w:tcW w:type="dxa" w:w="1606"/>
                  <w:vMerge/>
                  <w:tcBorders>
                    <w:top w:val="single" w:color="000000" w:sz="4"/>
                    <w:left w:val="none" w:color="000000" w:sz="4"/>
                    <w:bottom w:val="single" w:color="000000" w:sz="4"/>
                    <w:right w:val="single" w:color="000000" w:sz="4"/>
                  </w:tcBorders>
                </w:tcP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43"/>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743"/>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743"/>
                  <w:vMerge/>
                  <w:tcBorders>
                    <w:top w:val="single" w:color="000000" w:sz="4"/>
                    <w:left w:val="none" w:color="000000" w:sz="4"/>
                    <w:bottom w:val="single" w:color="000000" w:sz="4"/>
                    <w:right w:val="single" w:color="000000" w:sz="4"/>
                  </w:tcBorders>
                </w:tcPr>
                <w:p/>
              </w:tc>
              <w:tc>
                <w:tcPr>
                  <w:tcW w:type="dxa" w:w="743"/>
                  <w:vMerge/>
                  <w:tcBorders>
                    <w:top w:val="single" w:color="000000" w:sz="4"/>
                    <w:left w:val="non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池北南路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东山脚至西门</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池北北路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东山脚至西门</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华东路至村址</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电厂桥至环翠路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1380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环翠路至大池内</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龙坑大道</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登峰路至环翠路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池南南路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宫巷至东山脚</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池南北路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宫巷至东山脚</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920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陈厝巷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村主道路至陇后内</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大池内中路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池北至上湖</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1</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2</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3</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4</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5</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6</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大池南起</w:t>
                  </w:r>
                  <w:r>
                    <w:rPr>
                      <w:sz w:val="18"/>
                    </w:rPr>
                    <w:t>7</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大池墘至西山</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成下南起</w:t>
                  </w:r>
                  <w:r>
                    <w:rPr>
                      <w:sz w:val="18"/>
                    </w:rPr>
                    <w:t>1</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成下南起</w:t>
                  </w:r>
                  <w:r>
                    <w:rPr>
                      <w:sz w:val="18"/>
                    </w:rPr>
                    <w:t>3</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成下南起</w:t>
                  </w:r>
                  <w:r>
                    <w:rPr>
                      <w:sz w:val="18"/>
                    </w:rPr>
                    <w:t>4</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成下南起</w:t>
                  </w:r>
                  <w:r>
                    <w:rPr>
                      <w:sz w:val="18"/>
                    </w:rPr>
                    <w:t>5</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成下南起</w:t>
                  </w:r>
                  <w:r>
                    <w:rPr>
                      <w:sz w:val="18"/>
                    </w:rPr>
                    <w:t>6</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村主道路至登峰路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上湖中路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宫巷至学校路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陇后内</w:t>
                  </w:r>
                  <w:r>
                    <w:rPr>
                      <w:sz w:val="18"/>
                    </w:rPr>
                    <w:t>1</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宫巷至山头</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525</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陇后内</w:t>
                  </w:r>
                  <w:r>
                    <w:rPr>
                      <w:sz w:val="18"/>
                    </w:rPr>
                    <w:t>2</w:t>
                  </w:r>
                  <w:r>
                    <w:rPr>
                      <w:sz w:val="18"/>
                    </w:rPr>
                    <w:t>巷</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宫巷至山头</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r>
                    <w:rPr>
                      <w:sz w:val="18"/>
                    </w:rPr>
                    <w:t>6</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大洋工业区</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龙坑大道至登峰路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r>
                    <w:rPr>
                      <w:sz w:val="18"/>
                      <w:color w:val="000000"/>
                    </w:rPr>
                    <w:t>7</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程头沟路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宫巷至登峰路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r>
                    <w:rPr>
                      <w:sz w:val="18"/>
                      <w:color w:val="000000"/>
                    </w:rPr>
                    <w:t>8</w:t>
                  </w:r>
                </w:p>
              </w:tc>
              <w:tc>
                <w:tcPr>
                  <w:tcW w:type="dxa" w:w="12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山口顶路</w:t>
                  </w:r>
                </w:p>
              </w:tc>
              <w:tc>
                <w:tcPr>
                  <w:tcW w:type="dxa" w:w="16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大池墘至登峰路</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w:t>
                  </w:r>
                </w:p>
              </w:tc>
              <w:tc>
                <w:tcPr>
                  <w:tcW w:type="dxa" w:w="8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100</w:t>
                  </w:r>
                </w:p>
              </w:tc>
              <w:tc>
                <w:tcPr>
                  <w:tcW w:type="dxa" w:w="80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六、北陇道路</w:t>
            </w:r>
          </w:p>
          <w:tbl>
            <w:tblPr>
              <w:tblBorders>
                <w:top w:val="none" w:color="000000" w:sz="4"/>
                <w:left w:val="none" w:color="000000" w:sz="4"/>
                <w:bottom w:val="none" w:color="000000" w:sz="4"/>
                <w:right w:val="none" w:color="000000" w:sz="4"/>
                <w:insideH w:val="none"/>
                <w:insideV w:val="none"/>
              </w:tblBorders>
            </w:tblPr>
            <w:tblGrid>
              <w:gridCol w:w="599"/>
              <w:gridCol w:w="1222"/>
              <w:gridCol w:w="1594"/>
              <w:gridCol w:w="887"/>
              <w:gridCol w:w="827"/>
              <w:gridCol w:w="827"/>
              <w:gridCol w:w="755"/>
              <w:gridCol w:w="755"/>
              <w:gridCol w:w="755"/>
              <w:gridCol w:w="755"/>
              <w:gridCol w:w="755"/>
            </w:tblGrid>
            <w:tr>
              <w:tc>
                <w:tcPr>
                  <w:tcW w:type="dxa" w:w="5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22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59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541"/>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510"/>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599"/>
                  <w:vMerge/>
                  <w:tcBorders>
                    <w:top w:val="single" w:color="000000" w:sz="4"/>
                    <w:left w:val="single" w:color="000000" w:sz="4"/>
                    <w:bottom w:val="single" w:color="000000" w:sz="4"/>
                    <w:right w:val="single" w:color="000000" w:sz="4"/>
                  </w:tcBorders>
                </w:tcPr>
                <w:p/>
              </w:tc>
              <w:tc>
                <w:tcPr>
                  <w:tcW w:type="dxa" w:w="1222"/>
                  <w:vMerge/>
                  <w:tcBorders>
                    <w:top w:val="single" w:color="000000" w:sz="4"/>
                    <w:left w:val="none" w:color="000000" w:sz="4"/>
                    <w:bottom w:val="single" w:color="000000" w:sz="4"/>
                    <w:right w:val="single" w:color="000000" w:sz="4"/>
                  </w:tcBorders>
                </w:tcPr>
                <w:p/>
              </w:tc>
              <w:tc>
                <w:tcPr>
                  <w:tcW w:type="dxa" w:w="1594"/>
                  <w:vMerge/>
                  <w:tcBorders>
                    <w:top w:val="single" w:color="000000" w:sz="4"/>
                    <w:left w:val="none" w:color="000000" w:sz="4"/>
                    <w:bottom w:val="single" w:color="000000" w:sz="4"/>
                    <w:right w:val="single" w:color="000000" w:sz="4"/>
                  </w:tcBorders>
                </w:tcP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55"/>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755"/>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755"/>
                  <w:vMerge/>
                  <w:tcBorders>
                    <w:top w:val="single" w:color="000000" w:sz="4"/>
                    <w:left w:val="non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村南大道</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华东路起至陇东止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陇西路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华东路起至侨都路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桂华路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华东路起至侨都路（含学校埕）</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桂河路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桂华路起至莲河西路止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w:t>
                  </w:r>
                  <w:r>
                    <w:rPr>
                      <w:sz w:val="21"/>
                    </w:rPr>
                    <w:t xml:space="preserve"> </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桂河路起至怀汉路至村南大道</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新德东路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陇东路至桂怀路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新德西路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桂怀路至桂华路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河东路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村南大道至后林巷南栅外</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河下</w:t>
                  </w:r>
                  <w:r>
                    <w:rPr>
                      <w:sz w:val="18"/>
                    </w:rPr>
                    <w:t>1</w:t>
                  </w:r>
                  <w:r>
                    <w:rPr>
                      <w:sz w:val="18"/>
                    </w:rPr>
                    <w:t>至</w:t>
                  </w:r>
                  <w:r>
                    <w:rPr>
                      <w:sz w:val="18"/>
                    </w:rPr>
                    <w:t>8</w:t>
                  </w:r>
                  <w:r>
                    <w:rPr>
                      <w:sz w:val="18"/>
                    </w:rPr>
                    <w:t>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河下片区住宅南北走向</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共</w:t>
                  </w:r>
                  <w:r>
                    <w:rPr>
                      <w:sz w:val="18"/>
                    </w:rPr>
                    <w:t>8</w:t>
                  </w:r>
                  <w:r>
                    <w:rPr>
                      <w:sz w:val="18"/>
                    </w:rPr>
                    <w:t>条巷</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河东</w:t>
                  </w:r>
                  <w:r>
                    <w:rPr>
                      <w:sz w:val="18"/>
                    </w:rPr>
                    <w:t>1</w:t>
                  </w:r>
                  <w:r>
                    <w:rPr>
                      <w:sz w:val="18"/>
                    </w:rPr>
                    <w:t>至</w:t>
                  </w:r>
                  <w:r>
                    <w:rPr>
                      <w:sz w:val="18"/>
                    </w:rPr>
                    <w:t>3</w:t>
                  </w:r>
                  <w:r>
                    <w:rPr>
                      <w:sz w:val="18"/>
                    </w:rPr>
                    <w:t>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河下片区住宅东西走向</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共</w:t>
                  </w:r>
                  <w:r>
                    <w:rPr>
                      <w:sz w:val="18"/>
                    </w:rPr>
                    <w:t>3</w:t>
                  </w:r>
                  <w:r>
                    <w:rPr>
                      <w:sz w:val="18"/>
                    </w:rPr>
                    <w:t>条巷</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新秋路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新德路新宫前（池角）起至村南大道</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北古巷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桂河路学校脚起至桂怀路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后林巷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北古巷北栅起至南栅内北中巷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前林巷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北古巷老祠堂埕起至北中巷莲东巷北一巷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北中巷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西老电厂起至面前路连</w:t>
                  </w:r>
                  <w:r>
                    <w:rPr>
                      <w:sz w:val="18"/>
                    </w:rPr>
                    <w:t>1</w:t>
                  </w:r>
                  <w:r>
                    <w:rPr>
                      <w:sz w:val="18"/>
                    </w:rPr>
                    <w:t>至</w:t>
                  </w:r>
                  <w:r>
                    <w:rPr>
                      <w:sz w:val="18"/>
                    </w:rPr>
                    <w:t>7</w:t>
                  </w:r>
                  <w:r>
                    <w:rPr>
                      <w:sz w:val="18"/>
                    </w:rPr>
                    <w:t>横花巷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南美巷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河东路南栅外起至面前路包括老人协会埕和南美园片横巷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厝斗片池尾片</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厝斗</w:t>
                  </w:r>
                  <w:r>
                    <w:rPr>
                      <w:sz w:val="18"/>
                    </w:rPr>
                    <w:t>3</w:t>
                  </w:r>
                  <w:r>
                    <w:rPr>
                      <w:sz w:val="18"/>
                    </w:rPr>
                    <w:t>条横</w:t>
                  </w:r>
                  <w:r>
                    <w:rPr>
                      <w:sz w:val="18"/>
                    </w:rPr>
                    <w:t>1</w:t>
                  </w:r>
                  <w:r>
                    <w:rPr>
                      <w:sz w:val="18"/>
                    </w:rPr>
                    <w:t>条后巷，池尾</w:t>
                  </w:r>
                  <w:r>
                    <w:rPr>
                      <w:sz w:val="18"/>
                    </w:rPr>
                    <w:t>2</w:t>
                  </w:r>
                  <w:r>
                    <w:rPr>
                      <w:sz w:val="18"/>
                    </w:rPr>
                    <w:t>条横巷</w:t>
                  </w:r>
                  <w:r>
                    <w:rPr>
                      <w:sz w:val="18"/>
                    </w:rPr>
                    <w:t>1</w:t>
                  </w:r>
                  <w:r>
                    <w:rPr>
                      <w:sz w:val="18"/>
                    </w:rPr>
                    <w:t>条直巷</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432</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216</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新秋西横巷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新秋西横巷至村南大道</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新秋横巷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新秋路起至河东路止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桂怀一横巷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桂怀路至莲河西路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桂怀二横巷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桂怀路至莲河西路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桂怀三横巷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桂怀路至莲河西路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桂怀四横巷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桂怀路至莲河西路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桂怀五横巷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桂怀路至怀汉路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村南片一横</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河东路（桥头）至怀汉路西怀汉路至内陇相隔</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村南片二横</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怀汉路至内陇相连接</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27</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桂怀路一横巷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东莲河西路至桂怀路止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28</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桂怀路二横巷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东莲河西路至桂怀路止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29</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桂怀路三横巷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东莲河西路至桂怀路止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桂怀路四横巷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东莲河西路至桂怀路止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31</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桂怀路五横巷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东怀汉路至桂怀路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32</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陇东路</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北新德东路至村南大道</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33</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村南大道</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东陇东路起至西华东路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34</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怀汉路东</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东陇东路起至西怀汉路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怀汉路西</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东怀汉路起至河东路延伸</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2450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怀汉一横巷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东陇东路西至怀汉路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1260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37</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怀汉二横巷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东陇东路西至怀汉路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840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怀汉三横巷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东接内陇西至怀汉路东侧</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w:t>
                  </w:r>
                </w:p>
              </w:tc>
              <w:tc>
                <w:tcPr>
                  <w:tcW w:type="dxa" w:w="12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怀汉四横巷</w:t>
                  </w:r>
                </w:p>
              </w:tc>
              <w:tc>
                <w:tcPr>
                  <w:tcW w:type="dxa" w:w="15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东接内陇西至怀汉路东侧</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七、城北居委会道路</w:t>
            </w:r>
          </w:p>
          <w:tbl>
            <w:tblPr>
              <w:tblBorders>
                <w:top w:val="none" w:color="000000" w:sz="4"/>
                <w:left w:val="none" w:color="000000" w:sz="4"/>
                <w:bottom w:val="none" w:color="000000" w:sz="4"/>
                <w:right w:val="none" w:color="000000" w:sz="4"/>
                <w:insideH w:val="none"/>
                <w:insideV w:val="none"/>
              </w:tblBorders>
            </w:tblPr>
            <w:tblGrid>
              <w:gridCol w:w="599"/>
              <w:gridCol w:w="1270"/>
              <w:gridCol w:w="2121"/>
              <w:gridCol w:w="875"/>
              <w:gridCol w:w="743"/>
              <w:gridCol w:w="743"/>
              <w:gridCol w:w="671"/>
              <w:gridCol w:w="671"/>
              <w:gridCol w:w="671"/>
              <w:gridCol w:w="671"/>
              <w:gridCol w:w="683"/>
            </w:tblGrid>
            <w:tr>
              <w:tc>
                <w:tcPr>
                  <w:tcW w:type="dxa" w:w="5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27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212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361"/>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342"/>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67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67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68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599"/>
                  <w:vMerge/>
                  <w:tcBorders>
                    <w:top w:val="single" w:color="000000" w:sz="4"/>
                    <w:left w:val="single" w:color="000000" w:sz="4"/>
                    <w:bottom w:val="single" w:color="000000" w:sz="4"/>
                    <w:right w:val="single" w:color="000000" w:sz="4"/>
                  </w:tcBorders>
                </w:tcPr>
                <w:p/>
              </w:tc>
              <w:tc>
                <w:tcPr>
                  <w:tcW w:type="dxa" w:w="1270"/>
                  <w:vMerge/>
                  <w:tcBorders>
                    <w:top w:val="single" w:color="000000" w:sz="4"/>
                    <w:left w:val="none" w:color="000000" w:sz="4"/>
                    <w:bottom w:val="single" w:color="000000" w:sz="4"/>
                    <w:right w:val="single" w:color="000000" w:sz="4"/>
                  </w:tcBorders>
                </w:tcPr>
                <w:p/>
              </w:tc>
              <w:tc>
                <w:tcPr>
                  <w:tcW w:type="dxa" w:w="2121"/>
                  <w:vMerge/>
                  <w:tcBorders>
                    <w:top w:val="single" w:color="000000" w:sz="4"/>
                    <w:left w:val="none" w:color="000000" w:sz="4"/>
                    <w:bottom w:val="single" w:color="000000" w:sz="4"/>
                    <w:right w:val="single" w:color="000000" w:sz="4"/>
                  </w:tcBorders>
                </w:tcPr>
                <w:p/>
              </w:tc>
              <w:tc>
                <w:tcPr>
                  <w:tcW w:type="dxa" w:w="87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671"/>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671"/>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671"/>
                  <w:vMerge/>
                  <w:tcBorders>
                    <w:top w:val="single" w:color="000000" w:sz="4"/>
                    <w:left w:val="none" w:color="000000" w:sz="4"/>
                    <w:bottom w:val="single" w:color="000000" w:sz="4"/>
                    <w:right w:val="single" w:color="000000" w:sz="4"/>
                  </w:tcBorders>
                </w:tcPr>
                <w:p/>
              </w:tc>
              <w:tc>
                <w:tcPr>
                  <w:tcW w:type="dxa" w:w="671"/>
                  <w:vMerge/>
                  <w:tcBorders>
                    <w:top w:val="single" w:color="000000" w:sz="4"/>
                    <w:left w:val="none" w:color="000000" w:sz="4"/>
                    <w:bottom w:val="single" w:color="000000" w:sz="4"/>
                    <w:right w:val="single" w:color="000000" w:sz="4"/>
                  </w:tcBorders>
                </w:tcPr>
                <w:p/>
              </w:tc>
              <w:tc>
                <w:tcPr>
                  <w:tcW w:type="dxa" w:w="683"/>
                  <w:vMerge/>
                  <w:tcBorders>
                    <w:top w:val="single" w:color="000000" w:sz="4"/>
                    <w:left w:val="none" w:color="000000" w:sz="4"/>
                    <w:bottom w:val="single" w:color="000000" w:sz="4"/>
                    <w:right w:val="single" w:color="000000" w:sz="4"/>
                  </w:tcBorders>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双妃宫</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东起北门直街西止环城路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2496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7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7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益华园区间路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北起益民路南止城西交界区间路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948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益华园</w:t>
                  </w:r>
                  <w:r>
                    <w:rPr>
                      <w:sz w:val="18"/>
                    </w:rPr>
                    <w:t>1</w:t>
                  </w:r>
                  <w:r>
                    <w:rPr>
                      <w:sz w:val="18"/>
                    </w:rPr>
                    <w:t>－</w:t>
                  </w:r>
                  <w:r>
                    <w:rPr>
                      <w:sz w:val="18"/>
                    </w:rPr>
                    <w:t>4</w:t>
                  </w:r>
                  <w:r>
                    <w:rPr>
                      <w:sz w:val="18"/>
                    </w:rPr>
                    <w:t>－</w:t>
                  </w:r>
                  <w:r>
                    <w:rPr>
                      <w:sz w:val="18"/>
                    </w:rPr>
                    <w:t>15</w:t>
                  </w:r>
                  <w:r>
                    <w:rPr>
                      <w:sz w:val="18"/>
                    </w:rPr>
                    <w:t>幢区间路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北起益华园区间路南止益华市场</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益华园市场后</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北起区间路南止双妃宫巷</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益华园</w:t>
                  </w:r>
                  <w:r>
                    <w:rPr>
                      <w:sz w:val="18"/>
                    </w:rPr>
                    <w:t>16</w:t>
                  </w:r>
                  <w:r>
                    <w:rPr>
                      <w:sz w:val="18"/>
                    </w:rPr>
                    <w:t>－</w:t>
                  </w:r>
                  <w:r>
                    <w:rPr>
                      <w:sz w:val="18"/>
                    </w:rPr>
                    <w:t>21</w:t>
                  </w:r>
                  <w:r>
                    <w:rPr>
                      <w:sz w:val="18"/>
                    </w:rPr>
                    <w:t>幢区间路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东起信福家园西止环城路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益华园</w:t>
                  </w:r>
                  <w:r>
                    <w:rPr>
                      <w:sz w:val="18"/>
                    </w:rPr>
                    <w:t>22</w:t>
                  </w:r>
                  <w:r>
                    <w:rPr>
                      <w:sz w:val="18"/>
                    </w:rPr>
                    <w:t>－</w:t>
                  </w:r>
                  <w:r>
                    <w:rPr>
                      <w:sz w:val="18"/>
                    </w:rPr>
                    <w:t>26</w:t>
                  </w:r>
                  <w:r>
                    <w:rPr>
                      <w:sz w:val="18"/>
                    </w:rPr>
                    <w:t>幢区间路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北起益华园</w:t>
                  </w:r>
                  <w:r>
                    <w:rPr>
                      <w:sz w:val="18"/>
                    </w:rPr>
                    <w:t>21</w:t>
                  </w:r>
                  <w:r>
                    <w:rPr>
                      <w:sz w:val="18"/>
                    </w:rPr>
                    <w:t>幢区间路南止城西交界</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与城西交界区间路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东起信福家园西止环城路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1836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亦足巷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东起双妃宫巷西止益华园区间路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城北小学校前路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东起校门西止北门直街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城北小学西侧</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北起校前路南止英美街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英美街</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东起中山中路西止北门直街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2996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新溪墘市场</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北起益民路南止英美街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益中巷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北起益民路南止英美街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新蕊巷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北起大巷南止益民路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树东巷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东起新蕊巷西止树东园</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外新溪巷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南起大巷北止黄厝巷</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黄厝巷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东起中山中路西止北门直街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744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陈厝巷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北起黄厝巷南止大巷</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燕祖祠巷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东起中山中路西止北门直街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129</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青园巷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东起北门直街西止环城路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银翁仔巷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西起环城路，东止老厝区</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小北门直街</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东起高陈巷西止环城路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77</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高陈巷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东起北门直街西止小北门直街</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朱厝巷</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东起北门直街西止环城路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1680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益美园</w:t>
                  </w:r>
                  <w:r>
                    <w:rPr>
                      <w:sz w:val="18"/>
                    </w:rPr>
                    <w:t>abc</w:t>
                  </w:r>
                  <w:r>
                    <w:rPr>
                      <w:sz w:val="18"/>
                    </w:rPr>
                    <w:t>幢</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南起益民路北止朱厝巷</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427</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2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信福家园区间路</w:t>
                  </w:r>
                </w:p>
              </w:tc>
              <w:tc>
                <w:tcPr>
                  <w:tcW w:type="dxa" w:w="2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东起北门直街西止城西交界区间路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1920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6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八、官湖居委会道路</w:t>
            </w:r>
          </w:p>
          <w:tbl>
            <w:tblPr>
              <w:tblBorders>
                <w:top w:val="none" w:color="000000" w:sz="4"/>
                <w:left w:val="none" w:color="000000" w:sz="4"/>
                <w:bottom w:val="none" w:color="000000" w:sz="4"/>
                <w:right w:val="none" w:color="000000" w:sz="4"/>
                <w:insideH w:val="none"/>
                <w:insideV w:val="none"/>
              </w:tblBorders>
            </w:tblPr>
            <w:tblGrid>
              <w:gridCol w:w="281"/>
              <w:gridCol w:w="723"/>
              <w:gridCol w:w="1215"/>
              <w:gridCol w:w="422"/>
              <w:gridCol w:w="422"/>
              <w:gridCol w:w="422"/>
              <w:gridCol w:w="422"/>
              <w:gridCol w:w="422"/>
              <w:gridCol w:w="422"/>
              <w:gridCol w:w="422"/>
              <w:gridCol w:w="427"/>
            </w:tblGrid>
            <w:tr>
              <w:tc>
                <w:tcPr>
                  <w:tcW w:type="dxa" w:w="28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72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21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1266"/>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844"/>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42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42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42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281"/>
                  <w:vMerge/>
                  <w:tcBorders>
                    <w:top w:val="single" w:color="000000" w:sz="4"/>
                    <w:left w:val="single" w:color="000000" w:sz="4"/>
                    <w:bottom w:val="single" w:color="000000" w:sz="4"/>
                    <w:right w:val="single" w:color="000000" w:sz="4"/>
                  </w:tcBorders>
                </w:tcPr>
                <w:p/>
              </w:tc>
              <w:tc>
                <w:tcPr>
                  <w:tcW w:type="dxa" w:w="723"/>
                  <w:vMerge/>
                  <w:tcBorders>
                    <w:top w:val="single" w:color="000000" w:sz="4"/>
                    <w:left w:val="none" w:color="000000" w:sz="4"/>
                    <w:bottom w:val="single" w:color="000000" w:sz="4"/>
                    <w:right w:val="single" w:color="000000" w:sz="4"/>
                  </w:tcBorders>
                </w:tcPr>
                <w:p/>
              </w:tc>
              <w:tc>
                <w:tcPr>
                  <w:tcW w:type="dxa" w:w="1215"/>
                  <w:vMerge/>
                  <w:tcBorders>
                    <w:top w:val="singl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422"/>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422"/>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422"/>
                  <w:vMerge/>
                  <w:tcBorders>
                    <w:top w:val="single" w:color="000000" w:sz="4"/>
                    <w:left w:val="none" w:color="000000" w:sz="4"/>
                    <w:bottom w:val="single" w:color="000000" w:sz="4"/>
                    <w:right w:val="single" w:color="000000" w:sz="4"/>
                  </w:tcBorders>
                </w:tcPr>
                <w:p/>
              </w:tc>
              <w:tc>
                <w:tcPr>
                  <w:tcW w:type="dxa" w:w="422"/>
                  <w:vMerge/>
                  <w:tcBorders>
                    <w:top w:val="single" w:color="000000" w:sz="4"/>
                    <w:left w:val="non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湖东路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华东路起至接湖西路止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2240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湖西路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大昌园起至华东路止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华东路起至十四堆头止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新田路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新祠堂起至十四堆头止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1820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池墘路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妈宫起至华东路止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1890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华东路起至南田路止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1540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1</w:t>
                  </w:r>
                  <w:r>
                    <w:rPr>
                      <w:sz w:val="18"/>
                    </w:rPr>
                    <w:t>巷</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1</w:t>
                  </w:r>
                  <w:r>
                    <w:rPr>
                      <w:sz w:val="18"/>
                    </w:rPr>
                    <w:t>巷</w:t>
                  </w:r>
                  <w:r>
                    <w:rPr>
                      <w:sz w:val="18"/>
                    </w:rPr>
                    <w:t>1</w:t>
                  </w:r>
                  <w:r>
                    <w:rPr>
                      <w:sz w:val="18"/>
                    </w:rPr>
                    <w:t>号起至湖兴路止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2</w:t>
                  </w:r>
                  <w:r>
                    <w:rPr>
                      <w:sz w:val="18"/>
                    </w:rPr>
                    <w:t>巷</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2</w:t>
                  </w:r>
                  <w:r>
                    <w:rPr>
                      <w:sz w:val="18"/>
                    </w:rPr>
                    <w:t>巷</w:t>
                  </w:r>
                  <w:r>
                    <w:rPr>
                      <w:sz w:val="18"/>
                    </w:rPr>
                    <w:t>1</w:t>
                  </w:r>
                  <w:r>
                    <w:rPr>
                      <w:sz w:val="18"/>
                    </w:rPr>
                    <w:t>号起至湖兴路止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990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3</w:t>
                  </w:r>
                  <w:r>
                    <w:rPr>
                      <w:sz w:val="18"/>
                    </w:rPr>
                    <w:t>巷</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3</w:t>
                  </w:r>
                  <w:r>
                    <w:rPr>
                      <w:sz w:val="18"/>
                    </w:rPr>
                    <w:t>巷</w:t>
                  </w:r>
                  <w:r>
                    <w:rPr>
                      <w:sz w:val="18"/>
                    </w:rPr>
                    <w:t>1</w:t>
                  </w:r>
                  <w:r>
                    <w:rPr>
                      <w:sz w:val="18"/>
                    </w:rPr>
                    <w:t>号起至湖西路止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4</w:t>
                  </w:r>
                  <w:r>
                    <w:rPr>
                      <w:sz w:val="18"/>
                    </w:rPr>
                    <w:t>巷</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w:t>
                  </w:r>
                  <w:r>
                    <w:rPr>
                      <w:sz w:val="18"/>
                    </w:rPr>
                    <w:t>4</w:t>
                  </w:r>
                  <w:r>
                    <w:rPr>
                      <w:sz w:val="18"/>
                    </w:rPr>
                    <w:t>巷</w:t>
                  </w:r>
                  <w:r>
                    <w:rPr>
                      <w:sz w:val="18"/>
                    </w:rPr>
                    <w:t>1</w:t>
                  </w:r>
                  <w:r>
                    <w:rPr>
                      <w:sz w:val="18"/>
                    </w:rPr>
                    <w:t>号起至湖西路止</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下田路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下田片区</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湖兴直路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湖兴片区</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湖中路</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起华东路口至湖西路口</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1260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湖西健身园</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湖西</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450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w:t>
                  </w:r>
                </w:p>
              </w:tc>
              <w:tc>
                <w:tcPr>
                  <w:tcW w:type="dxa" w:w="7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湖兴健身园</w:t>
                  </w:r>
                </w:p>
              </w:tc>
              <w:tc>
                <w:tcPr>
                  <w:tcW w:type="dxa" w:w="12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湖兴</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800</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4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42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九、峰下居委会道路</w:t>
            </w:r>
          </w:p>
          <w:tbl>
            <w:tblPr>
              <w:tblBorders>
                <w:top w:val="none" w:color="000000" w:sz="4"/>
                <w:left w:val="none" w:color="000000" w:sz="4"/>
                <w:bottom w:val="none" w:color="000000" w:sz="4"/>
                <w:right w:val="none" w:color="000000" w:sz="4"/>
                <w:insideH w:val="none"/>
                <w:insideV w:val="none"/>
              </w:tblBorders>
            </w:tblPr>
            <w:tblGrid>
              <w:gridCol w:w="599"/>
              <w:gridCol w:w="1174"/>
              <w:gridCol w:w="1714"/>
              <w:gridCol w:w="875"/>
              <w:gridCol w:w="815"/>
              <w:gridCol w:w="815"/>
              <w:gridCol w:w="743"/>
              <w:gridCol w:w="743"/>
              <w:gridCol w:w="743"/>
              <w:gridCol w:w="743"/>
              <w:gridCol w:w="755"/>
            </w:tblGrid>
            <w:tr>
              <w:tc>
                <w:tcPr>
                  <w:tcW w:type="dxa" w:w="5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17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71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505"/>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486"/>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74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74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599"/>
                  <w:vMerge/>
                  <w:tcBorders>
                    <w:top w:val="single" w:color="000000" w:sz="4"/>
                    <w:left w:val="single" w:color="000000" w:sz="4"/>
                    <w:bottom w:val="single" w:color="000000" w:sz="4"/>
                    <w:right w:val="single" w:color="000000" w:sz="4"/>
                  </w:tcBorders>
                </w:tcPr>
                <w:p/>
              </w:tc>
              <w:tc>
                <w:tcPr>
                  <w:tcW w:type="dxa" w:w="1174"/>
                  <w:vMerge/>
                  <w:tcBorders>
                    <w:top w:val="single" w:color="000000" w:sz="4"/>
                    <w:left w:val="none" w:color="000000" w:sz="4"/>
                    <w:bottom w:val="single" w:color="000000" w:sz="4"/>
                    <w:right w:val="single" w:color="000000" w:sz="4"/>
                  </w:tcBorders>
                </w:tcPr>
                <w:p/>
              </w:tc>
              <w:tc>
                <w:tcPr>
                  <w:tcW w:type="dxa" w:w="1714"/>
                  <w:vMerge/>
                  <w:tcBorders>
                    <w:top w:val="single" w:color="000000" w:sz="4"/>
                    <w:left w:val="none" w:color="000000" w:sz="4"/>
                    <w:bottom w:val="single" w:color="000000" w:sz="4"/>
                    <w:right w:val="single" w:color="000000" w:sz="4"/>
                  </w:tcBorders>
                </w:tcPr>
                <w:p/>
              </w:tc>
              <w:tc>
                <w:tcPr>
                  <w:tcW w:type="dxa" w:w="87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43"/>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743"/>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743"/>
                  <w:vMerge/>
                  <w:tcBorders>
                    <w:top w:val="single" w:color="000000" w:sz="4"/>
                    <w:left w:val="none" w:color="000000" w:sz="4"/>
                    <w:bottom w:val="single" w:color="000000" w:sz="4"/>
                    <w:right w:val="single" w:color="000000" w:sz="4"/>
                  </w:tcBorders>
                </w:tcPr>
                <w:p/>
              </w:tc>
              <w:tc>
                <w:tcPr>
                  <w:tcW w:type="dxa" w:w="743"/>
                  <w:vMerge/>
                  <w:tcBorders>
                    <w:top w:val="single" w:color="000000" w:sz="4"/>
                    <w:left w:val="non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东安路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紫玉路至交警围墙</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兴中路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沿河路至老居委址</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兴华路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沿河路至狗仔池</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紫园路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沿河路至夫人宫</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1032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172</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翠峰路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登峰路至林厝山</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2790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紫玉路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玉潭路至紫园路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玉华路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玉潭路至华东路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沿河路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兴华路至华东路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1770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295</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西宁路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玉华路至峰下老幼儿园</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548</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137</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校前路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翠峰路至华东路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峰华路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华东路至怀汉路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峰新路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峰华路至环翠路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峰光路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登峰路至内陇界</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rPr>
                    <w:t>3</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兴业路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怀汉路至内陇界</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峰盛路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登峰路至内陇界</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3680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rPr>
                    <w:t>4</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峰荣路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登峰路至内陇界</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2760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w:t>
                  </w: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井仔路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东起玉潭路西至华东路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峰谭路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南起紫玉路北至井仔路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峰环路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东起峰新路西至怀汉路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350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工业区一路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东起翠峰路西至华东路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工业区二路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东起翠峰路西至华东路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工业区三路</w:t>
                  </w:r>
                </w:p>
              </w:tc>
              <w:tc>
                <w:tcPr>
                  <w:tcW w:type="dxa" w:w="17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东起翠峰路西至华东路</w:t>
                  </w:r>
                </w:p>
              </w:tc>
              <w:tc>
                <w:tcPr>
                  <w:tcW w:type="dxa" w:w="8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w:t>
                  </w:r>
                </w:p>
              </w:tc>
              <w:tc>
                <w:tcPr>
                  <w:tcW w:type="dxa" w:w="81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三</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十、新乡居委会道路</w:t>
            </w:r>
          </w:p>
          <w:tbl>
            <w:tblPr>
              <w:tblBorders>
                <w:top w:val="none" w:color="000000" w:sz="4"/>
                <w:left w:val="none" w:color="000000" w:sz="4"/>
                <w:bottom w:val="none" w:color="000000" w:sz="4"/>
                <w:right w:val="none" w:color="000000" w:sz="4"/>
                <w:insideH w:val="none"/>
                <w:insideV w:val="none"/>
              </w:tblBorders>
            </w:tblPr>
            <w:tblGrid>
              <w:gridCol w:w="611"/>
              <w:gridCol w:w="1078"/>
              <w:gridCol w:w="2097"/>
              <w:gridCol w:w="887"/>
              <w:gridCol w:w="767"/>
              <w:gridCol w:w="767"/>
              <w:gridCol w:w="707"/>
              <w:gridCol w:w="707"/>
              <w:gridCol w:w="707"/>
              <w:gridCol w:w="707"/>
              <w:gridCol w:w="707"/>
            </w:tblGrid>
            <w:tr>
              <w:tc>
                <w:tcPr>
                  <w:tcW w:type="dxa" w:w="61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078"/>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209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421"/>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414"/>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70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70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70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611"/>
                  <w:vMerge/>
                  <w:tcBorders>
                    <w:top w:val="single" w:color="000000" w:sz="4"/>
                    <w:left w:val="single" w:color="000000" w:sz="4"/>
                    <w:bottom w:val="single" w:color="000000" w:sz="4"/>
                    <w:right w:val="single" w:color="000000" w:sz="4"/>
                  </w:tcBorders>
                </w:tcPr>
                <w:p/>
              </w:tc>
              <w:tc>
                <w:tcPr>
                  <w:tcW w:type="dxa" w:w="1078"/>
                  <w:vMerge/>
                  <w:tcBorders>
                    <w:top w:val="single" w:color="000000" w:sz="4"/>
                    <w:left w:val="none" w:color="000000" w:sz="4"/>
                    <w:bottom w:val="single" w:color="000000" w:sz="4"/>
                    <w:right w:val="single" w:color="000000" w:sz="4"/>
                  </w:tcBorders>
                </w:tcPr>
                <w:p/>
              </w:tc>
              <w:tc>
                <w:tcPr>
                  <w:tcW w:type="dxa" w:w="2097"/>
                  <w:vMerge/>
                  <w:tcBorders>
                    <w:top w:val="single" w:color="000000" w:sz="4"/>
                    <w:left w:val="none" w:color="000000" w:sz="4"/>
                    <w:bottom w:val="single" w:color="000000" w:sz="4"/>
                    <w:right w:val="single" w:color="000000" w:sz="4"/>
                  </w:tcBorders>
                </w:tcPr>
                <w:p/>
              </w:tc>
              <w:tc>
                <w:tcPr>
                  <w:tcW w:type="dxa" w:w="88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0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70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707"/>
                  <w:vMerge/>
                  <w:tcBorders>
                    <w:top w:val="single" w:color="000000" w:sz="4"/>
                    <w:left w:val="none" w:color="000000" w:sz="4"/>
                    <w:bottom w:val="single" w:color="000000" w:sz="4"/>
                    <w:right w:val="single" w:color="000000" w:sz="4"/>
                  </w:tcBorders>
                </w:tcPr>
                <w:p/>
              </w:tc>
              <w:tc>
                <w:tcPr>
                  <w:tcW w:type="dxa" w:w="707"/>
                  <w:vMerge/>
                  <w:tcBorders>
                    <w:top w:val="single" w:color="000000" w:sz="4"/>
                    <w:left w:val="none" w:color="000000" w:sz="4"/>
                    <w:bottom w:val="single" w:color="000000" w:sz="4"/>
                    <w:right w:val="single" w:color="000000" w:sz="4"/>
                  </w:tcBorders>
                </w:tcPr>
                <w:p/>
              </w:tc>
              <w:tc>
                <w:tcPr>
                  <w:tcW w:type="dxa" w:w="707"/>
                  <w:vMerge/>
                  <w:tcBorders>
                    <w:top w:val="single" w:color="000000" w:sz="4"/>
                    <w:left w:val="none" w:color="000000" w:sz="4"/>
                    <w:bottom w:val="single" w:color="000000" w:sz="4"/>
                    <w:right w:val="single" w:color="000000" w:sz="4"/>
                  </w:tcBorders>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新兴路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新德路起埔美沙砖厂止</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2480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新乡路起至灌沟石桥</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农科所路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新中路至</w:t>
                  </w:r>
                  <w:r>
                    <w:rPr>
                      <w:sz w:val="18"/>
                    </w:rPr>
                    <w:t>324</w:t>
                  </w:r>
                  <w:r>
                    <w:rPr>
                      <w:sz w:val="18"/>
                    </w:rPr>
                    <w:t>国道</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新德路至新中路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新乡路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中山北路至党校</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新业北路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新业南路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新中路至中山北路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新乡路至莲河东路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2240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新一巷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新二巷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新三巷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新四巷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新五巷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新六巷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新七巷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新北路至新乡路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新九巷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新十一巷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新十二巷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新十三巷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新十四巷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新十五巷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新十六巷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新十七巷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新十八巷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新十九巷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新二十巷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新二十一巷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新二十二巷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新二十三巷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新八巷至新中路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新北二路</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起新德路至新中路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4800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1</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2</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3</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4</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5</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6</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7</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8</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9</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w:t>
                  </w:r>
                  <w:r>
                    <w:rPr>
                      <w:sz w:val="18"/>
                      <w:color w:val="000000"/>
                    </w:rPr>
                    <w:t>10</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起新北二路至新北路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新北路横一巷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起新北路</w:t>
                  </w:r>
                  <w:r>
                    <w:rPr>
                      <w:sz w:val="18"/>
                      <w:color w:val="000000"/>
                    </w:rPr>
                    <w:t>10</w:t>
                  </w:r>
                  <w:r>
                    <w:rPr>
                      <w:sz w:val="18"/>
                      <w:color w:val="000000"/>
                    </w:rPr>
                    <w:t>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新北路横二巷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起新北路</w:t>
                  </w:r>
                  <w:r>
                    <w:rPr>
                      <w:sz w:val="18"/>
                      <w:color w:val="000000"/>
                    </w:rPr>
                    <w:t>10</w:t>
                  </w:r>
                  <w:r>
                    <w:rPr>
                      <w:sz w:val="18"/>
                      <w:color w:val="000000"/>
                    </w:rPr>
                    <w:t>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新北路横三巷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起新北路</w:t>
                  </w:r>
                  <w:r>
                    <w:rPr>
                      <w:sz w:val="18"/>
                      <w:color w:val="000000"/>
                    </w:rPr>
                    <w:t>10</w:t>
                  </w:r>
                  <w:r>
                    <w:rPr>
                      <w:sz w:val="18"/>
                      <w:color w:val="000000"/>
                    </w:rPr>
                    <w:t>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新北路横四巷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起新北路</w:t>
                  </w:r>
                  <w:r>
                    <w:rPr>
                      <w:sz w:val="18"/>
                      <w:color w:val="000000"/>
                    </w:rPr>
                    <w:t>10</w:t>
                  </w:r>
                  <w:r>
                    <w:rPr>
                      <w:sz w:val="18"/>
                      <w:color w:val="000000"/>
                    </w:rPr>
                    <w:t>巷至新中路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1</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2</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3</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4</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5</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52</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6</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53</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新中路</w:t>
                  </w:r>
                  <w:r>
                    <w:rPr>
                      <w:sz w:val="18"/>
                      <w:color w:val="000000"/>
                    </w:rPr>
                    <w:t>7</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起新中路至墙</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54</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1</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55</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2</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56</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3</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57</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4</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58</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5</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59</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6</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60</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7</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61</w:t>
                  </w:r>
                </w:p>
              </w:tc>
              <w:tc>
                <w:tcPr>
                  <w:tcW w:type="dxa" w:w="1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新兴路</w:t>
                  </w:r>
                  <w:r>
                    <w:rPr>
                      <w:sz w:val="18"/>
                      <w:color w:val="000000"/>
                    </w:rPr>
                    <w:t>8</w:t>
                  </w:r>
                  <w:r>
                    <w:rPr>
                      <w:sz w:val="18"/>
                      <w:color w:val="000000"/>
                    </w:rPr>
                    <w:t>巷</w:t>
                  </w:r>
                </w:p>
              </w:tc>
              <w:tc>
                <w:tcPr>
                  <w:tcW w:type="dxa" w:w="209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起堤脚至新兴路</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1200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四</w:t>
                  </w: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62</w:t>
                  </w:r>
                </w:p>
              </w:tc>
              <w:tc>
                <w:tcPr>
                  <w:tcW w:type="dxa" w:w="317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color w:val="000000"/>
                    </w:rPr>
                    <w:t>农科所内部及周边</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63</w:t>
                  </w:r>
                </w:p>
              </w:tc>
              <w:tc>
                <w:tcPr>
                  <w:tcW w:type="dxa" w:w="317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8"/>
                      <w:color w:val="000000"/>
                    </w:rPr>
                    <w:t>天玺湾南侧新乡片区</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十一、上坑居委会道路</w:t>
            </w:r>
          </w:p>
          <w:tbl>
            <w:tblPr>
              <w:tblInd w:type="dxa" w:w="135"/>
              <w:tblBorders>
                <w:top w:val="none" w:color="000000" w:sz="4"/>
                <w:left w:val="none" w:color="000000" w:sz="4"/>
                <w:bottom w:val="none" w:color="000000" w:sz="4"/>
                <w:right w:val="none" w:color="000000" w:sz="4"/>
                <w:insideH w:val="none"/>
                <w:insideV w:val="none"/>
              </w:tblBorders>
            </w:tblPr>
            <w:tblGrid>
              <w:gridCol w:w="659"/>
              <w:gridCol w:w="1174"/>
              <w:gridCol w:w="1426"/>
              <w:gridCol w:w="863"/>
              <w:gridCol w:w="958"/>
              <w:gridCol w:w="851"/>
              <w:gridCol w:w="767"/>
              <w:gridCol w:w="767"/>
              <w:gridCol w:w="755"/>
              <w:gridCol w:w="755"/>
              <w:gridCol w:w="767"/>
            </w:tblGrid>
            <w:tr>
              <w:tc>
                <w:tcPr>
                  <w:tcW w:type="dxa" w:w="65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17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42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2672"/>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534"/>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75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76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659"/>
                  <w:vMerge/>
                  <w:tcBorders>
                    <w:top w:val="single" w:color="000000" w:sz="4"/>
                    <w:left w:val="single" w:color="000000" w:sz="4"/>
                    <w:bottom w:val="single" w:color="000000" w:sz="4"/>
                    <w:right w:val="single" w:color="000000" w:sz="4"/>
                  </w:tcBorders>
                </w:tcPr>
                <w:p/>
              </w:tc>
              <w:tc>
                <w:tcPr>
                  <w:tcW w:type="dxa" w:w="1174"/>
                  <w:vMerge/>
                  <w:tcBorders>
                    <w:top w:val="single" w:color="000000" w:sz="4"/>
                    <w:left w:val="none" w:color="000000" w:sz="4"/>
                    <w:bottom w:val="single" w:color="000000" w:sz="4"/>
                    <w:right w:val="single" w:color="000000" w:sz="4"/>
                  </w:tcBorders>
                </w:tcPr>
                <w:p/>
              </w:tc>
              <w:tc>
                <w:tcPr>
                  <w:tcW w:type="dxa" w:w="1426"/>
                  <w:vMerge/>
                  <w:tcBorders>
                    <w:top w:val="single" w:color="000000" w:sz="4"/>
                    <w:left w:val="none" w:color="000000" w:sz="4"/>
                    <w:bottom w:val="single" w:color="000000" w:sz="4"/>
                    <w:right w:val="single" w:color="000000" w:sz="4"/>
                  </w:tcBorders>
                </w:tcPr>
                <w:p/>
              </w:tc>
              <w:tc>
                <w:tcPr>
                  <w:tcW w:type="dxa" w:w="86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76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767"/>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755"/>
                  <w:vMerge/>
                  <w:tcBorders>
                    <w:top w:val="single" w:color="000000" w:sz="4"/>
                    <w:left w:val="none" w:color="000000" w:sz="4"/>
                    <w:bottom w:val="single" w:color="000000" w:sz="4"/>
                    <w:right w:val="single" w:color="000000" w:sz="4"/>
                  </w:tcBorders>
                </w:tcPr>
                <w:p/>
              </w:tc>
              <w:tc>
                <w:tcPr>
                  <w:tcW w:type="dxa" w:w="755"/>
                  <w:vMerge/>
                  <w:tcBorders>
                    <w:top w:val="single" w:color="000000" w:sz="4"/>
                    <w:left w:val="none" w:color="000000" w:sz="4"/>
                    <w:bottom w:val="single" w:color="000000" w:sz="4"/>
                    <w:right w:val="single" w:color="000000" w:sz="4"/>
                  </w:tcBorders>
                </w:tcPr>
                <w:p/>
              </w:tc>
              <w:tc>
                <w:tcPr>
                  <w:tcW w:type="dxa" w:w="767"/>
                  <w:vMerge/>
                  <w:tcBorders>
                    <w:top w:val="single" w:color="000000" w:sz="4"/>
                    <w:left w:val="none" w:color="000000" w:sz="4"/>
                    <w:bottom w:val="single" w:color="000000" w:sz="4"/>
                    <w:right w:val="single" w:color="000000" w:sz="4"/>
                  </w:tcBorders>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祥东五巷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祥东六巷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祥东七巷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祥东八巷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祥东九巷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祥东十巷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祥东十一巷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曙光路至祥光路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祥西二巷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建兴路至祥北一直</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祥西三巷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环山路至祥北一直</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祥西四巷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建兴路至祥北一直</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祥北一直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祥宁路至祥北路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祥北二直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祥宁路至祥北路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祥北三直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祥宁路至祥北路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祥北四直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祥宁路至祥北路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祥东一直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祥东十一巷至祥宁路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祥东二直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祥东十一巷至祥宁路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祥东三直</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祥东十一巷至祥宁路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735</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内乡片五巷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59</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内乡片六巷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456</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76</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内乡片七巷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528</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内乡片八巷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祥东路至山脚</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89</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祥北片一巷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祥川路至湖中路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祥北片二巷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祥川路至湖中路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建兴东片一巷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建兴路至祥川路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738</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123</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建兴东片二巷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建兴路至祥川路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684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114</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建兴东片三巷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建兴路至祥川路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建兴东片四巷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建兴路至祥川路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396</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792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732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678</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113</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618</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103</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建兴西片五巷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570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建兴西片六巷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环山路至建兴路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环山路至工厂</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环山路至工厂</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祥南一巷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环山路至振兴路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462</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77</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祥南二巷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环山路至上坑小学</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498</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祥南三巷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环山路至上坑小学</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祥南四巷</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环山路至上坑小学</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环翠路至湖中路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49</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祥东路至环山路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8540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湖中路至校间路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11760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校间路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环山路至曙光路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3636</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303</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环翠路至祥宁路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53</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环山路至祥东路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6960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祥北路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环山路至祥东路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2604</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372</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祥川路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湖中路至祥宁路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w:t>
                  </w:r>
                </w:p>
              </w:tc>
              <w:tc>
                <w:tcPr>
                  <w:tcW w:type="dxa" w:w="117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w:t>
                  </w:r>
                </w:p>
              </w:tc>
              <w:tc>
                <w:tcPr>
                  <w:tcW w:type="dxa" w:w="14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校间路至湖中路</w:t>
                  </w:r>
                </w:p>
              </w:tc>
              <w:tc>
                <w:tcPr>
                  <w:tcW w:type="dxa" w:w="8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3720</w:t>
                  </w:r>
                </w:p>
              </w:tc>
              <w:tc>
                <w:tcPr>
                  <w:tcW w:type="dxa" w:w="9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310</w:t>
                  </w:r>
                </w:p>
              </w:tc>
              <w:tc>
                <w:tcPr>
                  <w:tcW w:type="dxa" w:w="85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75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left"/>
            </w:pPr>
            <w:r>
              <w:rPr>
                <w:sz w:val="24"/>
                <w:b/>
              </w:rPr>
              <w:t>十二、内陇居委会道路</w:t>
            </w:r>
          </w:p>
          <w:tbl>
            <w:tblPr>
              <w:tblBorders>
                <w:top w:val="none" w:color="000000" w:sz="4"/>
                <w:left w:val="none" w:color="000000" w:sz="4"/>
                <w:bottom w:val="none" w:color="000000" w:sz="4"/>
                <w:right w:val="none" w:color="000000" w:sz="4"/>
                <w:insideH w:val="none"/>
                <w:insideV w:val="none"/>
              </w:tblBorders>
            </w:tblPr>
            <w:tblGrid>
              <w:gridCol w:w="317"/>
              <w:gridCol w:w="767"/>
              <w:gridCol w:w="1420"/>
              <w:gridCol w:w="461"/>
              <w:gridCol w:w="461"/>
              <w:gridCol w:w="389"/>
              <w:gridCol w:w="356"/>
              <w:gridCol w:w="358"/>
              <w:gridCol w:w="353"/>
              <w:gridCol w:w="353"/>
              <w:gridCol w:w="364"/>
            </w:tblGrid>
            <w:tr>
              <w:tc>
                <w:tcPr>
                  <w:tcW w:type="dxa" w:w="317"/>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76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道路名称</w:t>
                  </w:r>
                </w:p>
              </w:tc>
              <w:tc>
                <w:tcPr>
                  <w:tcW w:type="dxa" w:w="142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路段起止</w:t>
                  </w:r>
                </w:p>
              </w:tc>
              <w:tc>
                <w:tcPr>
                  <w:tcW w:type="dxa" w:w="1311"/>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714"/>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其中</w:t>
                  </w:r>
                </w:p>
              </w:tc>
              <w:tc>
                <w:tcPr>
                  <w:tcW w:type="dxa" w:w="35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道路级别</w:t>
                  </w:r>
                </w:p>
              </w:tc>
              <w:tc>
                <w:tcPr>
                  <w:tcW w:type="dxa" w:w="35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是否机扫</w:t>
                  </w:r>
                </w:p>
              </w:tc>
              <w:tc>
                <w:tcPr>
                  <w:tcW w:type="dxa" w:w="36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备注</w:t>
                  </w:r>
                </w:p>
              </w:tc>
            </w:tr>
            <w:tr>
              <w:tc>
                <w:tcPr>
                  <w:tcW w:type="dxa" w:w="317"/>
                  <w:vMerge/>
                  <w:tcBorders>
                    <w:top w:val="single" w:color="000000" w:sz="4"/>
                    <w:left w:val="single" w:color="000000" w:sz="4"/>
                    <w:bottom w:val="single" w:color="000000" w:sz="4"/>
                    <w:right w:val="single" w:color="000000" w:sz="4"/>
                  </w:tcBorders>
                </w:tcPr>
                <w:p/>
              </w:tc>
              <w:tc>
                <w:tcPr>
                  <w:tcW w:type="dxa" w:w="767"/>
                  <w:vMerge/>
                  <w:tcBorders>
                    <w:top w:val="single" w:color="000000" w:sz="4"/>
                    <w:left w:val="none" w:color="000000" w:sz="4"/>
                    <w:bottom w:val="single" w:color="000000" w:sz="4"/>
                    <w:right w:val="single" w:color="000000" w:sz="4"/>
                  </w:tcBorders>
                </w:tcPr>
                <w:p/>
              </w:tc>
              <w:tc>
                <w:tcPr>
                  <w:tcW w:type="dxa" w:w="1420"/>
                  <w:vMerge/>
                  <w:tcBorders>
                    <w:top w:val="single" w:color="000000" w:sz="4"/>
                    <w:left w:val="none" w:color="000000" w:sz="4"/>
                    <w:bottom w:val="single" w:color="000000" w:sz="4"/>
                    <w:right w:val="single" w:color="000000" w:sz="4"/>
                  </w:tcBorders>
                </w:tcPr>
                <w:p/>
              </w:tc>
              <w:tc>
                <w:tcPr>
                  <w:tcW w:type="dxa" w:w="46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356"/>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车道</w:t>
                  </w:r>
                </w:p>
              </w:tc>
              <w:tc>
                <w:tcPr>
                  <w:tcW w:type="dxa" w:w="358"/>
                  <w:tcBorders>
                    <w:top w:val="non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left"/>
                  </w:pPr>
                  <w:r>
                    <w:rPr>
                      <w:sz w:val="18"/>
                      <w:b/>
                    </w:rPr>
                    <w:t>步道</w:t>
                  </w:r>
                </w:p>
              </w:tc>
              <w:tc>
                <w:tcPr>
                  <w:tcW w:type="dxa" w:w="353"/>
                  <w:vMerge/>
                  <w:tcBorders>
                    <w:top w:val="single" w:color="000000" w:sz="4"/>
                    <w:left w:val="none" w:color="000000" w:sz="4"/>
                    <w:bottom w:val="single" w:color="000000" w:sz="4"/>
                    <w:right w:val="single" w:color="000000" w:sz="4"/>
                  </w:tcBorders>
                </w:tcPr>
                <w:p/>
              </w:tc>
              <w:tc>
                <w:tcPr>
                  <w:tcW w:type="dxa" w:w="353"/>
                  <w:vMerge/>
                  <w:tcBorders>
                    <w:top w:val="singl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华东公路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富来锻造厂至北陇界止</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南华路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华东路至南山脚</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东华一路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东华二路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东华三路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怀汉路西</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怀汉路东</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报警站至华富界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微波站旁</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微波站至韩东路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凤鸣一路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消防池至凤鸣路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凤鸣二路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老人协至凤鸣路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凤鸣三路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凤鸣路东至凤鸣路西</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凤政西路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老人协至凤鸣路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凤政东路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凤鸣二路至凤鸣路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凤西片一巷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凤西片一巷东至凤西片一巷西</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凤鸣路</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报警站至华富界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东洋片二巷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东洋片三巷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韩东路至北陇界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东洋片四巷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东洋片五巷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东洋片六巷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东洋片七巷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东洋片八巷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东洋片九巷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27</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东洋片十巷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韩东路至怀汉路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东洋片十一巷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东洋片十二巷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韩东路至凤鸣路</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学校前片一巷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北陇界至北灌渠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870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145</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学校前片二巷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北陇界至北灌渠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1080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学校前片三巷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北陇界至北灌渠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学校前片四巷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北陇界至北灌渠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1380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凤西四巷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龙山厝至培领厝</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35</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前坪片北一巷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前坪片北二巷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前坪片北三巷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660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前坪片北四巷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前坪片北五巷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凤鸣中路至北灌渠</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前坪片南一巷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780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41</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前坪片南二巷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前坪片南三巷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720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43</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前坪片南四巷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44</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前坪片南五巷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540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3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w:t>
                  </w:r>
                </w:p>
              </w:tc>
              <w:tc>
                <w:tcPr>
                  <w:tcW w:type="dxa" w:w="76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前坪片南六巷</w:t>
                  </w:r>
                </w:p>
              </w:tc>
              <w:tc>
                <w:tcPr>
                  <w:tcW w:type="dxa" w:w="142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凤鸣中路至华富界</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480</w:t>
                  </w:r>
                </w:p>
              </w:tc>
              <w:tc>
                <w:tcPr>
                  <w:tcW w:type="dxa" w:w="4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3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3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四</w:t>
                  </w:r>
                </w:p>
              </w:tc>
              <w:tc>
                <w:tcPr>
                  <w:tcW w:type="dxa" w:w="35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jc w:val="left"/>
            </w:pPr>
            <w:r>
              <w:rPr/>
              <w:t xml:space="preserve"> </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b/>
                    </w:rPr>
                    <w:t>二、</w:t>
                  </w:r>
                  <w:r>
                    <w:rPr>
                      <w:sz w:val="24"/>
                      <w:b/>
                    </w:rPr>
                    <w:t>绿化带：（包括绿地、分车绿化带、绿化平台）</w:t>
                  </w:r>
                </w:p>
                <w:p>
                  <w:pPr>
                    <w:pStyle w:val="null3"/>
                    <w:jc w:val="both"/>
                  </w:pPr>
                  <w:r>
                    <w:rPr>
                      <w:sz w:val="21"/>
                      <w:b/>
                    </w:rPr>
                    <w:t>1</w:t>
                  </w:r>
                  <w:r>
                    <w:rPr>
                      <w:sz w:val="21"/>
                      <w:b/>
                    </w:rPr>
                    <w:t>、</w:t>
                  </w:r>
                  <w:r>
                    <w:rPr>
                      <w:sz w:val="21"/>
                      <w:b/>
                    </w:rPr>
                    <w:t>街道主要绿化带</w:t>
                  </w:r>
                </w:p>
                <w:tbl>
                  <w:tblPr>
                    <w:tblBorders>
                      <w:top w:val="none" w:color="000000" w:sz="4"/>
                      <w:left w:val="none" w:color="000000" w:sz="4"/>
                      <w:bottom w:val="none" w:color="000000" w:sz="4"/>
                      <w:right w:val="none" w:color="000000" w:sz="4"/>
                      <w:insideH w:val="none"/>
                      <w:insideV w:val="none"/>
                    </w:tblBorders>
                  </w:tblPr>
                  <w:tblGrid>
                    <w:gridCol w:w="610"/>
                    <w:gridCol w:w="28"/>
                    <w:gridCol w:w="28"/>
                    <w:gridCol w:w="507"/>
                    <w:gridCol w:w="507"/>
                    <w:gridCol w:w="507"/>
                    <w:gridCol w:w="129"/>
                    <w:gridCol w:w="129"/>
                    <w:gridCol w:w="2166"/>
                    <w:gridCol w:w="129"/>
                    <w:gridCol w:w="129"/>
                    <w:gridCol w:w="129"/>
                    <w:gridCol w:w="250"/>
                    <w:gridCol w:w="250"/>
                    <w:gridCol w:w="250"/>
                    <w:gridCol w:w="250"/>
                    <w:gridCol w:w="887"/>
                    <w:gridCol w:w="250"/>
                    <w:gridCol w:w="250"/>
                    <w:gridCol w:w="250"/>
                    <w:gridCol w:w="250"/>
                    <w:gridCol w:w="371"/>
                    <w:gridCol w:w="371"/>
                    <w:gridCol w:w="371"/>
                    <w:gridCol w:w="371"/>
                    <w:gridCol w:w="0"/>
                  </w:tblGrid>
                  <w:tr>
                    <w:tc>
                      <w:tcPr>
                        <w:tcW w:type="dxa" w:w="666"/>
                        <w:gridSpan w:val="3"/>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521"/>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2811"/>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2887"/>
                        <w:gridSpan w:val="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484"/>
                        <w:gridSpan w:val="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666"/>
                        <w:gridSpan w:val="3"/>
                        <w:vMerge/>
                        <w:tcBorders>
                          <w:top w:val="single" w:color="000000" w:sz="4"/>
                          <w:left w:val="single" w:color="000000" w:sz="4"/>
                          <w:bottom w:val="single" w:color="000000" w:sz="4"/>
                          <w:right w:val="single" w:color="000000" w:sz="4"/>
                        </w:tcBorders>
                      </w:tcPr>
                      <w:p/>
                    </w:tc>
                    <w:tc>
                      <w:tcPr>
                        <w:tcW w:type="dxa" w:w="1521"/>
                        <w:gridSpan w:val="3"/>
                        <w:vMerge/>
                        <w:tcBorders>
                          <w:top w:val="single" w:color="000000" w:sz="4"/>
                          <w:left w:val="none" w:color="000000" w:sz="4"/>
                          <w:bottom w:val="single" w:color="000000" w:sz="4"/>
                          <w:right w:val="single" w:color="000000" w:sz="4"/>
                        </w:tcBorders>
                      </w:tcPr>
                      <w:p/>
                    </w:tc>
                    <w:tc>
                      <w:tcPr>
                        <w:tcW w:type="dxa" w:w="2811"/>
                        <w:gridSpan w:val="6"/>
                        <w:vMerge/>
                        <w:tcBorders>
                          <w:top w:val="single" w:color="000000" w:sz="4"/>
                          <w:left w:val="none" w:color="000000" w:sz="4"/>
                          <w:bottom w:val="single" w:color="000000" w:sz="4"/>
                          <w:right w:val="single" w:color="000000" w:sz="4"/>
                        </w:tcBorders>
                      </w:tc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线至阜安路</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同益路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绿地平台</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水关亭绿岛</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285</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水关亭北侧</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分车绿化带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老国道至国道</w:t>
                        </w:r>
                        <w:r>
                          <w:rPr>
                            <w:sz w:val="18"/>
                          </w:rPr>
                          <w:t>324</w:t>
                        </w:r>
                        <w:r>
                          <w:rPr>
                            <w:sz w:val="18"/>
                          </w:rPr>
                          <w:t>线</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1971</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657</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分车绿化带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中山北路至益民路口</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1041</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老国道</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分车绿化带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汽车总站前至国道</w:t>
                        </w:r>
                        <w:r>
                          <w:rPr>
                            <w:sz w:val="18"/>
                          </w:rPr>
                          <w:t>324</w:t>
                        </w:r>
                        <w:r>
                          <w:rPr>
                            <w:sz w:val="18"/>
                          </w:rPr>
                          <w:t>线</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中山北路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登峰路口至澄江路</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宁川东路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登峰路口至澄江路</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14400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宁川西路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分车绿化带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国道</w:t>
                        </w:r>
                        <w:r>
                          <w:rPr>
                            <w:sz w:val="18"/>
                          </w:rPr>
                          <w:t>324</w:t>
                        </w:r>
                        <w:r>
                          <w:rPr>
                            <w:sz w:val="18"/>
                          </w:rPr>
                          <w:t>线至怀汉路口</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分车绿化带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益民路口至</w:t>
                        </w:r>
                        <w:r>
                          <w:rPr>
                            <w:sz w:val="18"/>
                          </w:rPr>
                          <w:t>25</w:t>
                        </w:r>
                        <w:r>
                          <w:rPr>
                            <w:sz w:val="18"/>
                          </w:rPr>
                          <w:t>米路口</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w:t>
                        </w: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振兴路</w:t>
                        </w: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大池周边绿化带（富西路至湖西路）</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1395</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大池周边绿化带（富晖路至湖西路）</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3630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大塘周边绿化带（湖西路至大塘边）</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1135</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大塘周边绿化带（内陇堤路1）</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612</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大塘周边绿化带（内陇堤路2）</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1512</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6"/>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152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碧道北水坡绿化带</w:t>
                        </w:r>
                      </w:p>
                    </w:tc>
                    <w:tc>
                      <w:tcPr>
                        <w:tcW w:type="dxa" w:w="2811"/>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21000</w:t>
                        </w:r>
                      </w:p>
                    </w:tc>
                    <w:tc>
                      <w:tcPr>
                        <w:tcW w:type="dxa" w:w="88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0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9369"/>
                        <w:gridSpan w:val="25"/>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2</w:t>
                        </w:r>
                        <w:r>
                          <w:rPr>
                            <w:sz w:val="18"/>
                            <w:b/>
                          </w:rPr>
                          <w:t>、</w:t>
                        </w:r>
                        <w:r>
                          <w:rPr>
                            <w:sz w:val="18"/>
                            <w:b/>
                          </w:rPr>
                          <w:t>新乡居委会绿化带</w:t>
                        </w:r>
                      </w:p>
                    </w:tc>
                    <w:tc>
                      <w:tcPr>
                        <w:tcW w:type="dxa" w:w="0"/>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638"/>
                        <w:gridSpan w:val="2"/>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042"/>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3189"/>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3758"/>
                        <w:gridSpan w:val="12"/>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742"/>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638"/>
                        <w:gridSpan w:val="2"/>
                        <w:vMerge/>
                        <w:tcBorders>
                          <w:top w:val="single" w:color="000000" w:sz="4"/>
                          <w:left w:val="single" w:color="000000" w:sz="4"/>
                          <w:bottom w:val="single" w:color="000000" w:sz="4"/>
                          <w:right w:val="single" w:color="000000" w:sz="4"/>
                        </w:tcBorders>
                      </w:tcPr>
                      <w:p/>
                    </w:tc>
                    <w:tc>
                      <w:tcPr>
                        <w:tcW w:type="dxa" w:w="1042"/>
                        <w:gridSpan w:val="3"/>
                        <w:vMerge/>
                        <w:tcBorders>
                          <w:top w:val="single" w:color="000000" w:sz="4"/>
                          <w:left w:val="none" w:color="000000" w:sz="4"/>
                          <w:bottom w:val="single" w:color="000000" w:sz="4"/>
                          <w:right w:val="single" w:color="000000" w:sz="4"/>
                        </w:tcBorders>
                      </w:tcPr>
                      <w:p/>
                    </w:tc>
                    <w:tc>
                      <w:tcPr>
                        <w:tcW w:type="dxa" w:w="3189"/>
                        <w:gridSpan w:val="6"/>
                        <w:vMerge/>
                        <w:tcBorders>
                          <w:top w:val="single" w:color="000000" w:sz="4"/>
                          <w:left w:val="none" w:color="000000" w:sz="4"/>
                          <w:bottom w:val="single" w:color="000000" w:sz="4"/>
                          <w:right w:val="single" w:color="000000" w:sz="4"/>
                        </w:tcBorders>
                      </w:tcPr>
                      <w:p/>
                    </w:tc>
                    <w:tc>
                      <w:tcPr>
                        <w:tcW w:type="dxa" w:w="879"/>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887"/>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992"/>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638"/>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0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老爷宫前</w:t>
                        </w:r>
                      </w:p>
                    </w:tc>
                    <w:tc>
                      <w:tcPr>
                        <w:tcW w:type="dxa" w:w="3189"/>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新竹路中段</w:t>
                        </w:r>
                      </w:p>
                    </w:tc>
                    <w:tc>
                      <w:tcPr>
                        <w:tcW w:type="dxa" w:w="879"/>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w:t>
                        </w:r>
                      </w:p>
                    </w:tc>
                    <w:tc>
                      <w:tcPr>
                        <w:tcW w:type="dxa" w:w="1887"/>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99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7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638"/>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0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排水沟</w:t>
                        </w:r>
                      </w:p>
                    </w:tc>
                    <w:tc>
                      <w:tcPr>
                        <w:tcW w:type="dxa" w:w="3189"/>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新兴路起、止</w:t>
                        </w:r>
                      </w:p>
                    </w:tc>
                    <w:tc>
                      <w:tcPr>
                        <w:tcW w:type="dxa" w:w="879"/>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w:t>
                        </w:r>
                      </w:p>
                    </w:tc>
                    <w:tc>
                      <w:tcPr>
                        <w:tcW w:type="dxa" w:w="1887"/>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99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0.8</w:t>
                        </w:r>
                      </w:p>
                    </w:tc>
                    <w:tc>
                      <w:tcPr>
                        <w:tcW w:type="dxa" w:w="7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638"/>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0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莲河堤</w:t>
                        </w:r>
                      </w:p>
                    </w:tc>
                    <w:tc>
                      <w:tcPr>
                        <w:tcW w:type="dxa" w:w="3189"/>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新乡路段</w:t>
                        </w:r>
                      </w:p>
                    </w:tc>
                    <w:tc>
                      <w:tcPr>
                        <w:tcW w:type="dxa" w:w="879"/>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w:t>
                        </w:r>
                      </w:p>
                    </w:tc>
                    <w:tc>
                      <w:tcPr>
                        <w:tcW w:type="dxa" w:w="1887"/>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99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0.8</w:t>
                        </w:r>
                      </w:p>
                    </w:tc>
                    <w:tc>
                      <w:tcPr>
                        <w:tcW w:type="dxa" w:w="7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638"/>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0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市场广场</w:t>
                        </w:r>
                      </w:p>
                    </w:tc>
                    <w:tc>
                      <w:tcPr>
                        <w:tcW w:type="dxa" w:w="3189"/>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市场内广场四周</w:t>
                        </w:r>
                      </w:p>
                    </w:tc>
                    <w:tc>
                      <w:tcPr>
                        <w:tcW w:type="dxa" w:w="879"/>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887"/>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w:t>
                        </w:r>
                      </w:p>
                    </w:tc>
                    <w:tc>
                      <w:tcPr>
                        <w:tcW w:type="dxa" w:w="99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0.6</w:t>
                        </w:r>
                      </w:p>
                    </w:tc>
                    <w:tc>
                      <w:tcPr>
                        <w:tcW w:type="dxa" w:w="742"/>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9369"/>
                        <w:gridSpan w:val="25"/>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3</w:t>
                        </w:r>
                        <w:r>
                          <w:rPr>
                            <w:sz w:val="18"/>
                            <w:b/>
                          </w:rPr>
                          <w:t>、</w:t>
                        </w:r>
                        <w:r>
                          <w:rPr>
                            <w:sz w:val="18"/>
                            <w:b/>
                          </w:rPr>
                          <w:t>龙田居委会绿化带</w:t>
                        </w:r>
                      </w:p>
                    </w:tc>
                    <w:tc>
                      <w:tcPr>
                        <w:tcW w:type="dxa" w:w="0"/>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610"/>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706"/>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2424"/>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3516"/>
                        <w:gridSpan w:val="12"/>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113"/>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610"/>
                        <w:vMerge/>
                        <w:tcBorders>
                          <w:top w:val="single" w:color="000000" w:sz="4"/>
                          <w:left w:val="single" w:color="000000" w:sz="4"/>
                          <w:bottom w:val="single" w:color="000000" w:sz="4"/>
                          <w:right w:val="single" w:color="000000" w:sz="4"/>
                        </w:tcBorders>
                      </w:tcPr>
                      <w:p/>
                    </w:tc>
                    <w:tc>
                      <w:tcPr>
                        <w:tcW w:type="dxa" w:w="1706"/>
                        <w:gridSpan w:val="6"/>
                        <w:vMerge/>
                        <w:tcBorders>
                          <w:top w:val="single" w:color="000000" w:sz="4"/>
                          <w:left w:val="none" w:color="000000" w:sz="4"/>
                          <w:bottom w:val="single" w:color="000000" w:sz="4"/>
                          <w:right w:val="single" w:color="000000" w:sz="4"/>
                        </w:tcBorders>
                      </w:tcPr>
                      <w:p/>
                    </w:tc>
                    <w:tc>
                      <w:tcPr>
                        <w:tcW w:type="dxa" w:w="2424"/>
                        <w:gridSpan w:val="3"/>
                        <w:vMerge/>
                        <w:tcBorders>
                          <w:top w:val="single" w:color="000000" w:sz="4"/>
                          <w:left w:val="none" w:color="000000" w:sz="4"/>
                          <w:bottom w:val="single" w:color="000000" w:sz="4"/>
                          <w:right w:val="single" w:color="000000" w:sz="4"/>
                        </w:tcBorders>
                      </w:tcPr>
                      <w:p/>
                    </w:tc>
                    <w:tc>
                      <w:tcPr>
                        <w:tcW w:type="dxa" w:w="758"/>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1121"/>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晖杨园</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圣德路与田新路交界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4576</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88</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52</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东郊场</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圣德路与后祠堂路</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龙一片大巷活动场地</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大巷至新池</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新池西路与大巷交界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3456</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陈厝祠堂</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550</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龙华片球场</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龙华片至玉南路</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1120</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龙中溪漧埕下</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龙中片龙兴路南</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672</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顶宫球场</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顶宫路与田心路交界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836</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南家头片</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龙厝巷与龙兴南路交界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7168</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128</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56</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三甲池</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车沟巷与龙兴南路交界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676</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26</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61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170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心乐园</w:t>
                        </w:r>
                      </w:p>
                    </w:tc>
                    <w:tc>
                      <w:tcPr>
                        <w:tcW w:type="dxa" w:w="2424"/>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田心路与心益路交界</w:t>
                        </w:r>
                      </w:p>
                    </w:tc>
                    <w:tc>
                      <w:tcPr>
                        <w:tcW w:type="dxa" w:w="758"/>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1596</w:t>
                        </w:r>
                      </w:p>
                    </w:tc>
                    <w:tc>
                      <w:tcPr>
                        <w:tcW w:type="dxa" w:w="1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w:t>
                        </w:r>
                      </w:p>
                    </w:tc>
                    <w:tc>
                      <w:tcPr>
                        <w:tcW w:type="dxa" w:w="1121"/>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w:t>
                        </w:r>
                      </w:p>
                    </w:tc>
                    <w:tc>
                      <w:tcPr>
                        <w:tcW w:type="dxa" w:w="1113"/>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绿地</w:t>
                        </w:r>
                      </w:p>
                    </w:tc>
                  </w:tr>
                  <w:tr>
                    <w:tc>
                      <w:tcPr>
                        <w:tcW w:type="dxa" w:w="9369"/>
                        <w:gridSpan w:val="25"/>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pPr>
                          <w:pStyle w:val="null3"/>
                          <w:jc w:val="both"/>
                        </w:pPr>
                        <w:r>
                          <w:rPr>
                            <w:sz w:val="18"/>
                            <w:b/>
                          </w:rPr>
                          <w:t>4</w:t>
                        </w:r>
                        <w:r>
                          <w:rPr>
                            <w:sz w:val="18"/>
                            <w:b/>
                          </w:rPr>
                          <w:t>、</w:t>
                        </w:r>
                        <w:r>
                          <w:rPr>
                            <w:sz w:val="18"/>
                            <w:b/>
                          </w:rPr>
                          <w:t>龙坑居委会绿化带</w:t>
                        </w:r>
                      </w:p>
                    </w:tc>
                    <w:tc>
                      <w:tcPr>
                        <w:tcW w:type="dxa" w:w="0"/>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1173"/>
                        <w:gridSpan w:val="4"/>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272"/>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216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4387"/>
                        <w:gridSpan w:val="1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371"/>
                        <w:gridSpan w:val="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1173"/>
                        <w:gridSpan w:val="4"/>
                        <w:vMerge/>
                        <w:tcBorders>
                          <w:top w:val="none" w:color="000000" w:sz="4"/>
                          <w:left w:val="single" w:color="000000" w:sz="4"/>
                          <w:bottom w:val="single" w:color="000000" w:sz="4"/>
                          <w:right w:val="single" w:color="000000" w:sz="4"/>
                        </w:tcBorders>
                      </w:tcPr>
                      <w:p/>
                    </w:tc>
                    <w:tc>
                      <w:tcPr>
                        <w:tcW w:type="dxa" w:w="1272"/>
                        <w:gridSpan w:val="4"/>
                        <w:vMerge/>
                        <w:tcBorders>
                          <w:top w:val="single" w:color="000000" w:sz="4"/>
                          <w:left w:val="none" w:color="000000" w:sz="4"/>
                          <w:bottom w:val="single" w:color="000000" w:sz="4"/>
                          <w:right w:val="single" w:color="000000" w:sz="4"/>
                        </w:tcBorders>
                      </w:tcPr>
                      <w:p/>
                    </w:tc>
                    <w:tc>
                      <w:tcPr>
                        <w:tcW w:type="dxa" w:w="2166"/>
                        <w:vMerge/>
                        <w:tcBorders>
                          <w:top w:val="single" w:color="000000" w:sz="4"/>
                          <w:left w:val="none" w:color="000000" w:sz="4"/>
                          <w:bottom w:val="single" w:color="000000" w:sz="4"/>
                          <w:right w:val="single" w:color="000000" w:sz="4"/>
                        </w:tcBorders>
                      </w:tcPr>
                      <w:p/>
                    </w:tc>
                    <w:tc>
                      <w:tcPr>
                        <w:tcW w:type="dxa" w:w="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2137"/>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1613"/>
                        <w:gridSpan w:val="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1173"/>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27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大地墘文化走廊</w:t>
                        </w:r>
                      </w:p>
                    </w:tc>
                    <w:tc>
                      <w:tcPr>
                        <w:tcW w:type="dxa" w:w="21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东起至西北大地墘</w:t>
                        </w:r>
                      </w:p>
                    </w:tc>
                    <w:tc>
                      <w:tcPr>
                        <w:tcW w:type="dxa" w:w="63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2500</w:t>
                        </w:r>
                      </w:p>
                    </w:tc>
                    <w:tc>
                      <w:tcPr>
                        <w:tcW w:type="dxa" w:w="2137"/>
                        <w:gridSpan w:val="6"/>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pPr>
                          <w:pStyle w:val="null3"/>
                          <w:jc w:val="center"/>
                        </w:pPr>
                        <w:r>
                          <w:rPr>
                            <w:sz w:val="18"/>
                          </w:rPr>
                          <w:t>500</w:t>
                        </w:r>
                      </w:p>
                    </w:tc>
                    <w:tc>
                      <w:tcPr>
                        <w:tcW w:type="dxa" w:w="1613"/>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37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bl>
                <w:tbl>
                  <w:tblPr>
                    <w:tblInd w:type="dxa" w:w="135"/>
                    <w:tblBorders>
                      <w:top w:val="none" w:color="000000" w:sz="4"/>
                      <w:left w:val="none" w:color="000000" w:sz="4"/>
                      <w:bottom w:val="none" w:color="000000" w:sz="4"/>
                      <w:right w:val="none" w:color="000000" w:sz="4"/>
                      <w:insideH w:val="none"/>
                      <w:insideV w:val="none"/>
                    </w:tblBorders>
                  </w:tblPr>
                  <w:tblGrid>
                    <w:gridCol w:w="448"/>
                    <w:gridCol w:w="1049"/>
                    <w:gridCol w:w="1214"/>
                    <w:gridCol w:w="712"/>
                    <w:gridCol w:w="613"/>
                    <w:gridCol w:w="646"/>
                    <w:gridCol w:w="699"/>
                    <w:gridCol w:w="0"/>
                  </w:tblGrid>
                  <w:tr>
                    <w:tc>
                      <w:tcPr>
                        <w:tcW w:type="dxa" w:w="5381"/>
                        <w:gridSpan w:val="7"/>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5</w:t>
                        </w:r>
                        <w:r>
                          <w:rPr>
                            <w:sz w:val="18"/>
                            <w:b/>
                          </w:rPr>
                          <w:t>、</w:t>
                        </w:r>
                        <w:r>
                          <w:rPr>
                            <w:sz w:val="18"/>
                            <w:b/>
                          </w:rPr>
                          <w:t>上坑居委会绿化带</w:t>
                        </w:r>
                      </w:p>
                    </w:tc>
                    <w:tc>
                      <w:tcPr>
                        <w:tcW w:type="dxa" w:w="0"/>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448"/>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04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121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1971"/>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699"/>
                        <w:gridSpan w:val="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448"/>
                        <w:vMerge/>
                        <w:tcBorders>
                          <w:top w:val="single" w:color="000000" w:sz="4"/>
                          <w:left w:val="single" w:color="000000" w:sz="4"/>
                          <w:bottom w:val="single" w:color="000000" w:sz="4"/>
                          <w:right w:val="single" w:color="000000" w:sz="4"/>
                        </w:tcBorders>
                      </w:tcPr>
                      <w:p/>
                    </w:tc>
                    <w:tc>
                      <w:tcPr>
                        <w:tcW w:type="dxa" w:w="1049"/>
                        <w:vMerge/>
                        <w:tcBorders>
                          <w:top w:val="single" w:color="000000" w:sz="4"/>
                          <w:left w:val="none" w:color="000000" w:sz="4"/>
                          <w:bottom w:val="single" w:color="000000" w:sz="4"/>
                          <w:right w:val="single" w:color="000000" w:sz="4"/>
                        </w:tcBorders>
                      </w:tcPr>
                      <w:p/>
                    </w:tc>
                    <w:tc>
                      <w:tcPr>
                        <w:tcW w:type="dxa" w:w="1214"/>
                        <w:vMerge/>
                        <w:tcBorders>
                          <w:top w:val="single" w:color="000000" w:sz="4"/>
                          <w:left w:val="none" w:color="000000" w:sz="4"/>
                          <w:bottom w:val="single" w:color="000000" w:sz="4"/>
                          <w:right w:val="single" w:color="000000" w:sz="4"/>
                        </w:tcBorders>
                      </w:tcPr>
                      <w:p/>
                    </w:tc>
                    <w:tc>
                      <w:tcPr>
                        <w:tcW w:type="dxa" w:w="71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64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c>
                      <w:tcPr>
                        <w:tcW w:type="dxa" w:w="699"/>
                        <w:gridSpan w:val="2"/>
                        <w:vMerge/>
                        <w:tcBorders>
                          <w:top w:val="single" w:color="000000" w:sz="4"/>
                          <w:left w:val="none" w:color="000000" w:sz="4"/>
                          <w:bottom w:val="single" w:color="000000" w:sz="4"/>
                          <w:right w:val="single" w:color="000000" w:sz="4"/>
                        </w:tcBorders>
                      </w:tcP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环翠路—湖中路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32</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祥东路—环山路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2440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610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湖中路—校向路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3360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840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校间路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环山路—曙光路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606</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303</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曙光路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环翠路—祥宁路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祥宁路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环山路—祥东路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1160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580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建兴路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校间路—湖中路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620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310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r>
                    <w:tc>
                      <w:tcPr>
                        <w:tcW w:type="dxa" w:w="4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104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祥川路</w:t>
                        </w:r>
                      </w:p>
                    </w:tc>
                    <w:tc>
                      <w:tcPr>
                        <w:tcW w:type="dxa" w:w="12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湖中路—祥宁路</w:t>
                        </w:r>
                      </w:p>
                    </w:tc>
                    <w:tc>
                      <w:tcPr>
                        <w:tcW w:type="dxa" w:w="7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4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9"/>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陆地</w:t>
                        </w:r>
                      </w:p>
                    </w:tc>
                  </w:tr>
                </w:tbl>
                <w:tbl>
                  <w:tblPr>
                    <w:tblBorders>
                      <w:top w:val="none" w:color="000000" w:sz="4"/>
                      <w:left w:val="none" w:color="000000" w:sz="4"/>
                      <w:bottom w:val="none" w:color="000000" w:sz="4"/>
                      <w:right w:val="none" w:color="000000" w:sz="4"/>
                      <w:insideH w:val="none"/>
                      <w:insideV w:val="none"/>
                    </w:tblBorders>
                  </w:tblPr>
                  <w:tblGrid>
                    <w:gridCol w:w="352"/>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99"/>
                  </w:tblGrid>
                  <w:tr>
                    <w:tc>
                      <w:tcPr>
                        <w:tcW w:type="dxa" w:w="5677"/>
                        <w:gridSpan w:val="26"/>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6</w:t>
                        </w:r>
                        <w:r>
                          <w:rPr>
                            <w:sz w:val="18"/>
                            <w:b/>
                          </w:rPr>
                          <w:t>、</w:t>
                        </w:r>
                        <w:r>
                          <w:rPr>
                            <w:sz w:val="18"/>
                            <w:b/>
                          </w:rPr>
                          <w:t>官湖居委会绿化带</w:t>
                        </w:r>
                      </w:p>
                    </w:tc>
                  </w:tr>
                  <w:tr>
                    <w:tc>
                      <w:tcPr>
                        <w:tcW w:type="dxa" w:w="565"/>
                        <w:gridSpan w:val="2"/>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639"/>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1278"/>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2556"/>
                        <w:gridSpan w:val="12"/>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639"/>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565"/>
                        <w:gridSpan w:val="2"/>
                        <w:vMerge/>
                        <w:tcBorders>
                          <w:top w:val="single" w:color="000000" w:sz="4"/>
                          <w:left w:val="single" w:color="000000" w:sz="4"/>
                          <w:bottom w:val="single" w:color="000000" w:sz="4"/>
                          <w:right w:val="single" w:color="000000" w:sz="4"/>
                        </w:tcBorders>
                      </w:tcPr>
                      <w:p/>
                    </w:tc>
                    <w:tc>
                      <w:tcPr>
                        <w:tcW w:type="dxa" w:w="639"/>
                        <w:gridSpan w:val="3"/>
                        <w:vMerge/>
                        <w:tcBorders>
                          <w:top w:val="single" w:color="000000" w:sz="4"/>
                          <w:left w:val="none" w:color="000000" w:sz="4"/>
                          <w:bottom w:val="single" w:color="000000" w:sz="4"/>
                          <w:right w:val="single" w:color="000000" w:sz="4"/>
                        </w:tcBorders>
                      </w:tcPr>
                      <w:p/>
                    </w:tc>
                    <w:tc>
                      <w:tcPr>
                        <w:tcW w:type="dxa" w:w="1278"/>
                        <w:gridSpan w:val="6"/>
                        <w:vMerge/>
                        <w:tcBorders>
                          <w:top w:val="single" w:color="000000" w:sz="4"/>
                          <w:left w:val="none" w:color="000000" w:sz="4"/>
                          <w:bottom w:val="single" w:color="000000" w:sz="4"/>
                          <w:right w:val="single" w:color="000000" w:sz="4"/>
                        </w:tcBorders>
                      </w:tcPr>
                      <w:p/>
                    </w:tc>
                    <w:tc>
                      <w:tcPr>
                        <w:tcW w:type="dxa" w:w="1065"/>
                        <w:gridSpan w:val="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639"/>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56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广益健身园</w:t>
                        </w:r>
                      </w:p>
                    </w:tc>
                    <w:tc>
                      <w:tcPr>
                        <w:tcW w:type="dxa" w:w="1278"/>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官湖老年人活动中心内</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6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南田健身园</w:t>
                        </w:r>
                      </w:p>
                    </w:tc>
                    <w:tc>
                      <w:tcPr>
                        <w:tcW w:type="dxa" w:w="1278"/>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南田路旁</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375</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677"/>
                        <w:gridSpan w:val="26"/>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7</w:t>
                        </w:r>
                        <w:r>
                          <w:rPr>
                            <w:sz w:val="18"/>
                            <w:b/>
                          </w:rPr>
                          <w:t>、</w:t>
                        </w:r>
                        <w:r>
                          <w:rPr>
                            <w:sz w:val="18"/>
                            <w:b/>
                          </w:rPr>
                          <w:t>北陇居委会绿化带</w:t>
                        </w:r>
                      </w:p>
                    </w:tc>
                  </w:tr>
                  <w:tr>
                    <w:tc>
                      <w:tcPr>
                        <w:tcW w:type="dxa" w:w="352"/>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491"/>
                        <w:gridSpan w:val="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852"/>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2130"/>
                        <w:gridSpan w:val="10"/>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553"/>
                        <w:gridSpan w:val="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352"/>
                        <w:vMerge/>
                        <w:tcBorders>
                          <w:top w:val="single" w:color="000000" w:sz="4"/>
                          <w:left w:val="single" w:color="000000" w:sz="4"/>
                          <w:bottom w:val="single" w:color="000000" w:sz="4"/>
                          <w:right w:val="single" w:color="000000" w:sz="4"/>
                        </w:tcBorders>
                      </w:tcPr>
                      <w:p/>
                    </w:tc>
                    <w:tc>
                      <w:tcPr>
                        <w:tcW w:type="dxa" w:w="1491"/>
                        <w:gridSpan w:val="7"/>
                        <w:vMerge/>
                        <w:tcBorders>
                          <w:top w:val="single" w:color="000000" w:sz="4"/>
                          <w:left w:val="none" w:color="000000" w:sz="4"/>
                          <w:bottom w:val="single" w:color="000000" w:sz="4"/>
                          <w:right w:val="single" w:color="000000" w:sz="4"/>
                        </w:tcBorders>
                      </w:tcPr>
                      <w:p/>
                    </w:tc>
                    <w:tc>
                      <w:tcPr>
                        <w:tcW w:type="dxa" w:w="852"/>
                        <w:gridSpan w:val="4"/>
                        <w:vMerge/>
                        <w:tcBorders>
                          <w:top w:val="single" w:color="000000" w:sz="4"/>
                          <w:left w:val="none" w:color="000000" w:sz="4"/>
                          <w:bottom w:val="single" w:color="000000" w:sz="4"/>
                          <w:right w:val="single" w:color="000000" w:sz="4"/>
                        </w:tcBorders>
                      </w:tcPr>
                      <w:p/>
                    </w:tc>
                    <w:tc>
                      <w:tcPr>
                        <w:tcW w:type="dxa" w:w="639"/>
                        <w:gridSpan w:val="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852"/>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3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491"/>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北陇桂竹山休闲公园</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西北面山仔顶至北古巷</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20000</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w:t>
                        </w:r>
                      </w:p>
                    </w:tc>
                    <w:tc>
                      <w:tcPr>
                        <w:tcW w:type="dxa" w:w="553"/>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464"/>
                        <w:gridSpan w:val="25"/>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8</w:t>
                        </w:r>
                        <w:r>
                          <w:rPr>
                            <w:sz w:val="18"/>
                            <w:b/>
                          </w:rPr>
                          <w:t>、</w:t>
                        </w:r>
                        <w:r>
                          <w:rPr>
                            <w:sz w:val="18"/>
                            <w:b/>
                          </w:rPr>
                          <w:t>内陇居委会绿化带</w:t>
                        </w:r>
                      </w:p>
                    </w:tc>
                  </w:tr>
                  <w:tr>
                    <w:tc>
                      <w:tcPr>
                        <w:tcW w:type="dxa" w:w="991"/>
                        <w:gridSpan w:val="4"/>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426"/>
                        <w:gridSpan w:val="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639"/>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2556"/>
                        <w:gridSpan w:val="12"/>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766"/>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991"/>
                        <w:gridSpan w:val="4"/>
                        <w:vMerge/>
                        <w:tcBorders>
                          <w:top w:val="single" w:color="000000" w:sz="4"/>
                          <w:left w:val="single" w:color="000000" w:sz="4"/>
                          <w:bottom w:val="single" w:color="000000" w:sz="4"/>
                          <w:right w:val="single" w:color="000000" w:sz="4"/>
                        </w:tcBorders>
                      </w:tcPr>
                      <w:p/>
                    </w:tc>
                    <w:tc>
                      <w:tcPr>
                        <w:tcW w:type="dxa" w:w="426"/>
                        <w:gridSpan w:val="2"/>
                        <w:vMerge/>
                        <w:tcBorders>
                          <w:top w:val="single" w:color="000000" w:sz="4"/>
                          <w:left w:val="none" w:color="000000" w:sz="4"/>
                          <w:bottom w:val="single" w:color="000000" w:sz="4"/>
                          <w:right w:val="single" w:color="000000" w:sz="4"/>
                        </w:tcBorders>
                      </w:tcPr>
                      <w:p/>
                    </w:tc>
                    <w:tc>
                      <w:tcPr>
                        <w:tcW w:type="dxa" w:w="639"/>
                        <w:gridSpan w:val="3"/>
                        <w:vMerge/>
                        <w:tcBorders>
                          <w:top w:val="single" w:color="000000" w:sz="4"/>
                          <w:left w:val="none" w:color="000000" w:sz="4"/>
                          <w:bottom w:val="single" w:color="000000" w:sz="4"/>
                          <w:right w:val="single" w:color="000000" w:sz="4"/>
                        </w:tcBorders>
                      </w:tcPr>
                      <w:p/>
                    </w:tc>
                    <w:tc>
                      <w:tcPr>
                        <w:tcW w:type="dxa" w:w="852"/>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852"/>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991"/>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42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主道绿化</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华东路至凤鸣路</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280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76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991"/>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42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新灰埕停车场（内陇）</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6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991"/>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42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戏台埕（内陇）</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6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991"/>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42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宗祠后空埕（内陇）</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6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5464"/>
                        <w:gridSpan w:val="25"/>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9</w:t>
                        </w:r>
                        <w:r>
                          <w:rPr>
                            <w:sz w:val="18"/>
                            <w:b/>
                          </w:rPr>
                          <w:t>、</w:t>
                        </w:r>
                        <w:r>
                          <w:rPr>
                            <w:sz w:val="18"/>
                            <w:b/>
                          </w:rPr>
                          <w:t>华富居委会绿化带</w:t>
                        </w:r>
                      </w:p>
                    </w:tc>
                  </w:tr>
                  <w:tr>
                    <w:tc>
                      <w:tcPr>
                        <w:tcW w:type="dxa" w:w="778"/>
                        <w:gridSpan w:val="3"/>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852"/>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639"/>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2982"/>
                        <w:gridSpan w:val="14"/>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27"/>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778"/>
                        <w:gridSpan w:val="3"/>
                        <w:vMerge/>
                        <w:tcBorders>
                          <w:top w:val="single" w:color="000000" w:sz="4"/>
                          <w:left w:val="single" w:color="000000" w:sz="4"/>
                          <w:bottom w:val="single" w:color="000000" w:sz="4"/>
                          <w:right w:val="single" w:color="000000" w:sz="4"/>
                        </w:tcBorders>
                      </w:tcPr>
                      <w:p/>
                    </w:tc>
                    <w:tc>
                      <w:tcPr>
                        <w:tcW w:type="dxa" w:w="852"/>
                        <w:gridSpan w:val="4"/>
                        <w:vMerge/>
                        <w:tcBorders>
                          <w:top w:val="single" w:color="000000" w:sz="4"/>
                          <w:left w:val="none" w:color="000000" w:sz="4"/>
                          <w:bottom w:val="single" w:color="000000" w:sz="4"/>
                          <w:right w:val="single" w:color="000000" w:sz="4"/>
                        </w:tcBorders>
                      </w:tcPr>
                      <w:p/>
                    </w:tc>
                    <w:tc>
                      <w:tcPr>
                        <w:tcW w:type="dxa" w:w="639"/>
                        <w:gridSpan w:val="3"/>
                        <w:vMerge/>
                        <w:tcBorders>
                          <w:top w:val="single" w:color="000000" w:sz="4"/>
                          <w:left w:val="none" w:color="000000" w:sz="4"/>
                          <w:bottom w:val="single" w:color="000000" w:sz="4"/>
                          <w:right w:val="single" w:color="000000" w:sz="4"/>
                        </w:tcBorders>
                      </w:tcPr>
                      <w:p/>
                    </w:tc>
                    <w:tc>
                      <w:tcPr>
                        <w:tcW w:type="dxa" w:w="852"/>
                        <w:gridSpan w:val="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1065"/>
                        <w:gridSpan w:val="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r>
                  <w:tr>
                    <w:tc>
                      <w:tcPr>
                        <w:tcW w:type="dxa" w:w="77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华湖路绿化带</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华富小学前—达信路</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127"/>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77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18"/>
                          </w:rPr>
                          <w:t>（华富）华南公园绿化带</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1813</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7"/>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7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（华富）宫后池绿化带</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1620</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7"/>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7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（华富）宫前池绿化带</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710</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7"/>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77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（华富）池仔绿化带</w:t>
                        </w:r>
                      </w:p>
                    </w:tc>
                    <w:tc>
                      <w:tcPr>
                        <w:tcW w:type="dxa" w:w="639"/>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852"/>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472</w:t>
                        </w: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6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7"/>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both"/>
                  </w:pPr>
                  <w:r>
                    <w:rPr>
                      <w:sz w:val="18"/>
                      <w:b/>
                    </w:rPr>
                    <w:t>10</w:t>
                  </w:r>
                  <w:r>
                    <w:rPr>
                      <w:sz w:val="18"/>
                      <w:b/>
                    </w:rPr>
                    <w:t>、</w:t>
                  </w:r>
                  <w:r>
                    <w:rPr>
                      <w:sz w:val="18"/>
                      <w:b/>
                    </w:rPr>
                    <w:t>峰下居委会绿化带</w:t>
                  </w:r>
                </w:p>
                <w:tbl>
                  <w:tblPr>
                    <w:tblBorders>
                      <w:top w:val="none" w:color="000000" w:sz="4"/>
                      <w:left w:val="none" w:color="000000" w:sz="4"/>
                      <w:bottom w:val="none" w:color="000000" w:sz="4"/>
                      <w:right w:val="none" w:color="000000" w:sz="4"/>
                      <w:insideH w:val="none"/>
                      <w:insideV w:val="none"/>
                    </w:tblBorders>
                  </w:tblPr>
                  <w:tblGrid>
                    <w:gridCol w:w="450"/>
                    <w:gridCol w:w="1117"/>
                    <w:gridCol w:w="1554"/>
                    <w:gridCol w:w="668"/>
                    <w:gridCol w:w="575"/>
                    <w:gridCol w:w="562"/>
                    <w:gridCol w:w="456"/>
                  </w:tblGrid>
                  <w:tr>
                    <w:tc>
                      <w:tcPr>
                        <w:tcW w:type="dxa" w:w="450"/>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11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绿化带名称</w:t>
                        </w:r>
                      </w:p>
                    </w:tc>
                    <w:tc>
                      <w:tcPr>
                        <w:tcW w:type="dxa" w:w="155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绿化带起止或位置</w:t>
                        </w:r>
                      </w:p>
                    </w:tc>
                    <w:tc>
                      <w:tcPr>
                        <w:tcW w:type="dxa" w:w="1805"/>
                        <w:gridSpan w:val="3"/>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45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450"/>
                        <w:vMerge/>
                        <w:tcBorders>
                          <w:top w:val="single" w:color="000000" w:sz="4"/>
                          <w:left w:val="single" w:color="000000" w:sz="4"/>
                          <w:bottom w:val="single" w:color="000000" w:sz="4"/>
                          <w:right w:val="single" w:color="000000" w:sz="4"/>
                        </w:tcBorders>
                      </w:tcPr>
                      <w:p/>
                    </w:tc>
                    <w:tc>
                      <w:tcPr>
                        <w:tcW w:type="dxa" w:w="1117"/>
                        <w:vMerge/>
                        <w:tcBorders>
                          <w:top w:val="single" w:color="000000" w:sz="4"/>
                          <w:left w:val="none" w:color="000000" w:sz="4"/>
                          <w:bottom w:val="single" w:color="000000" w:sz="4"/>
                          <w:right w:val="single" w:color="000000" w:sz="4"/>
                        </w:tcBorders>
                      </w:tcPr>
                      <w:p/>
                    </w:tc>
                    <w:tc>
                      <w:tcPr>
                        <w:tcW w:type="dxa" w:w="1554"/>
                        <w:vMerge/>
                        <w:tcBorders>
                          <w:top w:val="single" w:color="000000" w:sz="4"/>
                          <w:left w:val="none" w:color="000000" w:sz="4"/>
                          <w:bottom w:val="single" w:color="000000" w:sz="4"/>
                          <w:right w:val="single" w:color="000000" w:sz="4"/>
                        </w:tcBorders>
                      </w:tcPr>
                      <w:p/>
                    </w:tc>
                    <w:tc>
                      <w:tcPr>
                        <w:tcW w:type="dxa" w:w="66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5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p>
                    </w:tc>
                    <w:tc>
                      <w:tcPr>
                        <w:tcW w:type="dxa" w:w="56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p>
                    </w:tc>
                    <w:tc>
                      <w:tcPr>
                        <w:tcW w:type="dxa" w:w="456"/>
                        <w:vMerge/>
                        <w:tcBorders>
                          <w:top w:val="single" w:color="000000" w:sz="4"/>
                          <w:left w:val="none" w:color="000000" w:sz="4"/>
                          <w:bottom w:val="single" w:color="000000" w:sz="4"/>
                          <w:right w:val="single" w:color="000000" w:sz="4"/>
                        </w:tcBorders>
                      </w:tcPr>
                      <w:p/>
                    </w:tc>
                  </w:tr>
                  <w:tr>
                    <w:tc>
                      <w:tcPr>
                        <w:tcW w:type="dxa" w:w="45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1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峰下公园</w:t>
                        </w:r>
                      </w:p>
                    </w:tc>
                    <w:tc>
                      <w:tcPr>
                        <w:tcW w:type="dxa" w:w="15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2500</w:t>
                        </w:r>
                      </w:p>
                    </w:tc>
                    <w:tc>
                      <w:tcPr>
                        <w:tcW w:type="dxa" w:w="57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56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5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bl>
                <w:p>
                  <w:pPr>
                    <w:pStyle w:val="null3"/>
                    <w:jc w:val="both"/>
                  </w:pPr>
                </w:p>
              </w:tc>
            </w:tr>
          </w:tbl>
          <w:p/>
        </w:tc>
      </w:tr>
      <w:tr>
        <w:tc>
          <w:tcPr>
            <w:tcW w:type="dxa" w:w="2076"/>
          </w:tcPr>
          <w:p/>
        </w:tc>
        <w:tc>
          <w:tcPr>
            <w:tcW w:type="dxa" w:w="415"/>
          </w:tcPr>
          <w:p>
            <w:pPr>
              <w:pStyle w:val="null3"/>
            </w:pPr>
            <w:r>
              <w:rPr/>
              <w:t>3</w:t>
            </w:r>
          </w:p>
        </w:tc>
        <w:tc>
          <w:tcPr>
            <w:tcW w:type="dxa" w:w="5814"/>
          </w:tcPr>
          <w:p>
            <w:pPr>
              <w:pStyle w:val="null3"/>
              <w:jc w:val="left"/>
            </w:pPr>
            <w:r>
              <w:rPr>
                <w:sz w:val="24"/>
                <w:b/>
              </w:rPr>
              <w:t>三、</w:t>
            </w:r>
            <w:r>
              <w:rPr>
                <w:sz w:val="24"/>
                <w:b/>
              </w:rPr>
              <w:t>水域：</w:t>
            </w:r>
          </w:p>
          <w:tbl>
            <w:tblPr>
              <w:tblBorders>
                <w:top w:val="none" w:color="000000" w:sz="4"/>
                <w:left w:val="none" w:color="000000" w:sz="4"/>
                <w:bottom w:val="none" w:color="000000" w:sz="4"/>
                <w:right w:val="none" w:color="000000" w:sz="4"/>
                <w:insideH w:val="none"/>
                <w:insideV w:val="none"/>
              </w:tblBorders>
            </w:tblPr>
            <w:tblGrid>
              <w:gridCol w:w="0"/>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115"/>
              <w:gridCol w:w="21"/>
              <w:gridCol w:w="21"/>
              <w:gridCol w:w="21"/>
              <w:gridCol w:w="0"/>
            </w:tblGrid>
            <w:tr>
              <w:tc>
                <w:tcPr>
                  <w:tcW w:type="dxa" w:w="5520"/>
                  <w:gridSpan w:val="49"/>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1</w:t>
                  </w:r>
                  <w:r>
                    <w:rPr>
                      <w:sz w:val="18"/>
                      <w:b/>
                    </w:rPr>
                    <w:t>、</w:t>
                  </w:r>
                  <w:r>
                    <w:rPr>
                      <w:sz w:val="18"/>
                      <w:b/>
                    </w:rPr>
                    <w:t>街道主要沟渠</w:t>
                  </w:r>
                </w:p>
              </w:tc>
              <w:tc>
                <w:tcPr>
                  <w:tcW w:type="dxa" w:w="63"/>
                  <w:gridSpan w:val="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690"/>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1265"/>
                  <w:gridSpan w:val="1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185"/>
                  <w:gridSpan w:val="1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596"/>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vMerge/>
                  <w:tcBorders>
                    <w:top w:val="single" w:color="000000" w:sz="4"/>
                    <w:left w:val="single" w:color="000000" w:sz="4"/>
                    <w:bottom w:val="single" w:color="000000" w:sz="4"/>
                    <w:right w:val="single" w:color="000000" w:sz="4"/>
                  </w:tcBorders>
                </w:tcPr>
                <w:p/>
              </w:tc>
              <w:tc>
                <w:tcPr>
                  <w:tcW w:type="dxa" w:w="690"/>
                  <w:gridSpan w:val="6"/>
                  <w:vMerge/>
                  <w:tcBorders>
                    <w:top w:val="single" w:color="000000" w:sz="4"/>
                    <w:left w:val="none" w:color="000000" w:sz="4"/>
                    <w:bottom w:val="single" w:color="000000" w:sz="4"/>
                    <w:right w:val="single" w:color="000000" w:sz="4"/>
                  </w:tcBorders>
                </w:tcPr>
                <w:p/>
              </w:tc>
              <w:tc>
                <w:tcPr>
                  <w:tcW w:type="dxa" w:w="1265"/>
                  <w:gridSpan w:val="11"/>
                  <w:vMerge/>
                  <w:tcBorders>
                    <w:top w:val="single" w:color="000000" w:sz="4"/>
                    <w:left w:val="none" w:color="000000" w:sz="4"/>
                    <w:bottom w:val="single" w:color="000000" w:sz="4"/>
                    <w:right w:val="single" w:color="000000" w:sz="4"/>
                  </w:tcBorders>
                </w:tcP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596"/>
                  <w:gridSpan w:val="6"/>
                  <w:vMerge/>
                  <w:tcBorders>
                    <w:top w:val="single" w:color="000000" w:sz="4"/>
                    <w:left w:val="none" w:color="000000" w:sz="4"/>
                    <w:bottom w:val="single" w:color="000000" w:sz="4"/>
                    <w:right w:val="single" w:color="000000" w:sz="4"/>
                  </w:tcBorders>
                </w:tcP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北灌渠</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龙坑至新乡凤翔交界</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29268</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4878</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灌区</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助灌</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龙田至峰下</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30264</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5044</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灌区</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南排</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龙坑至峰下</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22800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3800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灌区</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东环城河</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峰下至凤翔东湖鳗池</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24490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2449</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城管</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截流渠</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登峰路宁川东西至澄江路</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1700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城管</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北龙虾须沟</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龙田至华达公司</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14100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2350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城管</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斗渠</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登峰路西横沟至上坑变电站</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龙坑斗渠</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斗渠</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登峰路西横沟至龙田大路</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龙田斗渠</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9</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斗渠</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石排洋片至南大排</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4200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1050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龙坑斗渠</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澄江路箱涵</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宁川路截流渠至冠山</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城管</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11</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宁川路箱涵</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华富至街道前</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6400</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城管</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805"/>
                  <w:gridSpan w:val="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265"/>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登峰路东段路口至振兴路口</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596"/>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42"/>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2</w:t>
                  </w:r>
                  <w:r>
                    <w:rPr>
                      <w:sz w:val="18"/>
                      <w:b/>
                    </w:rPr>
                    <w:t>、</w:t>
                  </w:r>
                  <w:r>
                    <w:rPr>
                      <w:sz w:val="18"/>
                      <w:b/>
                    </w:rPr>
                    <w:t>新乡居委会沟渠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115"/>
                  <w:gridSpan w:val="2"/>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610"/>
                  <w:gridSpan w:val="1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460"/>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415"/>
                  <w:gridSpan w:val="21"/>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983"/>
                  <w:gridSpan w:val="1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115"/>
                  <w:gridSpan w:val="2"/>
                  <w:vMerge/>
                  <w:tcBorders>
                    <w:top w:val="single" w:color="000000" w:sz="4"/>
                    <w:left w:val="single" w:color="000000" w:sz="4"/>
                    <w:bottom w:val="single" w:color="000000" w:sz="4"/>
                    <w:right w:val="single" w:color="000000" w:sz="4"/>
                  </w:tcBorders>
                </w:tcPr>
                <w:p/>
              </w:tc>
              <w:tc>
                <w:tcPr>
                  <w:tcW w:type="dxa" w:w="1610"/>
                  <w:gridSpan w:val="14"/>
                  <w:vMerge/>
                  <w:tcBorders>
                    <w:top w:val="single" w:color="000000" w:sz="4"/>
                    <w:left w:val="none" w:color="000000" w:sz="4"/>
                    <w:bottom w:val="single" w:color="000000" w:sz="4"/>
                    <w:right w:val="single" w:color="000000" w:sz="4"/>
                  </w:tcBorders>
                </w:tcPr>
                <w:p/>
              </w:tc>
              <w:tc>
                <w:tcPr>
                  <w:tcW w:type="dxa" w:w="460"/>
                  <w:gridSpan w:val="4"/>
                  <w:vMerge/>
                  <w:tcBorders>
                    <w:top w:val="single" w:color="000000" w:sz="4"/>
                    <w:left w:val="none" w:color="000000" w:sz="4"/>
                    <w:bottom w:val="single" w:color="000000" w:sz="4"/>
                    <w:right w:val="single" w:color="000000" w:sz="4"/>
                  </w:tcBorders>
                </w:tcPr>
                <w:p/>
              </w:tc>
              <w:tc>
                <w:tcPr>
                  <w:tcW w:type="dxa" w:w="1035"/>
                  <w:gridSpan w:val="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690"/>
                  <w:gridSpan w:val="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11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610"/>
                  <w:gridSpan w:val="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r>
                    <w:rPr>
                      <w:sz w:val="18"/>
                    </w:rPr>
                    <w:t>水利沟渠</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老国道起往东走向</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400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983"/>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1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1610"/>
                  <w:gridSpan w:val="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新德路排沟</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18</w:t>
                  </w:r>
                  <w:r>
                    <w:rPr>
                      <w:sz w:val="18"/>
                    </w:rPr>
                    <w:t>水利沟往党校方向</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450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983"/>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1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1610"/>
                  <w:gridSpan w:val="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党校路排污沟</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党校路全路段</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200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983"/>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1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610"/>
                  <w:gridSpan w:val="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新中路全路段</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225</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w:t>
                  </w:r>
                </w:p>
              </w:tc>
              <w:tc>
                <w:tcPr>
                  <w:tcW w:type="dxa" w:w="983"/>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3</w:t>
                  </w:r>
                  <w:r>
                    <w:rPr>
                      <w:sz w:val="18"/>
                      <w:b/>
                    </w:rPr>
                    <w:t>、</w:t>
                  </w:r>
                  <w:r>
                    <w:rPr>
                      <w:sz w:val="18"/>
                      <w:b/>
                    </w:rPr>
                    <w:t>上坑居委会沟渠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690"/>
                  <w:gridSpan w:val="7"/>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920"/>
                  <w:gridSpan w:val="8"/>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460"/>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760"/>
                  <w:gridSpan w:val="24"/>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753"/>
                  <w:gridSpan w:val="1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690"/>
                  <w:gridSpan w:val="7"/>
                  <w:vMerge/>
                  <w:tcBorders>
                    <w:top w:val="single" w:color="000000" w:sz="4"/>
                    <w:left w:val="single" w:color="000000" w:sz="4"/>
                    <w:bottom w:val="single" w:color="000000" w:sz="4"/>
                    <w:right w:val="single" w:color="000000" w:sz="4"/>
                  </w:tcBorders>
                </w:tcPr>
                <w:p/>
              </w:tc>
              <w:tc>
                <w:tcPr>
                  <w:tcW w:type="dxa" w:w="920"/>
                  <w:gridSpan w:val="8"/>
                  <w:vMerge/>
                  <w:tcBorders>
                    <w:top w:val="single" w:color="000000" w:sz="4"/>
                    <w:left w:val="none" w:color="000000" w:sz="4"/>
                    <w:bottom w:val="single" w:color="000000" w:sz="4"/>
                    <w:right w:val="single" w:color="000000" w:sz="4"/>
                  </w:tcBorders>
                </w:tcPr>
                <w:p/>
              </w:tc>
              <w:tc>
                <w:tcPr>
                  <w:tcW w:type="dxa" w:w="460"/>
                  <w:gridSpan w:val="4"/>
                  <w:vMerge/>
                  <w:tcBorders>
                    <w:top w:val="single" w:color="000000" w:sz="4"/>
                    <w:left w:val="none" w:color="000000" w:sz="4"/>
                    <w:bottom w:val="single" w:color="000000" w:sz="4"/>
                    <w:right w:val="single" w:color="000000" w:sz="4"/>
                  </w:tcBorders>
                </w:tcPr>
                <w:p/>
              </w:tc>
              <w:tc>
                <w:tcPr>
                  <w:tcW w:type="dxa" w:w="575"/>
                  <w:gridSpan w:val="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1150"/>
                  <w:gridSpan w:val="1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690"/>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淈沟</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环翠路—外洋沟</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7500</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250</w:t>
                  </w:r>
                </w:p>
              </w:tc>
              <w:tc>
                <w:tcPr>
                  <w:tcW w:type="dxa" w:w="1150"/>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w:t>
                  </w:r>
                </w:p>
              </w:tc>
              <w:tc>
                <w:tcPr>
                  <w:tcW w:type="dxa" w:w="753"/>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690"/>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外洋沟</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冠山—淈沟</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5100</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510</w:t>
                  </w:r>
                </w:p>
              </w:tc>
              <w:tc>
                <w:tcPr>
                  <w:tcW w:type="dxa" w:w="1150"/>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753"/>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4</w:t>
                  </w:r>
                  <w:r>
                    <w:rPr>
                      <w:sz w:val="18"/>
                      <w:b/>
                    </w:rPr>
                    <w:t>、</w:t>
                  </w:r>
                  <w:r>
                    <w:rPr>
                      <w:sz w:val="18"/>
                      <w:b/>
                    </w:rPr>
                    <w:t>龙坑居委会沟渠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460"/>
                  <w:gridSpan w:val="5"/>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575"/>
                  <w:gridSpan w:val="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1380"/>
                  <w:gridSpan w:val="1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760"/>
                  <w:gridSpan w:val="24"/>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408"/>
                  <w:gridSpan w:val="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460"/>
                  <w:gridSpan w:val="5"/>
                  <w:vMerge/>
                  <w:tcBorders>
                    <w:top w:val="single" w:color="000000" w:sz="4"/>
                    <w:left w:val="single" w:color="000000" w:sz="4"/>
                    <w:bottom w:val="single" w:color="000000" w:sz="4"/>
                    <w:right w:val="single" w:color="000000" w:sz="4"/>
                  </w:tcBorders>
                </w:tcPr>
                <w:p/>
              </w:tc>
              <w:tc>
                <w:tcPr>
                  <w:tcW w:type="dxa" w:w="575"/>
                  <w:gridSpan w:val="5"/>
                  <w:vMerge/>
                  <w:tcBorders>
                    <w:top w:val="single" w:color="000000" w:sz="4"/>
                    <w:left w:val="none" w:color="000000" w:sz="4"/>
                    <w:bottom w:val="single" w:color="000000" w:sz="4"/>
                    <w:right w:val="single" w:color="000000" w:sz="4"/>
                  </w:tcBorders>
                </w:tcPr>
                <w:p/>
              </w:tc>
              <w:tc>
                <w:tcPr>
                  <w:tcW w:type="dxa" w:w="1380"/>
                  <w:gridSpan w:val="12"/>
                  <w:vMerge/>
                  <w:tcBorders>
                    <w:top w:val="single" w:color="000000" w:sz="4"/>
                    <w:left w:val="none" w:color="000000" w:sz="4"/>
                    <w:bottom w:val="single" w:color="000000" w:sz="4"/>
                    <w:right w:val="single" w:color="000000" w:sz="4"/>
                  </w:tcBorders>
                </w:tcPr>
                <w:p/>
              </w:tc>
              <w:tc>
                <w:tcPr>
                  <w:tcW w:type="dxa" w:w="920"/>
                  <w:gridSpan w:val="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920"/>
                  <w:gridSpan w:val="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460"/>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石碑洋沟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斗门山—龙坑城下</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w:t>
                  </w:r>
                </w:p>
              </w:tc>
              <w:tc>
                <w:tcPr>
                  <w:tcW w:type="dxa" w:w="408"/>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460"/>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东山脚沟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官湖三脚沟—环翠沟</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8</w:t>
                  </w:r>
                </w:p>
              </w:tc>
              <w:tc>
                <w:tcPr>
                  <w:tcW w:type="dxa" w:w="408"/>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460"/>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w:t>
                  </w:r>
                </w:p>
              </w:tc>
              <w:tc>
                <w:tcPr>
                  <w:tcW w:type="dxa" w:w="575"/>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环翠沟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上坑—南山脚</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1600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408"/>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5</w:t>
                  </w:r>
                  <w:r>
                    <w:rPr>
                      <w:sz w:val="18"/>
                      <w:b/>
                    </w:rPr>
                    <w:t>、</w:t>
                  </w:r>
                  <w:r>
                    <w:rPr>
                      <w:sz w:val="18"/>
                      <w:b/>
                    </w:rPr>
                    <w:t>北陇居委会沟渠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345"/>
                  <w:gridSpan w:val="4"/>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805"/>
                  <w:gridSpan w:val="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1380"/>
                  <w:gridSpan w:val="1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875"/>
                  <w:gridSpan w:val="25"/>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178"/>
                  <w:gridSpan w:val="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345"/>
                  <w:gridSpan w:val="4"/>
                  <w:vMerge/>
                  <w:tcBorders>
                    <w:top w:val="single" w:color="000000" w:sz="4"/>
                    <w:left w:val="single" w:color="000000" w:sz="4"/>
                    <w:bottom w:val="single" w:color="000000" w:sz="4"/>
                    <w:right w:val="single" w:color="000000" w:sz="4"/>
                  </w:tcBorders>
                </w:tcPr>
                <w:p/>
              </w:tc>
              <w:tc>
                <w:tcPr>
                  <w:tcW w:type="dxa" w:w="805"/>
                  <w:gridSpan w:val="7"/>
                  <w:vMerge/>
                  <w:tcBorders>
                    <w:top w:val="single" w:color="000000" w:sz="4"/>
                    <w:left w:val="none" w:color="000000" w:sz="4"/>
                    <w:bottom w:val="single" w:color="000000" w:sz="4"/>
                    <w:right w:val="single" w:color="000000" w:sz="4"/>
                  </w:tcBorders>
                </w:tcPr>
                <w:p/>
              </w:tc>
              <w:tc>
                <w:tcPr>
                  <w:tcW w:type="dxa" w:w="1380"/>
                  <w:gridSpan w:val="12"/>
                  <w:vMerge/>
                  <w:tcBorders>
                    <w:top w:val="single" w:color="000000" w:sz="4"/>
                    <w:left w:val="none" w:color="000000" w:sz="4"/>
                    <w:bottom w:val="single" w:color="000000" w:sz="4"/>
                    <w:right w:val="single" w:color="000000" w:sz="4"/>
                  </w:tcBorders>
                </w:tcPr>
                <w:p/>
              </w:tc>
              <w:tc>
                <w:tcPr>
                  <w:tcW w:type="dxa" w:w="920"/>
                  <w:gridSpan w:val="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920"/>
                  <w:gridSpan w:val="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345"/>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北陇农灌沟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龟山电灌站起至北灌渠止</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6000</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1500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4</w:t>
                  </w:r>
                </w:p>
              </w:tc>
              <w:tc>
                <w:tcPr>
                  <w:tcW w:type="dxa" w:w="178"/>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0"/>
                </w:tcPr>
                <w:p>
                  <w:pPr>
                    <w:pStyle w:val="null3"/>
                  </w:pPr>
                  <w:r>
                    <w:rPr>
                      <w:sz w:val="21"/>
                    </w:rPr>
                    <w:t xml:space="preserve"> </w:t>
                  </w:r>
                </w:p>
              </w:tc>
              <w:tc>
                <w:tcPr>
                  <w:tcW w:type="dxa" w:w="5562"/>
                  <w:gridSpan w:val="50"/>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6</w:t>
                  </w:r>
                  <w:r>
                    <w:rPr>
                      <w:sz w:val="18"/>
                      <w:b/>
                    </w:rPr>
                    <w:t>、</w:t>
                  </w:r>
                  <w:r>
                    <w:rPr>
                      <w:sz w:val="18"/>
                      <w:b/>
                    </w:rPr>
                    <w:t>内陇居委会沟渠</w:t>
                  </w:r>
                </w:p>
              </w:tc>
              <w:tc>
                <w:tcPr>
                  <w:tcW w:type="dxa" w:w="21"/>
                  <w:gridSpan w:val="2"/>
                  <w:tcBorders>
                    <w:top w:val="none" w:color="000000" w:sz="4"/>
                    <w:left w:val="none" w:color="000000" w:sz="4"/>
                    <w:bottom w:val="none" w:color="000000" w:sz="4"/>
                    <w:right w:val="none" w:color="000000" w:sz="4"/>
                  </w:tcBorders>
                </w:tcPr>
                <w:p>
                  <w:pPr>
                    <w:pStyle w:val="null3"/>
                  </w:pPr>
                  <w:r>
                    <w:rPr>
                      <w:sz w:val="21"/>
                    </w:rPr>
                    <w:t xml:space="preserve"> </w:t>
                  </w:r>
                </w:p>
              </w:tc>
            </w:tr>
            <w:tr>
              <w:tc>
                <w:tcPr>
                  <w:tcW w:type="dxa" w:w="0"/>
                </w:tcPr>
                <w:p>
                  <w:pPr>
                    <w:pStyle w:val="null3"/>
                  </w:pPr>
                  <w:r>
                    <w:rPr>
                      <w:sz w:val="21"/>
                    </w:rPr>
                    <w:t xml:space="preserve"> </w:t>
                  </w:r>
                </w:p>
              </w:tc>
              <w:tc>
                <w:tcPr>
                  <w:tcW w:type="dxa" w:w="230"/>
                  <w:gridSpan w:val="2"/>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1035"/>
                  <w:gridSpan w:val="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690"/>
                  <w:gridSpan w:val="6"/>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3335"/>
                  <w:gridSpan w:val="29"/>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293"/>
                  <w:gridSpan w:val="5"/>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c>
                <w:tcPr>
                  <w:tcW w:type="dxa" w:w="0"/>
                  <w:tcBorders>
                    <w:top w:val="none" w:color="000000" w:sz="4"/>
                    <w:left w:val="none" w:color="000000" w:sz="4"/>
                    <w:bottom w:val="none" w:color="000000" w:sz="4"/>
                    <w:right w:val="none" w:color="000000" w:sz="4"/>
                  </w:tcBorders>
                </w:tcPr>
                <w:p>
                  <w:pPr>
                    <w:pStyle w:val="null3"/>
                  </w:pPr>
                  <w:r>
                    <w:rPr>
                      <w:sz w:val="21"/>
                    </w:rPr>
                    <w:t xml:space="preserve"> </w:t>
                  </w:r>
                </w:p>
              </w:tc>
            </w:tr>
            <w:tr>
              <w:tc>
                <w:tcPr>
                  <w:tcW w:type="dxa" w:w="0"/>
                </w:tcPr>
                <w:p>
                  <w:pPr>
                    <w:pStyle w:val="null3"/>
                  </w:pPr>
                  <w:r>
                    <w:rPr>
                      <w:sz w:val="21"/>
                    </w:rPr>
                    <w:t xml:space="preserve"> </w:t>
                  </w:r>
                </w:p>
              </w:tc>
              <w:tc>
                <w:tcPr>
                  <w:tcW w:type="dxa" w:w="230"/>
                  <w:gridSpan w:val="2"/>
                  <w:vMerge/>
                  <w:tcBorders>
                    <w:top w:val="single" w:color="000000" w:sz="4"/>
                    <w:left w:val="single" w:color="000000" w:sz="4"/>
                    <w:bottom w:val="single" w:color="000000" w:sz="4"/>
                    <w:right w:val="single" w:color="000000" w:sz="4"/>
                  </w:tcBorders>
                </w:tcPr>
                <w:p/>
              </w:tc>
              <w:tc>
                <w:tcPr>
                  <w:tcW w:type="dxa" w:w="1035"/>
                  <w:gridSpan w:val="9"/>
                  <w:vMerge/>
                  <w:tcBorders>
                    <w:top w:val="single" w:color="000000" w:sz="4"/>
                    <w:left w:val="none" w:color="000000" w:sz="4"/>
                    <w:bottom w:val="single" w:color="000000" w:sz="4"/>
                    <w:right w:val="single" w:color="000000" w:sz="4"/>
                  </w:tcBorders>
                </w:tcPr>
                <w:p/>
              </w:tc>
              <w:tc>
                <w:tcPr>
                  <w:tcW w:type="dxa" w:w="690"/>
                  <w:gridSpan w:val="6"/>
                  <w:vMerge/>
                  <w:tcBorders>
                    <w:top w:val="single" w:color="000000" w:sz="4"/>
                    <w:left w:val="none" w:color="000000" w:sz="4"/>
                    <w:bottom w:val="single" w:color="000000" w:sz="4"/>
                    <w:right w:val="single" w:color="000000" w:sz="4"/>
                  </w:tcBorders>
                </w:tcPr>
                <w:p/>
              </w:tc>
              <w:tc>
                <w:tcPr>
                  <w:tcW w:type="dxa" w:w="1035"/>
                  <w:gridSpan w:val="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1150"/>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1150"/>
                  <w:gridSpan w:val="1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c>
                <w:tcPr>
                  <w:tcW w:type="dxa" w:w="293"/>
                  <w:gridSpan w:val="5"/>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sz w:val="21"/>
                    </w:rPr>
                    <w:t xml:space="preserve"> </w:t>
                  </w:r>
                </w:p>
              </w:tc>
            </w:tr>
            <w:tr>
              <w:tc>
                <w:tcPr>
                  <w:tcW w:type="dxa" w:w="0"/>
                </w:tcPr>
                <w:p>
                  <w:pPr>
                    <w:pStyle w:val="null3"/>
                  </w:pPr>
                  <w:r>
                    <w:rPr>
                      <w:sz w:val="21"/>
                    </w:rPr>
                    <w:t xml:space="preserve"> </w:t>
                  </w:r>
                </w:p>
              </w:tc>
              <w:tc>
                <w:tcPr>
                  <w:tcW w:type="dxa" w:w="230"/>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北灌渠</w:t>
                  </w:r>
                </w:p>
              </w:tc>
              <w:tc>
                <w:tcPr>
                  <w:tcW w:type="dxa" w:w="690"/>
                  <w:gridSpan w:val="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北陇界至华富界</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3975</w:t>
                  </w:r>
                </w:p>
              </w:tc>
              <w:tc>
                <w:tcPr>
                  <w:tcW w:type="dxa" w:w="1150"/>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795</w:t>
                  </w:r>
                </w:p>
              </w:tc>
              <w:tc>
                <w:tcPr>
                  <w:tcW w:type="dxa" w:w="1150"/>
                  <w:gridSpan w:val="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5</w:t>
                  </w:r>
                </w:p>
              </w:tc>
              <w:tc>
                <w:tcPr>
                  <w:tcW w:type="dxa" w:w="293"/>
                  <w:gridSpan w:val="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0"/>
                  <w:tcBorders>
                    <w:top w:val="none" w:color="000000" w:sz="4"/>
                    <w:left w:val="none" w:color="000000" w:sz="4"/>
                    <w:bottom w:val="none" w:color="000000" w:sz="4"/>
                    <w:right w:val="none" w:color="000000" w:sz="4"/>
                  </w:tcBorders>
                </w:tcPr>
                <w:p>
                  <w:pPr>
                    <w:pStyle w:val="null3"/>
                  </w:pPr>
                  <w:r>
                    <w:rPr>
                      <w:sz w:val="21"/>
                    </w:rPr>
                    <w:t xml:space="preserve"> </w:t>
                  </w: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7</w:t>
                  </w:r>
                  <w:r>
                    <w:rPr>
                      <w:sz w:val="18"/>
                      <w:b/>
                    </w:rPr>
                    <w:t>、</w:t>
                  </w:r>
                  <w:r>
                    <w:rPr>
                      <w:sz w:val="18"/>
                      <w:b/>
                    </w:rPr>
                    <w:t>峰下居委会沟渠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575"/>
                  <w:gridSpan w:val="6"/>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805"/>
                  <w:gridSpan w:val="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460"/>
                  <w:gridSpan w:val="4"/>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875"/>
                  <w:gridSpan w:val="25"/>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868"/>
                  <w:gridSpan w:val="1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575"/>
                  <w:gridSpan w:val="6"/>
                  <w:vMerge/>
                  <w:tcBorders>
                    <w:top w:val="single" w:color="000000" w:sz="4"/>
                    <w:left w:val="single" w:color="000000" w:sz="4"/>
                    <w:bottom w:val="single" w:color="000000" w:sz="4"/>
                    <w:right w:val="single" w:color="000000" w:sz="4"/>
                  </w:tcBorders>
                </w:tcPr>
                <w:p/>
              </w:tc>
              <w:tc>
                <w:tcPr>
                  <w:tcW w:type="dxa" w:w="805"/>
                  <w:gridSpan w:val="7"/>
                  <w:vMerge/>
                  <w:tcBorders>
                    <w:top w:val="single" w:color="000000" w:sz="4"/>
                    <w:left w:val="none" w:color="000000" w:sz="4"/>
                    <w:bottom w:val="single" w:color="000000" w:sz="4"/>
                    <w:right w:val="single" w:color="000000" w:sz="4"/>
                  </w:tcBorders>
                </w:tcPr>
                <w:p/>
              </w:tc>
              <w:tc>
                <w:tcPr>
                  <w:tcW w:type="dxa" w:w="460"/>
                  <w:gridSpan w:val="4"/>
                  <w:vMerge/>
                  <w:tcBorders>
                    <w:top w:val="single" w:color="000000" w:sz="4"/>
                    <w:left w:val="none" w:color="000000" w:sz="4"/>
                    <w:bottom w:val="single" w:color="000000" w:sz="4"/>
                    <w:right w:val="single" w:color="000000" w:sz="4"/>
                  </w:tcBorders>
                </w:tcPr>
                <w:p/>
              </w:tc>
              <w:tc>
                <w:tcPr>
                  <w:tcW w:type="dxa" w:w="1035"/>
                  <w:gridSpan w:val="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920"/>
                  <w:gridSpan w:val="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575"/>
                  <w:gridSpan w:val="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峰下排灌渠</w:t>
                  </w:r>
                </w:p>
              </w:tc>
              <w:tc>
                <w:tcPr>
                  <w:tcW w:type="dxa" w:w="460"/>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石狮码至玉潭路与登峰路桥</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36000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12</w:t>
                  </w:r>
                </w:p>
              </w:tc>
              <w:tc>
                <w:tcPr>
                  <w:tcW w:type="dxa" w:w="868"/>
                  <w:gridSpan w:val="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562"/>
                  <w:gridSpan w:val="5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r>
                    <w:rPr>
                      <w:sz w:val="18"/>
                      <w:b/>
                    </w:rPr>
                    <w:t>8</w:t>
                  </w:r>
                  <w:r>
                    <w:rPr>
                      <w:sz w:val="18"/>
                      <w:b/>
                    </w:rPr>
                    <w:t>、</w:t>
                  </w:r>
                  <w:r>
                    <w:rPr>
                      <w:sz w:val="18"/>
                      <w:b/>
                    </w:rPr>
                    <w:t>华富居委会沟渠</w:t>
                  </w:r>
                </w:p>
              </w:tc>
              <w:tc>
                <w:tcPr>
                  <w:tcW w:type="dxa" w:w="21"/>
                  <w:gridSpan w:val="2"/>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575"/>
                  <w:gridSpan w:val="6"/>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序号</w:t>
                  </w:r>
                </w:p>
              </w:tc>
              <w:tc>
                <w:tcPr>
                  <w:tcW w:type="dxa" w:w="345"/>
                  <w:gridSpan w:val="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沟渠名称</w:t>
                  </w:r>
                </w:p>
              </w:tc>
              <w:tc>
                <w:tcPr>
                  <w:tcW w:type="dxa" w:w="1380"/>
                  <w:gridSpan w:val="1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沟渠起止</w:t>
                  </w:r>
                </w:p>
              </w:tc>
              <w:tc>
                <w:tcPr>
                  <w:tcW w:type="dxa" w:w="2760"/>
                  <w:gridSpan w:val="24"/>
                  <w:tcBorders>
                    <w:top w:val="single" w:color="000000" w:sz="4"/>
                    <w:left w:val="none" w:color="000000" w:sz="4"/>
                    <w:bottom w:val="none" w:color="000000" w:sz="4"/>
                    <w:right w:val="single" w:color="000000" w:sz="4"/>
                  </w:tcBorders>
                  <w:tcMar>
                    <w:top w:type="dxa" w:w="0"/>
                    <w:left w:type="dxa" w:w="120"/>
                    <w:bottom w:type="dxa" w:w="0"/>
                    <w:right w:type="dxa" w:w="120"/>
                  </w:tcMar>
                  <w:vAlign w:val="top"/>
                </w:tcPr>
                <w:p>
                  <w:pPr>
                    <w:pStyle w:val="null3"/>
                    <w:jc w:val="center"/>
                  </w:pPr>
                  <w:r>
                    <w:rPr>
                      <w:sz w:val="18"/>
                      <w:b/>
                    </w:rPr>
                    <w:t>面积</w:t>
                  </w:r>
                  <w:r>
                    <w:rPr>
                      <w:sz w:val="18"/>
                      <w:b/>
                    </w:rPr>
                    <w:t>(</w:t>
                  </w:r>
                  <w:r>
                    <w:rPr>
                      <w:sz w:val="18"/>
                      <w:b/>
                    </w:rPr>
                    <w:t>㎡</w:t>
                  </w:r>
                  <w:r>
                    <w:rPr>
                      <w:sz w:val="18"/>
                      <w:b/>
                    </w:rPr>
                    <w:t>)</w:t>
                  </w:r>
                </w:p>
              </w:tc>
              <w:tc>
                <w:tcPr>
                  <w:tcW w:type="dxa" w:w="523"/>
                  <w:gridSpan w:val="8"/>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备 注</w:t>
                  </w:r>
                </w:p>
              </w:tc>
            </w:tr>
            <w:tr>
              <w:tc>
                <w:tcPr>
                  <w:tcW w:type="dxa" w:w="575"/>
                  <w:gridSpan w:val="6"/>
                  <w:vMerge/>
                  <w:tcBorders>
                    <w:top w:val="single" w:color="000000" w:sz="4"/>
                    <w:left w:val="single" w:color="000000" w:sz="4"/>
                    <w:bottom w:val="single" w:color="000000" w:sz="4"/>
                    <w:right w:val="single" w:color="000000" w:sz="4"/>
                  </w:tcBorders>
                </w:tcPr>
                <w:p/>
              </w:tc>
              <w:tc>
                <w:tcPr>
                  <w:tcW w:type="dxa" w:w="345"/>
                  <w:gridSpan w:val="3"/>
                  <w:vMerge/>
                  <w:tcBorders>
                    <w:top w:val="single" w:color="000000" w:sz="4"/>
                    <w:left w:val="none" w:color="000000" w:sz="4"/>
                    <w:bottom w:val="single" w:color="000000" w:sz="4"/>
                    <w:right w:val="single" w:color="000000" w:sz="4"/>
                  </w:tcBorders>
                </w:tcPr>
                <w:p/>
              </w:tc>
              <w:tc>
                <w:tcPr>
                  <w:tcW w:type="dxa" w:w="1380"/>
                  <w:gridSpan w:val="12"/>
                  <w:vMerge/>
                  <w:tcBorders>
                    <w:top w:val="single" w:color="000000" w:sz="4"/>
                    <w:left w:val="none" w:color="000000" w:sz="4"/>
                    <w:bottom w:val="single" w:color="000000" w:sz="4"/>
                    <w:right w:val="single" w:color="000000" w:sz="4"/>
                  </w:tcBorders>
                </w:tcPr>
                <w:p/>
              </w:tc>
              <w:tc>
                <w:tcPr>
                  <w:tcW w:type="dxa" w:w="805"/>
                  <w:gridSpan w:val="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rPr>
                    <w:t>总</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长度</w:t>
                  </w:r>
                  <w:r>
                    <w:rPr>
                      <w:sz w:val="18"/>
                    </w:rPr>
                    <w:t>(m)</w:t>
                  </w:r>
                </w:p>
              </w:tc>
              <w:tc>
                <w:tcPr>
                  <w:tcW w:type="dxa" w:w="1035"/>
                  <w:gridSpan w:val="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宽度</w:t>
                  </w:r>
                  <w:r>
                    <w:rPr>
                      <w:sz w:val="18"/>
                    </w:rPr>
                    <w:t>(m)</w:t>
                  </w:r>
                </w:p>
              </w:tc>
            </w:tr>
            <w:tr>
              <w:tc>
                <w:tcPr>
                  <w:tcW w:type="dxa" w:w="575"/>
                  <w:gridSpan w:val="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w:t>
                  </w:r>
                </w:p>
              </w:tc>
              <w:tc>
                <w:tcPr>
                  <w:tcW w:type="dxa" w:w="345"/>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外畔沟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澄海第一水厂—郑王路</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1350</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23"/>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575"/>
                  <w:gridSpan w:val="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2</w:t>
                  </w:r>
                </w:p>
              </w:tc>
              <w:tc>
                <w:tcPr>
                  <w:tcW w:type="dxa" w:w="345"/>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新池沟</w:t>
                  </w:r>
                </w:p>
              </w:tc>
              <w:tc>
                <w:tcPr>
                  <w:tcW w:type="dxa" w:w="1380"/>
                  <w:gridSpan w:val="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玄武山佛祖宫—富华路</w:t>
                  </w:r>
                </w:p>
              </w:tc>
              <w:tc>
                <w:tcPr>
                  <w:tcW w:type="dxa" w:w="805"/>
                  <w:gridSpan w:val="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3000</w:t>
                  </w:r>
                </w:p>
              </w:tc>
              <w:tc>
                <w:tcPr>
                  <w:tcW w:type="dxa" w:w="920"/>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300</w:t>
                  </w:r>
                </w:p>
              </w:tc>
              <w:tc>
                <w:tcPr>
                  <w:tcW w:type="dxa" w:w="1035"/>
                  <w:gridSpan w:val="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rPr>
                    <w:t>10</w:t>
                  </w:r>
                </w:p>
              </w:tc>
              <w:tc>
                <w:tcPr>
                  <w:tcW w:type="dxa" w:w="523"/>
                  <w:gridSpan w:val="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bl>
          <w:p/>
        </w:tc>
      </w:tr>
      <w:tr>
        <w:tc>
          <w:tcPr>
            <w:tcW w:type="dxa" w:w="2076"/>
          </w:tcPr>
          <w:p/>
        </w:tc>
        <w:tc>
          <w:tcPr>
            <w:tcW w:type="dxa" w:w="415"/>
          </w:tcPr>
          <w:p>
            <w:pPr>
              <w:pStyle w:val="null3"/>
            </w:pPr>
            <w:r>
              <w:rPr/>
              <w:t>4</w:t>
            </w:r>
          </w:p>
        </w:tc>
        <w:tc>
          <w:tcPr>
            <w:tcW w:type="dxa" w:w="5814"/>
          </w:tcPr>
          <w:p>
            <w:pPr>
              <w:pStyle w:val="null3"/>
              <w:jc w:val="left"/>
            </w:pPr>
            <w:r>
              <w:rPr>
                <w:sz w:val="24"/>
                <w:b/>
              </w:rPr>
              <w:t>四、</w:t>
            </w:r>
            <w:r>
              <w:rPr>
                <w:sz w:val="24"/>
                <w:b/>
              </w:rPr>
              <w:t>堤围</w:t>
            </w:r>
          </w:p>
          <w:p>
            <w:pPr>
              <w:pStyle w:val="null3"/>
              <w:jc w:val="both"/>
            </w:pPr>
            <w:r>
              <w:rPr>
                <w:sz w:val="22"/>
                <w:color w:val="000000"/>
              </w:rPr>
              <w:t>龟山涵</w:t>
            </w:r>
            <w:r>
              <w:rPr>
                <w:sz w:val="22"/>
                <w:color w:val="000000"/>
              </w:rPr>
              <w:t>-</w:t>
            </w:r>
            <w:r>
              <w:rPr>
                <w:sz w:val="22"/>
                <w:color w:val="000000"/>
              </w:rPr>
              <w:t>上华界长</w:t>
            </w:r>
            <w:r>
              <w:rPr>
                <w:sz w:val="22"/>
                <w:color w:val="000000"/>
              </w:rPr>
              <w:t>1650</w:t>
            </w:r>
            <w:r>
              <w:rPr>
                <w:sz w:val="22"/>
                <w:color w:val="000000"/>
              </w:rPr>
              <w:t>米、宽</w:t>
            </w:r>
            <w:r>
              <w:rPr>
                <w:sz w:val="22"/>
                <w:color w:val="000000"/>
              </w:rPr>
              <w:t>5</w:t>
            </w:r>
            <w:r>
              <w:rPr>
                <w:sz w:val="22"/>
                <w:color w:val="000000"/>
              </w:rPr>
              <w:t>米、面积</w:t>
            </w:r>
            <w:r>
              <w:rPr>
                <w:sz w:val="22"/>
                <w:color w:val="000000"/>
              </w:rPr>
              <w:t>8250</w:t>
            </w:r>
            <w:r>
              <w:rPr>
                <w:sz w:val="22"/>
                <w:color w:val="000000"/>
              </w:rPr>
              <w:t>平方米，按素土路面进行</w:t>
            </w:r>
            <w:r>
              <w:rPr>
                <w:sz w:val="22"/>
              </w:rPr>
              <w:t>保洁</w:t>
            </w:r>
            <w:r>
              <w:rPr>
                <w:sz w:val="22"/>
              </w:rPr>
              <w:t>(含堤内保洁)。</w:t>
            </w:r>
          </w:p>
        </w:tc>
      </w:tr>
      <w:tr>
        <w:tc>
          <w:tcPr>
            <w:tcW w:type="dxa" w:w="2076"/>
          </w:tcPr>
          <w:p/>
        </w:tc>
        <w:tc>
          <w:tcPr>
            <w:tcW w:type="dxa" w:w="415"/>
          </w:tcPr>
          <w:p>
            <w:pPr>
              <w:pStyle w:val="null3"/>
            </w:pPr>
            <w:r>
              <w:rPr/>
              <w:t>5</w:t>
            </w:r>
          </w:p>
        </w:tc>
        <w:tc>
          <w:tcPr>
            <w:tcW w:type="dxa" w:w="5814"/>
          </w:tcPr>
          <w:p>
            <w:pPr>
              <w:pStyle w:val="null3"/>
              <w:jc w:val="left"/>
            </w:pPr>
            <w:r>
              <w:rPr>
                <w:sz w:val="24"/>
                <w:b/>
              </w:rPr>
              <w:t>五、</w:t>
            </w:r>
            <w:r>
              <w:rPr>
                <w:sz w:val="24"/>
                <w:b/>
              </w:rPr>
              <w:t>公厕</w:t>
            </w:r>
            <w:r>
              <w:rPr>
                <w:sz w:val="24"/>
                <w:b/>
              </w:rPr>
              <w:t>共</w:t>
            </w:r>
            <w:r>
              <w:rPr>
                <w:sz w:val="24"/>
                <w:b/>
              </w:rPr>
              <w:t>23</w:t>
            </w:r>
            <w:r>
              <w:rPr>
                <w:sz w:val="24"/>
                <w:b/>
              </w:rPr>
              <w:t>座。</w:t>
            </w:r>
          </w:p>
          <w:tbl>
            <w:tblPr>
              <w:tblInd w:type="dxa" w:w="195"/>
              <w:tblBorders>
                <w:top w:val="none" w:color="000000" w:sz="4"/>
                <w:left w:val="none" w:color="000000" w:sz="4"/>
                <w:bottom w:val="none" w:color="000000" w:sz="4"/>
                <w:right w:val="none" w:color="000000" w:sz="4"/>
                <w:insideH w:val="none"/>
                <w:insideV w:val="none"/>
              </w:tblBorders>
            </w:tblPr>
            <w:tblGrid>
              <w:gridCol w:w="424"/>
              <w:gridCol w:w="1570"/>
              <w:gridCol w:w="1042"/>
              <w:gridCol w:w="1702"/>
              <w:gridCol w:w="854"/>
              <w:gridCol w:w="7"/>
            </w:tblGrid>
            <w:tr>
              <w:tc>
                <w:tcPr>
                  <w:tcW w:type="dxa" w:w="5592"/>
                  <w:gridSpan w:val="5"/>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center"/>
                  </w:pPr>
                  <w:r>
                    <w:rPr>
                      <w:sz w:val="18"/>
                      <w:b/>
                    </w:rPr>
                    <w:t>公厕</w:t>
                  </w:r>
                </w:p>
              </w:tc>
              <w:tc>
                <w:tcPr>
                  <w:tcW w:type="dxa" w:w="7"/>
                  <w:tcBorders>
                    <w:top w:val="none" w:color="000000" w:sz="4"/>
                    <w:left w:val="none" w:color="000000" w:sz="4"/>
                    <w:bottom w:val="single" w:color="000000" w:sz="4"/>
                    <w:right w:val="none" w:color="000000" w:sz="4"/>
                  </w:tcBorders>
                </w:tcPr>
                <w:p>
                  <w:pPr>
                    <w:pStyle w:val="null3"/>
                  </w:pPr>
                  <w:r>
                    <w:rPr>
                      <w:sz w:val="21"/>
                    </w:rPr>
                    <w:t xml:space="preserve"> </w:t>
                  </w:r>
                </w:p>
              </w:tc>
            </w:tr>
            <w:tr>
              <w:tc>
                <w:tcPr>
                  <w:tcW w:type="dxa" w:w="424"/>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color w:val="000000"/>
                    </w:rPr>
                    <w:t>序号</w:t>
                  </w:r>
                </w:p>
              </w:tc>
              <w:tc>
                <w:tcPr>
                  <w:tcW w:type="dxa" w:w="157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color w:val="000000"/>
                    </w:rPr>
                    <w:t>公厕名称</w:t>
                  </w:r>
                </w:p>
              </w:tc>
              <w:tc>
                <w:tcPr>
                  <w:tcW w:type="dxa" w:w="104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color w:val="000000"/>
                    </w:rPr>
                    <w:t>数量</w:t>
                  </w:r>
                </w:p>
              </w:tc>
              <w:tc>
                <w:tcPr>
                  <w:tcW w:type="dxa" w:w="170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color w:val="000000"/>
                    </w:rPr>
                    <w:t>位  置</w:t>
                  </w:r>
                </w:p>
              </w:tc>
              <w:tc>
                <w:tcPr>
                  <w:tcW w:type="dxa" w:w="861"/>
                  <w:gridSpan w:val="2"/>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b/>
                      <w:color w:val="000000"/>
                    </w:rPr>
                    <w:t>备 注</w:t>
                  </w:r>
                </w:p>
              </w:tc>
            </w:tr>
            <w:tr>
              <w:tc>
                <w:tcPr>
                  <w:tcW w:type="dxa" w:w="424"/>
                  <w:vMerge/>
                  <w:tcBorders>
                    <w:top w:val="single" w:color="000000" w:sz="4"/>
                    <w:left w:val="single" w:color="000000" w:sz="4"/>
                    <w:bottom w:val="single" w:color="000000" w:sz="4"/>
                    <w:right w:val="single" w:color="000000" w:sz="4"/>
                  </w:tcBorders>
                </w:tcPr>
                <w:p/>
              </w:tc>
              <w:tc>
                <w:tcPr>
                  <w:tcW w:type="dxa" w:w="1570"/>
                  <w:vMerge/>
                  <w:tcBorders>
                    <w:top w:val="single" w:color="000000" w:sz="4"/>
                    <w:left w:val="none" w:color="000000" w:sz="4"/>
                    <w:bottom w:val="single" w:color="000000" w:sz="4"/>
                    <w:right w:val="single" w:color="000000" w:sz="4"/>
                  </w:tcBorders>
                </w:tcPr>
                <w:p/>
              </w:tc>
              <w:tc>
                <w:tcPr>
                  <w:tcW w:type="dxa" w:w="1042"/>
                  <w:vMerge/>
                  <w:tcBorders>
                    <w:top w:val="single" w:color="000000" w:sz="4"/>
                    <w:left w:val="none" w:color="000000" w:sz="4"/>
                    <w:bottom w:val="single" w:color="000000" w:sz="4"/>
                    <w:right w:val="single" w:color="000000" w:sz="4"/>
                  </w:tcBorders>
                </w:tcPr>
                <w:p/>
              </w:tc>
              <w:tc>
                <w:tcPr>
                  <w:tcW w:type="dxa" w:w="1702"/>
                  <w:vMerge/>
                  <w:tcBorders>
                    <w:top w:val="single" w:color="000000" w:sz="4"/>
                    <w:left w:val="none" w:color="000000" w:sz="4"/>
                    <w:bottom w:val="single" w:color="000000" w:sz="4"/>
                    <w:right w:val="single" w:color="000000" w:sz="4"/>
                  </w:tcBorders>
                </w:tcPr>
                <w:p/>
              </w:tc>
              <w:tc>
                <w:tcPr>
                  <w:tcW w:type="dxa" w:w="861"/>
                  <w:gridSpan w:val="2"/>
                  <w:vMerge/>
                  <w:tcBorders>
                    <w:top w:val="singl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（龙田）车沟巷公厕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（龙田）车沟巷</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（龙田）晖扬园公厕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（龙田）晖扬园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（上坑）林厝祠公厕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（上坑）林厝祠</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（上坑）篮球场公厕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（上坑）篮球场</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（龙坑）龙东公厕1</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（龙坑）龙东</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（龙坑）龙东公厕2</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（龙坑）龙东</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（龙坑）龙南公厕1</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（龙坑）龙南</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（龙坑）龙南公厕2</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（龙坑）龙南</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（官湖）湖西路公厕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（官湖）湖西路</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（官湖）官湖湖西公厕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（官湖）官湖湖西</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（北陇）大众公厕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（北陇）大众</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（华富）公园公厕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（华富）公园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（华富）东畔园公厕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（华富）东畔园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14</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华富郑王公园公厕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华富郑王公园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15</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华富华沙小公园公厕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华富华沙小公园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16</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（埔美）美源西文化休闲广场公厕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（埔美）美源西文化休闲广场</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17</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（埔美）夕晖园公厕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（埔美）夕晖园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18</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（上坑）环翠池公厕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（上坑）环翠池</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19</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（龙田）普德书斋旁公厕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（龙田）普德书斋旁</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20</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（龙田）和轩园公厕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（龙田）和轩园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21</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（龙田）龙华公园</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（龙田）龙华</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22</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（龙田）月宫池公园公厕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（龙田）月宫池公园</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23</w:t>
                  </w:r>
                </w:p>
              </w:tc>
              <w:tc>
                <w:tcPr>
                  <w:tcW w:type="dxa" w:w="157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碧道公厕</w:t>
                  </w:r>
                </w:p>
              </w:tc>
              <w:tc>
                <w:tcPr>
                  <w:tcW w:type="dxa" w:w="104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1</w:t>
                  </w:r>
                  <w:r>
                    <w:rPr>
                      <w:sz w:val="18"/>
                      <w:color w:val="000000"/>
                    </w:rPr>
                    <w:t>座</w:t>
                  </w:r>
                </w:p>
              </w:tc>
              <w:tc>
                <w:tcPr>
                  <w:tcW w:type="dxa" w:w="17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8"/>
                      <w:color w:val="000000"/>
                    </w:rPr>
                    <w:t>碧道</w:t>
                  </w:r>
                </w:p>
              </w:tc>
              <w:tc>
                <w:tcPr>
                  <w:tcW w:type="dxa" w:w="861"/>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bl>
          <w:p/>
        </w:tc>
      </w:tr>
      <w:tr>
        <w:tc>
          <w:tcPr>
            <w:tcW w:type="dxa" w:w="2076"/>
          </w:tcPr>
          <w:p/>
        </w:tc>
        <w:tc>
          <w:tcPr>
            <w:tcW w:type="dxa" w:w="415"/>
          </w:tcPr>
          <w:p>
            <w:pPr>
              <w:pStyle w:val="null3"/>
            </w:pPr>
            <w:r>
              <w:rPr/>
              <w:t>6</w:t>
            </w:r>
          </w:p>
        </w:tc>
        <w:tc>
          <w:tcPr>
            <w:tcW w:type="dxa" w:w="5814"/>
          </w:tcPr>
          <w:p>
            <w:pPr>
              <w:pStyle w:val="null3"/>
              <w:jc w:val="left"/>
            </w:pPr>
            <w:r>
              <w:rPr>
                <w:sz w:val="24"/>
                <w:b/>
              </w:rPr>
              <w:t>六、垃圾转运站</w:t>
            </w:r>
          </w:p>
          <w:p>
            <w:pPr>
              <w:pStyle w:val="null3"/>
              <w:jc w:val="both"/>
            </w:pPr>
            <w:r>
              <w:rPr>
                <w:sz w:val="24"/>
              </w:rPr>
              <w:t>宁峰地埋式转运站</w:t>
            </w:r>
            <w:r>
              <w:rPr>
                <w:sz w:val="24"/>
              </w:rPr>
              <w:t>1</w:t>
            </w:r>
            <w:r>
              <w:rPr>
                <w:sz w:val="24"/>
              </w:rPr>
              <w:t>座</w:t>
            </w:r>
            <w:r>
              <w:rPr>
                <w:sz w:val="24"/>
              </w:rPr>
              <w:t>。</w:t>
            </w:r>
          </w:p>
        </w:tc>
      </w:tr>
      <w:tr>
        <w:tc>
          <w:tcPr>
            <w:tcW w:type="dxa" w:w="2076"/>
          </w:tcPr>
          <w:p/>
        </w:tc>
        <w:tc>
          <w:tcPr>
            <w:tcW w:type="dxa" w:w="415"/>
          </w:tcPr>
          <w:p>
            <w:pPr>
              <w:pStyle w:val="null3"/>
            </w:pPr>
            <w:r>
              <w:rPr/>
              <w:t>7</w:t>
            </w:r>
          </w:p>
        </w:tc>
        <w:tc>
          <w:tcPr>
            <w:tcW w:type="dxa" w:w="5814"/>
          </w:tcPr>
          <w:p>
            <w:pPr>
              <w:pStyle w:val="null3"/>
              <w:jc w:val="left"/>
            </w:pPr>
            <w:r>
              <w:rPr>
                <w:sz w:val="24"/>
                <w:b/>
              </w:rPr>
              <w:t>七、其他说明：</w:t>
            </w:r>
          </w:p>
          <w:p>
            <w:pPr>
              <w:pStyle w:val="null3"/>
              <w:jc w:val="both"/>
            </w:pPr>
            <w:r>
              <w:rPr>
                <w:sz w:val="24"/>
              </w:rPr>
              <w:t>以上面积只供参考</w:t>
            </w:r>
            <w:r>
              <w:rPr>
                <w:sz w:val="24"/>
              </w:rPr>
              <w:t>，应包括广益辖区内全域面积，不限以上提供作业面积</w:t>
            </w:r>
            <w:r>
              <w:rPr>
                <w:sz w:val="24"/>
              </w:rPr>
              <w:t>，实际作业面积与参考面积不符的，以实际作业面积为准，采购人不另拨经费，</w:t>
            </w:r>
            <w:r>
              <w:rPr>
                <w:sz w:val="24"/>
              </w:rPr>
              <w:t>中标供应商</w:t>
            </w:r>
            <w:r>
              <w:rPr>
                <w:sz w:val="24"/>
              </w:rPr>
              <w:t>须对路面、路肩、绿化带、牛皮癣、杂草、杂物等进行清扫保洁收集转运，沟渠包括水面保洁和水面两侧斜坡</w:t>
            </w:r>
            <w:r>
              <w:rPr>
                <w:sz w:val="24"/>
              </w:rPr>
              <w:t>保洁及</w:t>
            </w:r>
            <w:r>
              <w:rPr>
                <w:sz w:val="24"/>
              </w:rPr>
              <w:t>垃圾收集转运，</w:t>
            </w:r>
            <w:r>
              <w:rPr>
                <w:sz w:val="24"/>
              </w:rPr>
              <w:t>堤围包括堤围路面及堤围内侧</w:t>
            </w:r>
            <w:r>
              <w:rPr>
                <w:sz w:val="24"/>
              </w:rPr>
              <w:t>保洁及</w:t>
            </w:r>
            <w:r>
              <w:rPr>
                <w:sz w:val="24"/>
              </w:rPr>
              <w:t>垃圾收集转运。</w:t>
            </w:r>
          </w:p>
        </w:tc>
      </w:tr>
      <w:tr>
        <w:tc>
          <w:tcPr>
            <w:tcW w:type="dxa" w:w="2076"/>
          </w:tcPr>
          <w:p/>
        </w:tc>
        <w:tc>
          <w:tcPr>
            <w:tcW w:type="dxa" w:w="415"/>
          </w:tcPr>
          <w:p>
            <w:pPr>
              <w:pStyle w:val="null3"/>
            </w:pPr>
            <w:r>
              <w:rPr/>
              <w:t>8</w:t>
            </w:r>
          </w:p>
        </w:tc>
        <w:tc>
          <w:tcPr>
            <w:tcW w:type="dxa" w:w="5814"/>
          </w:tcPr>
          <w:p>
            <w:pPr>
              <w:pStyle w:val="null3"/>
              <w:jc w:val="left"/>
            </w:pPr>
            <w:r>
              <w:rPr>
                <w:sz w:val="24"/>
                <w:b/>
              </w:rPr>
              <w:t>八、</w:t>
            </w:r>
            <w:r>
              <w:rPr>
                <w:sz w:val="24"/>
                <w:b/>
              </w:rPr>
              <w:t>项目服务内容：</w:t>
            </w:r>
          </w:p>
          <w:p>
            <w:pPr>
              <w:pStyle w:val="null3"/>
              <w:ind w:firstLine="480"/>
              <w:jc w:val="left"/>
            </w:pPr>
            <w:r>
              <w:rPr>
                <w:sz w:val="24"/>
              </w:rPr>
              <w:t>广益街道道路清扫保洁、绿化带保洁、水域漂浮物垃圾清扫打捞清运、堤围清洁、专人管理厕所、垃圾收集（含上门收集垃圾）运输服务及外运等。中标供应商须将生活垃圾运送至广益街道垃圾压缩站，大宗废旧物品收集、转运由中标供应商运输至汕头市澄海区盐鸿镇鸿沟大件垃圾处理站或自行处理。</w:t>
            </w:r>
          </w:p>
          <w:p>
            <w:pPr>
              <w:pStyle w:val="null3"/>
              <w:jc w:val="both"/>
            </w:pPr>
            <w:r>
              <w:rPr>
                <w:sz w:val="24"/>
              </w:rPr>
              <w:t>具体服务内容包括但不限于：</w:t>
            </w:r>
            <w:r>
              <w:rPr>
                <w:sz w:val="24"/>
              </w:rPr>
              <w:t>街道范围内所有主次干道、内街小巷、工业园区内路</w:t>
            </w:r>
            <w:r>
              <w:rPr>
                <w:sz w:val="24"/>
              </w:rPr>
              <w:t>、城市</w:t>
            </w:r>
            <w:r>
              <w:rPr>
                <w:sz w:val="24"/>
              </w:rPr>
              <w:t>“牛皮癣”清理、人行步道杂草、杂物、零星废土</w:t>
            </w:r>
            <w:r>
              <w:rPr>
                <w:sz w:val="24"/>
              </w:rPr>
              <w:t>、一般装修废材、工业垃圾</w:t>
            </w:r>
            <w:r>
              <w:rPr>
                <w:sz w:val="24"/>
              </w:rPr>
              <w:t>的清理，堤围</w:t>
            </w:r>
            <w:r>
              <w:rPr>
                <w:sz w:val="24"/>
              </w:rPr>
              <w:t>(含堤内)、</w:t>
            </w:r>
            <w:r>
              <w:rPr>
                <w:sz w:val="24"/>
              </w:rPr>
              <w:t>沟渠</w:t>
            </w:r>
            <w:r>
              <w:rPr>
                <w:sz w:val="24"/>
              </w:rPr>
              <w:t>(含水面两侧斜坡)</w:t>
            </w:r>
            <w:r>
              <w:rPr>
                <w:sz w:val="24"/>
              </w:rPr>
              <w:t>、公厕保洁以及绿化平台、分车道绿化带卫生清理、</w:t>
            </w:r>
            <w:r>
              <w:rPr>
                <w:sz w:val="24"/>
              </w:rPr>
              <w:t>沿街门店、企事业单位的上门收集垃圾</w:t>
            </w:r>
            <w:r>
              <w:rPr>
                <w:sz w:val="24"/>
              </w:rPr>
              <w:t>、垃圾清运转运、转运站点的管理维护、维修和环卫设施的配套建设以及</w:t>
            </w:r>
            <w:r>
              <w:rPr>
                <w:sz w:val="24"/>
              </w:rPr>
              <w:t>13个</w:t>
            </w:r>
            <w:r>
              <w:rPr>
                <w:sz w:val="24"/>
              </w:rPr>
              <w:t>社区居委会等环卫作业实行</w:t>
            </w:r>
            <w:r>
              <w:rPr>
                <w:sz w:val="24"/>
              </w:rPr>
              <w:t>“一把扫”。</w:t>
            </w:r>
          </w:p>
        </w:tc>
      </w:tr>
      <w:tr>
        <w:tc>
          <w:tcPr>
            <w:tcW w:type="dxa" w:w="2076"/>
          </w:tcPr>
          <w:p/>
        </w:tc>
        <w:tc>
          <w:tcPr>
            <w:tcW w:type="dxa" w:w="415"/>
          </w:tcPr>
          <w:p>
            <w:pPr>
              <w:pStyle w:val="null3"/>
            </w:pPr>
            <w:r>
              <w:rPr/>
              <w:t>9</w:t>
            </w:r>
          </w:p>
        </w:tc>
        <w:tc>
          <w:tcPr>
            <w:tcW w:type="dxa" w:w="5814"/>
          </w:tcPr>
          <w:p>
            <w:pPr>
              <w:pStyle w:val="null3"/>
              <w:jc w:val="left"/>
            </w:pPr>
            <w:r>
              <w:rPr>
                <w:sz w:val="24"/>
                <w:b/>
              </w:rPr>
              <w:t>九、</w:t>
            </w:r>
            <w:r>
              <w:rPr>
                <w:sz w:val="24"/>
                <w:b/>
              </w:rPr>
              <w:t>汕头市澄海区</w:t>
            </w:r>
            <w:r>
              <w:rPr>
                <w:sz w:val="24"/>
                <w:b/>
              </w:rPr>
              <w:t>广益</w:t>
            </w:r>
            <w:r>
              <w:rPr>
                <w:sz w:val="24"/>
                <w:b/>
              </w:rPr>
              <w:t>街道环境卫生作业规范</w:t>
            </w:r>
          </w:p>
          <w:p>
            <w:pPr>
              <w:pStyle w:val="null3"/>
              <w:ind w:firstLine="480"/>
              <w:jc w:val="left"/>
            </w:pPr>
            <w:r>
              <w:rPr>
                <w:sz w:val="24"/>
              </w:rPr>
              <w:t>为加强城乡环境卫生管理，提高城乡的环境卫生质量水平和工作效率，营造文明、整洁、优美、和谐的城乡环境。根据</w:t>
            </w:r>
            <w:r>
              <w:rPr>
                <w:sz w:val="24"/>
              </w:rPr>
              <w:t>《广东省城乡生活垃圾处理条例》、《汕头市城市市容环境卫生管理条例》、《汕头市城市环境卫生质量标准》、《汕头市澄海区城区环卫作业规范》</w:t>
            </w:r>
            <w:r>
              <w:rPr>
                <w:sz w:val="24"/>
              </w:rPr>
              <w:t>等有关规定</w:t>
            </w:r>
            <w:r>
              <w:rPr>
                <w:sz w:val="24"/>
              </w:rPr>
              <w:t>，结合</w:t>
            </w:r>
            <w:r>
              <w:rPr>
                <w:sz w:val="24"/>
              </w:rPr>
              <w:t>澄海城区实际，现就道路清扫保洁、绿化带保洁、水域漂浮垃圾清除打捞、堤围保洁、厕所保洁、生活垃圾收运处理、转运站、环卫设备设施管理等环卫作业环节制定本规范</w:t>
            </w:r>
            <w:r>
              <w:rPr>
                <w:sz w:val="24"/>
              </w:rPr>
              <w:t>。</w:t>
            </w:r>
          </w:p>
          <w:p>
            <w:pPr>
              <w:pStyle w:val="null3"/>
              <w:ind w:firstLine="480"/>
              <w:jc w:val="left"/>
            </w:pPr>
            <w:r>
              <w:rPr>
                <w:sz w:val="24"/>
              </w:rPr>
              <w:t>（一）本规范适用于</w:t>
            </w:r>
            <w:r>
              <w:rPr>
                <w:sz w:val="24"/>
              </w:rPr>
              <w:t>广益</w:t>
            </w:r>
            <w:r>
              <w:rPr>
                <w:sz w:val="24"/>
              </w:rPr>
              <w:t>街道的环境卫生工作，</w:t>
            </w:r>
            <w:r>
              <w:rPr>
                <w:sz w:val="24"/>
              </w:rPr>
              <w:t>广益</w:t>
            </w:r>
            <w:r>
              <w:rPr>
                <w:sz w:val="24"/>
              </w:rPr>
              <w:t>街道环卫作业服务单位及所有环卫工人均应当遵守本环卫作业规范。</w:t>
            </w:r>
          </w:p>
          <w:p>
            <w:pPr>
              <w:pStyle w:val="null3"/>
              <w:ind w:firstLine="480"/>
              <w:jc w:val="left"/>
            </w:pPr>
            <w:r>
              <w:rPr>
                <w:sz w:val="24"/>
              </w:rPr>
              <w:t>（二）道路的清扫和保洁</w:t>
            </w:r>
          </w:p>
          <w:p>
            <w:pPr>
              <w:pStyle w:val="null3"/>
              <w:ind w:firstLine="480"/>
              <w:jc w:val="left"/>
            </w:pPr>
            <w:r>
              <w:rPr>
                <w:sz w:val="24"/>
              </w:rPr>
              <w:t>1、范围和等级</w:t>
            </w:r>
          </w:p>
          <w:p>
            <w:pPr>
              <w:pStyle w:val="null3"/>
              <w:ind w:firstLine="480"/>
              <w:jc w:val="left"/>
            </w:pPr>
            <w:r>
              <w:rPr>
                <w:sz w:val="24"/>
              </w:rPr>
              <w:t>道路清扫保洁范围为车行道、人行道、道路绿地、靠近人行道的敞开场地等公共场所的地面、栏杆等设施。根据城乡道路的商业（功能区域）密集度、道路人流量、机动车流量、城郊差别等因素确定道路保洁等级划分为四种类型。</w:t>
            </w:r>
          </w:p>
          <w:p>
            <w:pPr>
              <w:pStyle w:val="null3"/>
              <w:ind w:firstLine="480"/>
              <w:jc w:val="left"/>
            </w:pPr>
            <w:r>
              <w:rPr>
                <w:sz w:val="24"/>
              </w:rPr>
              <w:t>一级：位于重点党政机关周边和重要商业、文化、教育、卫生体育、交通站场等公共场所周边的道路；对城市市容有重大影响的道路。</w:t>
            </w:r>
          </w:p>
          <w:p>
            <w:pPr>
              <w:pStyle w:val="null3"/>
              <w:ind w:firstLine="480"/>
              <w:jc w:val="left"/>
            </w:pPr>
            <w:r>
              <w:rPr>
                <w:sz w:val="24"/>
              </w:rPr>
              <w:t>二级：位于一般商业、文化、教育、卫生体育、交通站场等公共场所周边的道路；城市主、次干道及其附近路段；有固定公共线路的路段。</w:t>
            </w:r>
          </w:p>
          <w:p>
            <w:pPr>
              <w:pStyle w:val="null3"/>
              <w:ind w:firstLine="480"/>
              <w:jc w:val="left"/>
            </w:pPr>
            <w:r>
              <w:rPr>
                <w:sz w:val="24"/>
              </w:rPr>
              <w:t>三级：位于居民区和单位相间的路段；城郊结合部的主要交通路段；</w:t>
            </w:r>
          </w:p>
          <w:p>
            <w:pPr>
              <w:pStyle w:val="null3"/>
              <w:ind w:firstLine="480"/>
              <w:jc w:val="left"/>
            </w:pPr>
            <w:r>
              <w:rPr>
                <w:sz w:val="24"/>
              </w:rPr>
              <w:t>四级：居住区（包括农村）内街小巷道路；人流量、车流量较少的路段。</w:t>
            </w:r>
          </w:p>
          <w:p>
            <w:pPr>
              <w:pStyle w:val="null3"/>
              <w:ind w:firstLine="480"/>
              <w:jc w:val="left"/>
            </w:pPr>
            <w:r>
              <w:rPr>
                <w:sz w:val="24"/>
              </w:rPr>
              <w:t>2、质量要求</w:t>
            </w:r>
          </w:p>
          <w:p>
            <w:pPr>
              <w:pStyle w:val="null3"/>
              <w:ind w:firstLine="480"/>
              <w:jc w:val="left"/>
            </w:pPr>
            <w:r>
              <w:rPr>
                <w:sz w:val="24"/>
              </w:rPr>
              <w:t>（</w:t>
            </w:r>
            <w:r>
              <w:rPr>
                <w:sz w:val="24"/>
              </w:rPr>
              <w:t>1）严格执行“五无一洁”质量标准，即无残留污水、无沙土残积、无明显污迹、无堆积物、无破损和乱张贴，清扫保洁应达到路面整洁。</w:t>
            </w:r>
          </w:p>
          <w:p>
            <w:pPr>
              <w:pStyle w:val="null3"/>
              <w:ind w:firstLine="480"/>
              <w:jc w:val="left"/>
            </w:pPr>
            <w:r>
              <w:rPr>
                <w:sz w:val="24"/>
              </w:rPr>
              <w:t>（</w:t>
            </w:r>
            <w:r>
              <w:rPr>
                <w:sz w:val="24"/>
              </w:rPr>
              <w:t>2）人行天桥、</w:t>
            </w:r>
            <w:r>
              <w:rPr>
                <w:sz w:val="24"/>
              </w:rPr>
              <w:t>道路两侧的果皮箱垃圾桶、灯杆</w:t>
            </w:r>
            <w:r>
              <w:rPr>
                <w:sz w:val="24"/>
              </w:rPr>
              <w:t>、路牌广告等公共设施的清扫保洁质量标准与相连接的道路相同。</w:t>
            </w:r>
          </w:p>
          <w:p>
            <w:pPr>
              <w:pStyle w:val="null3"/>
              <w:ind w:firstLine="480"/>
              <w:jc w:val="left"/>
            </w:pPr>
            <w:r>
              <w:rPr>
                <w:sz w:val="24"/>
              </w:rPr>
              <w:t>（</w:t>
            </w:r>
            <w:r>
              <w:rPr>
                <w:sz w:val="24"/>
              </w:rPr>
              <w:t>3）环卫作业服务单位应按卫生责任区域（地段）落实人员作业，不得漏扫、漏收、漏运。清扫保洁至责任区域（地段）交界时，应扫过5米。</w:t>
            </w:r>
          </w:p>
          <w:p>
            <w:pPr>
              <w:pStyle w:val="null3"/>
              <w:ind w:firstLine="480"/>
              <w:jc w:val="left"/>
            </w:pPr>
            <w:r>
              <w:rPr>
                <w:sz w:val="24"/>
              </w:rPr>
              <w:t>（</w:t>
            </w:r>
            <w:r>
              <w:rPr>
                <w:sz w:val="24"/>
              </w:rPr>
              <w:t>4）出入口、城乡结合部应加大整治力度，发现垃圾、废土杂物应及时组织清理整治，消除卫生死角。</w:t>
            </w:r>
          </w:p>
          <w:p>
            <w:pPr>
              <w:pStyle w:val="null3"/>
              <w:ind w:firstLine="480"/>
              <w:jc w:val="left"/>
            </w:pPr>
            <w:r>
              <w:rPr>
                <w:sz w:val="24"/>
              </w:rPr>
              <w:t>3、作业时间</w:t>
            </w:r>
          </w:p>
          <w:p>
            <w:pPr>
              <w:pStyle w:val="null3"/>
              <w:ind w:firstLine="480"/>
              <w:jc w:val="left"/>
            </w:pPr>
            <w:r>
              <w:rPr>
                <w:sz w:val="24"/>
              </w:rPr>
              <w:t>（</w:t>
            </w:r>
            <w:r>
              <w:rPr>
                <w:sz w:val="24"/>
              </w:rPr>
              <w:t>1）道路清扫范围内每日清扫及保洁，实行每日至少一次普遍清扫（称为普扫）。具体次数根据需要而定。</w:t>
            </w:r>
          </w:p>
          <w:p>
            <w:pPr>
              <w:pStyle w:val="null3"/>
              <w:ind w:firstLine="480"/>
              <w:jc w:val="left"/>
            </w:pPr>
            <w:r>
              <w:rPr>
                <w:sz w:val="24"/>
              </w:rPr>
              <w:t>（</w:t>
            </w:r>
            <w:r>
              <w:rPr>
                <w:sz w:val="24"/>
              </w:rPr>
              <w:t>2）</w:t>
            </w:r>
            <w:r>
              <w:rPr>
                <w:sz w:val="24"/>
              </w:rPr>
              <w:t>一、二级</w:t>
            </w:r>
            <w:r>
              <w:rPr>
                <w:sz w:val="24"/>
              </w:rPr>
              <w:t>首次普扫在</w:t>
            </w:r>
            <w:r>
              <w:rPr>
                <w:sz w:val="24"/>
              </w:rPr>
              <w:t>7时00分前完成，三、四级可在7时30分前完成。</w:t>
            </w:r>
          </w:p>
          <w:p>
            <w:pPr>
              <w:pStyle w:val="null3"/>
              <w:ind w:firstLine="480"/>
              <w:jc w:val="left"/>
            </w:pPr>
            <w:r>
              <w:rPr>
                <w:sz w:val="24"/>
              </w:rPr>
              <w:t>（</w:t>
            </w:r>
            <w:r>
              <w:rPr>
                <w:sz w:val="24"/>
              </w:rPr>
              <w:t>3）保洁时间：一、二级道路从8时00分至22时00分的14小时保洁；三、四级道路从8时00分至21时00分的13小时保洁，实施生活垃圾袋装上门服务也在保洁时间内完成。</w:t>
            </w:r>
          </w:p>
          <w:p>
            <w:pPr>
              <w:pStyle w:val="null3"/>
              <w:ind w:firstLine="480"/>
              <w:jc w:val="left"/>
            </w:pPr>
            <w:r>
              <w:rPr>
                <w:sz w:val="24"/>
              </w:rPr>
              <w:t>4、文明作业要求</w:t>
            </w:r>
          </w:p>
          <w:p>
            <w:pPr>
              <w:pStyle w:val="null3"/>
              <w:ind w:firstLine="480"/>
              <w:jc w:val="left"/>
            </w:pPr>
            <w:r>
              <w:rPr>
                <w:sz w:val="24"/>
              </w:rPr>
              <w:t>（</w:t>
            </w:r>
            <w:r>
              <w:rPr>
                <w:sz w:val="24"/>
              </w:rPr>
              <w:t>1）清扫保洁人员应小心执扫、控制扬尘,避免妨碍行人。</w:t>
            </w:r>
          </w:p>
          <w:p>
            <w:pPr>
              <w:pStyle w:val="null3"/>
              <w:ind w:firstLine="480"/>
              <w:jc w:val="left"/>
            </w:pPr>
            <w:r>
              <w:rPr>
                <w:sz w:val="24"/>
              </w:rPr>
              <w:t>（</w:t>
            </w:r>
            <w:r>
              <w:rPr>
                <w:sz w:val="24"/>
              </w:rPr>
              <w:t>2）清扫保洁人员应穿着统一制作的工作服，保持衣冠整齐，佩戴工号牌，夜间作业应佩带反光安全标志。</w:t>
            </w:r>
          </w:p>
          <w:p>
            <w:pPr>
              <w:pStyle w:val="null3"/>
              <w:ind w:firstLine="480"/>
              <w:jc w:val="left"/>
            </w:pPr>
            <w:r>
              <w:rPr>
                <w:sz w:val="24"/>
              </w:rPr>
              <w:t>（</w:t>
            </w:r>
            <w:r>
              <w:rPr>
                <w:sz w:val="24"/>
              </w:rPr>
              <w:t>3）保洁垃圾车、洒水车不得横向占道。</w:t>
            </w:r>
          </w:p>
          <w:p>
            <w:pPr>
              <w:pStyle w:val="null3"/>
              <w:ind w:firstLine="480"/>
              <w:jc w:val="left"/>
            </w:pPr>
            <w:r>
              <w:rPr>
                <w:sz w:val="24"/>
              </w:rPr>
              <w:t>（</w:t>
            </w:r>
            <w:r>
              <w:rPr>
                <w:sz w:val="24"/>
              </w:rPr>
              <w:t>4）洒水车作业应发送警示信号提醒路人，控制适当的水压和行速，避免妨碍路人和行车安全。</w:t>
            </w:r>
          </w:p>
          <w:p>
            <w:pPr>
              <w:pStyle w:val="null3"/>
              <w:ind w:firstLine="480"/>
              <w:jc w:val="left"/>
            </w:pPr>
            <w:r>
              <w:rPr>
                <w:sz w:val="24"/>
              </w:rPr>
              <w:t>5、设施设备的维护和保洁</w:t>
            </w:r>
          </w:p>
          <w:p>
            <w:pPr>
              <w:pStyle w:val="null3"/>
              <w:ind w:firstLine="480"/>
              <w:jc w:val="left"/>
            </w:pPr>
            <w:r>
              <w:rPr>
                <w:sz w:val="24"/>
              </w:rPr>
              <w:t>（</w:t>
            </w:r>
            <w:r>
              <w:rPr>
                <w:sz w:val="24"/>
              </w:rPr>
              <w:t>1）</w:t>
            </w:r>
            <w:r>
              <w:rPr>
                <w:sz w:val="24"/>
              </w:rPr>
              <w:t>道路设置的垃圾桶、垃圾收集容器等应确保无残缺破损、封闭性好，干净美观，与周围环境相协调</w:t>
            </w:r>
            <w:r>
              <w:rPr>
                <w:sz w:val="24"/>
              </w:rPr>
              <w:t>。</w:t>
            </w:r>
          </w:p>
          <w:p>
            <w:pPr>
              <w:pStyle w:val="null3"/>
              <w:ind w:firstLine="480"/>
              <w:jc w:val="left"/>
            </w:pPr>
            <w:r>
              <w:rPr>
                <w:sz w:val="24"/>
              </w:rPr>
              <w:t>（</w:t>
            </w:r>
            <w:r>
              <w:rPr>
                <w:sz w:val="24"/>
              </w:rPr>
              <w:t>2）</w:t>
            </w:r>
            <w:r>
              <w:rPr>
                <w:sz w:val="24"/>
              </w:rPr>
              <w:t>垃圾桶、垃圾收集容器等放置点及周围应整洁</w:t>
            </w:r>
            <w:r>
              <w:rPr>
                <w:sz w:val="24"/>
              </w:rPr>
              <w:t>、无蝇、无臭、无存留垃圾和污水，收集容器每天洗刷不少于一次；保洁车、收集容器内垃圾不外溢，及时清空。</w:t>
            </w:r>
          </w:p>
          <w:p>
            <w:pPr>
              <w:pStyle w:val="null3"/>
              <w:ind w:firstLine="480"/>
              <w:jc w:val="left"/>
            </w:pPr>
            <w:r>
              <w:rPr>
                <w:sz w:val="24"/>
              </w:rPr>
              <w:t>（三）垃圾的收集和转运</w:t>
            </w:r>
          </w:p>
          <w:p>
            <w:pPr>
              <w:pStyle w:val="null3"/>
              <w:ind w:firstLine="480"/>
              <w:jc w:val="left"/>
            </w:pPr>
            <w:r>
              <w:rPr>
                <w:sz w:val="24"/>
              </w:rPr>
              <w:t>1、垃圾的投放和收集。实行定区域、定任务、定时间、定人员、定职责、定质量的“六定”上门收集办法。</w:t>
            </w:r>
          </w:p>
          <w:p>
            <w:pPr>
              <w:pStyle w:val="null3"/>
              <w:ind w:firstLine="480"/>
              <w:jc w:val="left"/>
            </w:pPr>
            <w:r>
              <w:rPr>
                <w:sz w:val="24"/>
              </w:rPr>
              <w:t>（</w:t>
            </w:r>
            <w:r>
              <w:rPr>
                <w:sz w:val="24"/>
              </w:rPr>
              <w:t>1）居民投放生活垃圾应使用垃圾袋包装，单位、</w:t>
            </w:r>
            <w:r>
              <w:rPr>
                <w:sz w:val="24"/>
              </w:rPr>
              <w:t>门店投放时间应使用垃圾袋或垃圾容器</w:t>
            </w:r>
            <w:r>
              <w:rPr>
                <w:sz w:val="24"/>
              </w:rPr>
              <w:t>，在指定的时间、地点投放。实行</w:t>
            </w:r>
            <w:r>
              <w:rPr>
                <w:sz w:val="24"/>
              </w:rPr>
              <w:t>垃圾</w:t>
            </w:r>
            <w:r>
              <w:rPr>
                <w:sz w:val="24"/>
              </w:rPr>
              <w:t>收集的区域，居民及单位门店应将垃圾进行初步分类投放。</w:t>
            </w:r>
          </w:p>
          <w:p>
            <w:pPr>
              <w:pStyle w:val="null3"/>
              <w:ind w:firstLine="480"/>
              <w:jc w:val="left"/>
            </w:pPr>
            <w:r>
              <w:rPr>
                <w:sz w:val="24"/>
              </w:rPr>
              <w:t>（</w:t>
            </w:r>
            <w:r>
              <w:rPr>
                <w:sz w:val="24"/>
              </w:rPr>
              <w:t>2）上门收集垃圾每日不少于一次，工作人员应身着统一规定的服装，佩带工号牌或统一制作的标志，按时进行上门收集垃圾。应于18时至21时00分进行上门收集垃圾。</w:t>
            </w:r>
          </w:p>
          <w:p>
            <w:pPr>
              <w:pStyle w:val="null3"/>
              <w:ind w:firstLine="480"/>
              <w:jc w:val="left"/>
            </w:pPr>
            <w:r>
              <w:rPr>
                <w:sz w:val="24"/>
              </w:rPr>
              <w:t>（</w:t>
            </w:r>
            <w:r>
              <w:rPr>
                <w:sz w:val="24"/>
              </w:rPr>
              <w:t>3）作业质量要求：收集搬运过程应无遗漏、无洒漏、无渗滤液滴漏。使用小型垃圾车向垃圾站转运的过程，严禁拆捡垃圾，不得妨碍道路交通；小型垃圾车应覆盖密闭，不对周边环境造成二次污染。</w:t>
            </w:r>
          </w:p>
          <w:p>
            <w:pPr>
              <w:pStyle w:val="null3"/>
              <w:ind w:firstLine="480"/>
              <w:jc w:val="left"/>
            </w:pPr>
            <w:r>
              <w:rPr>
                <w:sz w:val="24"/>
              </w:rPr>
              <w:t>2、垃圾的转运</w:t>
            </w:r>
          </w:p>
          <w:p>
            <w:pPr>
              <w:pStyle w:val="null3"/>
              <w:ind w:firstLine="480"/>
              <w:jc w:val="left"/>
            </w:pPr>
            <w:r>
              <w:rPr>
                <w:sz w:val="24"/>
              </w:rPr>
              <w:t>（</w:t>
            </w:r>
            <w:r>
              <w:rPr>
                <w:sz w:val="24"/>
              </w:rPr>
              <w:t>1）垃圾转运站应在离地面2.5米以上的显眼方位设置标志牌；公布站名、作业时间及</w:t>
            </w:r>
            <w:r>
              <w:rPr>
                <w:sz w:val="24"/>
              </w:rPr>
              <w:t>投诉电话</w:t>
            </w:r>
            <w:r>
              <w:rPr>
                <w:sz w:val="24"/>
              </w:rPr>
              <w:t>。作业时间：</w:t>
            </w:r>
            <w:r>
              <w:rPr>
                <w:sz w:val="24"/>
              </w:rPr>
              <w:t>5时开放、22时关门。</w:t>
            </w:r>
          </w:p>
          <w:p>
            <w:pPr>
              <w:pStyle w:val="null3"/>
              <w:ind w:firstLine="480"/>
              <w:jc w:val="left"/>
            </w:pPr>
            <w:r>
              <w:rPr>
                <w:sz w:val="24"/>
              </w:rPr>
              <w:t>（</w:t>
            </w:r>
            <w:r>
              <w:rPr>
                <w:sz w:val="24"/>
              </w:rPr>
              <w:t>2）站内作业规章、管理制度应上墙公布，陈设整齐；站内及周围不得堆放非必需物品；天花板、地面、墙壁无明显污迹、积水、蛛网，应保持整洁。</w:t>
            </w:r>
          </w:p>
          <w:p>
            <w:pPr>
              <w:pStyle w:val="null3"/>
              <w:ind w:firstLine="480"/>
              <w:jc w:val="left"/>
            </w:pPr>
            <w:r>
              <w:rPr>
                <w:sz w:val="24"/>
              </w:rPr>
              <w:t>（</w:t>
            </w:r>
            <w:r>
              <w:rPr>
                <w:sz w:val="24"/>
              </w:rPr>
              <w:t>3）垃圾转运站管理人员应熟悉操作规程，持证上岗，身着统一服饰；夜间（20时后）作业时，应尽量减低工具撞击产生的噪声；应避免压缩设备超负荷运转产生高分贝噪声。</w:t>
            </w:r>
          </w:p>
          <w:p>
            <w:pPr>
              <w:pStyle w:val="null3"/>
              <w:ind w:firstLine="480"/>
              <w:jc w:val="left"/>
            </w:pPr>
            <w:r>
              <w:rPr>
                <w:sz w:val="24"/>
              </w:rPr>
              <w:t>（</w:t>
            </w:r>
            <w:r>
              <w:rPr>
                <w:sz w:val="24"/>
              </w:rPr>
              <w:t>4）垃圾转运站当天作业结束后应对站内及周边进行全面冲洗、消毒、灭蝇，保持无蚊蝇、无恶臭。</w:t>
            </w:r>
          </w:p>
          <w:p>
            <w:pPr>
              <w:pStyle w:val="null3"/>
              <w:ind w:firstLine="480"/>
              <w:jc w:val="left"/>
            </w:pPr>
            <w:r>
              <w:rPr>
                <w:sz w:val="24"/>
              </w:rPr>
              <w:t>（</w:t>
            </w:r>
            <w:r>
              <w:rPr>
                <w:sz w:val="24"/>
              </w:rPr>
              <w:t>5）垃圾车装满垃圾出站前应放净车厢内积存污水，并对垃圾车车身进行冲洗，确保车身干净，无外挂垃圾，确保沿途无垃圾漏散和污水滴漏。</w:t>
            </w:r>
          </w:p>
          <w:p>
            <w:pPr>
              <w:pStyle w:val="null3"/>
              <w:ind w:firstLine="480"/>
              <w:jc w:val="left"/>
            </w:pPr>
            <w:r>
              <w:rPr>
                <w:sz w:val="24"/>
              </w:rPr>
              <w:t>（</w:t>
            </w:r>
            <w:r>
              <w:rPr>
                <w:sz w:val="24"/>
              </w:rPr>
              <w:t>6）车厢装满后，应在30分钟之内运离转运站；作业时间内应及时补充车次，以保证垃圾顺利进站。</w:t>
            </w:r>
          </w:p>
          <w:p>
            <w:pPr>
              <w:pStyle w:val="null3"/>
              <w:ind w:firstLine="480"/>
              <w:jc w:val="left"/>
            </w:pPr>
            <w:r>
              <w:rPr>
                <w:sz w:val="24"/>
              </w:rPr>
              <w:t>（</w:t>
            </w:r>
            <w:r>
              <w:rPr>
                <w:sz w:val="24"/>
              </w:rPr>
              <w:t>7）垃圾露天转运点夜间23时到早晨6时之间应停止作业，作业时遵守秩序不能扰民，作业结束后应将路面清洗干净，无残留垃圾、无污迹、无明显臭味。</w:t>
            </w:r>
          </w:p>
          <w:p>
            <w:pPr>
              <w:pStyle w:val="null3"/>
              <w:ind w:firstLine="480"/>
              <w:jc w:val="left"/>
            </w:pPr>
            <w:r>
              <w:rPr>
                <w:sz w:val="24"/>
              </w:rPr>
              <w:t>3、车辆及车场的管理</w:t>
            </w:r>
          </w:p>
          <w:p>
            <w:pPr>
              <w:pStyle w:val="null3"/>
              <w:ind w:firstLine="480"/>
              <w:jc w:val="left"/>
            </w:pPr>
            <w:r>
              <w:rPr>
                <w:sz w:val="24"/>
              </w:rPr>
              <w:t>（</w:t>
            </w:r>
            <w:r>
              <w:rPr>
                <w:sz w:val="24"/>
              </w:rPr>
              <w:t>1）运输车辆应保持车容整洁，车貌美观，安全性能优，防污染措施完备。</w:t>
            </w:r>
          </w:p>
          <w:p>
            <w:pPr>
              <w:pStyle w:val="null3"/>
              <w:ind w:firstLine="480"/>
              <w:jc w:val="left"/>
            </w:pPr>
            <w:r>
              <w:rPr>
                <w:sz w:val="24"/>
              </w:rPr>
              <w:t>（</w:t>
            </w:r>
            <w:r>
              <w:rPr>
                <w:sz w:val="24"/>
              </w:rPr>
              <w:t>2</w:t>
            </w:r>
            <w:r>
              <w:rPr>
                <w:sz w:val="24"/>
              </w:rPr>
              <w:t>）环卫责任单位须配备垃圾分类运输车辆，并悬挂相应标识，严格按照垃圾分类相关规定进行作业。</w:t>
            </w:r>
          </w:p>
          <w:p>
            <w:pPr>
              <w:pStyle w:val="null3"/>
              <w:ind w:firstLine="480"/>
              <w:jc w:val="left"/>
            </w:pPr>
            <w:r>
              <w:rPr>
                <w:sz w:val="24"/>
              </w:rPr>
              <w:t>（</w:t>
            </w:r>
            <w:r>
              <w:rPr>
                <w:sz w:val="24"/>
              </w:rPr>
              <w:t>3</w:t>
            </w:r>
            <w:r>
              <w:rPr>
                <w:sz w:val="24"/>
              </w:rPr>
              <w:t>）车场地面平整清洁，无泥沙堆积，基本无垃圾散落，无大面积油渍，无积水，无卫生死角，工具摆放整齐。</w:t>
            </w:r>
          </w:p>
          <w:p>
            <w:pPr>
              <w:pStyle w:val="null3"/>
              <w:ind w:firstLine="480"/>
              <w:jc w:val="left"/>
            </w:pPr>
            <w:r>
              <w:rPr>
                <w:sz w:val="24"/>
              </w:rPr>
              <w:t>（四）水域的保洁</w:t>
            </w:r>
          </w:p>
          <w:p>
            <w:pPr>
              <w:pStyle w:val="null3"/>
              <w:ind w:firstLine="480"/>
              <w:jc w:val="left"/>
            </w:pPr>
            <w:r>
              <w:rPr>
                <w:sz w:val="24"/>
              </w:rPr>
              <w:t>1、范围：水域保洁范围包括江河、沟渠、</w:t>
            </w:r>
            <w:r>
              <w:rPr>
                <w:sz w:val="24"/>
              </w:rPr>
              <w:t>湖面、池溏</w:t>
            </w:r>
            <w:r>
              <w:rPr>
                <w:sz w:val="24"/>
              </w:rPr>
              <w:t>、</w:t>
            </w:r>
            <w:r>
              <w:rPr>
                <w:sz w:val="24"/>
              </w:rPr>
              <w:t>水面两侧斜坡</w:t>
            </w:r>
            <w:r>
              <w:rPr>
                <w:sz w:val="24"/>
              </w:rPr>
              <w:t>等。</w:t>
            </w:r>
          </w:p>
          <w:p>
            <w:pPr>
              <w:pStyle w:val="null3"/>
              <w:ind w:firstLine="480"/>
              <w:jc w:val="left"/>
            </w:pPr>
            <w:r>
              <w:rPr>
                <w:sz w:val="24"/>
              </w:rPr>
              <w:t>2、质量要求：水域无大件或成片垃圾，小件零</w:t>
            </w:r>
            <w:r>
              <w:rPr>
                <w:sz w:val="24"/>
              </w:rPr>
              <w:t>星垃圾两件之间的最小距离</w:t>
            </w:r>
            <w:r>
              <w:rPr>
                <w:sz w:val="24"/>
              </w:rPr>
              <w:t>30M。</w:t>
            </w:r>
          </w:p>
          <w:p>
            <w:pPr>
              <w:pStyle w:val="null3"/>
              <w:ind w:firstLine="480"/>
              <w:jc w:val="left"/>
            </w:pPr>
            <w:r>
              <w:rPr>
                <w:sz w:val="24"/>
              </w:rPr>
              <w:t>3、作业时间和作业规范</w:t>
            </w:r>
          </w:p>
          <w:p>
            <w:pPr>
              <w:pStyle w:val="null3"/>
              <w:ind w:firstLine="480"/>
              <w:jc w:val="left"/>
            </w:pPr>
            <w:r>
              <w:rPr>
                <w:sz w:val="24"/>
              </w:rPr>
              <w:t>（</w:t>
            </w:r>
            <w:r>
              <w:rPr>
                <w:sz w:val="24"/>
              </w:rPr>
              <w:t>1）打捞保洁范围内每天必须不少于一次彻底打捞（不能任其漂往下游），具体次数视情况确定。</w:t>
            </w:r>
          </w:p>
          <w:p>
            <w:pPr>
              <w:pStyle w:val="null3"/>
              <w:ind w:firstLine="480"/>
              <w:jc w:val="left"/>
            </w:pPr>
            <w:r>
              <w:rPr>
                <w:sz w:val="24"/>
              </w:rPr>
              <w:t>（</w:t>
            </w:r>
            <w:r>
              <w:rPr>
                <w:sz w:val="24"/>
              </w:rPr>
              <w:t>2）打捞、保洁时间应从6时到18时的12小时作业（6级及6级以上大风、红色暴雨警告除外）。</w:t>
            </w:r>
          </w:p>
          <w:p>
            <w:pPr>
              <w:pStyle w:val="null3"/>
              <w:ind w:firstLine="480"/>
              <w:jc w:val="left"/>
            </w:pPr>
            <w:r>
              <w:rPr>
                <w:sz w:val="24"/>
              </w:rPr>
              <w:t>4、文明作业安全生产规范</w:t>
            </w:r>
          </w:p>
          <w:p>
            <w:pPr>
              <w:pStyle w:val="null3"/>
              <w:ind w:firstLine="480"/>
              <w:jc w:val="left"/>
            </w:pPr>
            <w:r>
              <w:rPr>
                <w:sz w:val="24"/>
              </w:rPr>
              <w:t>（</w:t>
            </w:r>
            <w:r>
              <w:rPr>
                <w:sz w:val="24"/>
              </w:rPr>
              <w:t>1）应建立健全完整的作业纪录和安全生产管理制度。</w:t>
            </w:r>
          </w:p>
          <w:p>
            <w:pPr>
              <w:pStyle w:val="null3"/>
              <w:ind w:firstLine="480"/>
              <w:jc w:val="left"/>
            </w:pPr>
            <w:r>
              <w:rPr>
                <w:sz w:val="24"/>
              </w:rPr>
              <w:t>（</w:t>
            </w:r>
            <w:r>
              <w:rPr>
                <w:sz w:val="24"/>
              </w:rPr>
              <w:t>2）作业人员应按规定穿着统一的工作服，佩戴工号牌，并有明显的所属单位标识标志。</w:t>
            </w:r>
          </w:p>
          <w:p>
            <w:pPr>
              <w:pStyle w:val="null3"/>
              <w:ind w:firstLine="480"/>
              <w:jc w:val="left"/>
            </w:pPr>
            <w:r>
              <w:rPr>
                <w:sz w:val="24"/>
              </w:rPr>
              <w:t>（</w:t>
            </w:r>
            <w:r>
              <w:rPr>
                <w:sz w:val="24"/>
              </w:rPr>
              <w:t>3）作业工具必须保持良好外观，性能完好，有固定的停放位置。</w:t>
            </w:r>
          </w:p>
          <w:p>
            <w:pPr>
              <w:pStyle w:val="null3"/>
              <w:ind w:firstLine="480"/>
              <w:jc w:val="left"/>
            </w:pPr>
            <w:r>
              <w:rPr>
                <w:sz w:val="24"/>
              </w:rPr>
              <w:t>（五）</w:t>
            </w:r>
            <w:r>
              <w:rPr>
                <w:sz w:val="24"/>
              </w:rPr>
              <w:t>居住区的清扫和保洁</w:t>
            </w:r>
          </w:p>
          <w:p>
            <w:pPr>
              <w:pStyle w:val="null3"/>
              <w:ind w:firstLine="480"/>
              <w:jc w:val="left"/>
            </w:pPr>
            <w:r>
              <w:rPr>
                <w:sz w:val="24"/>
              </w:rPr>
              <w:t>1、范围：居住区（</w:t>
            </w:r>
            <w:r>
              <w:rPr>
                <w:sz w:val="24"/>
              </w:rPr>
              <w:t>包括：农村地区、小区、内街</w:t>
            </w:r>
            <w:r>
              <w:rPr>
                <w:sz w:val="24"/>
              </w:rPr>
              <w:t>）清扫和保洁，保洁范围为居住区以及居住区的所有公共场所。</w:t>
            </w:r>
          </w:p>
          <w:p>
            <w:pPr>
              <w:pStyle w:val="null3"/>
              <w:ind w:firstLine="480"/>
              <w:jc w:val="left"/>
            </w:pPr>
            <w:r>
              <w:rPr>
                <w:sz w:val="24"/>
              </w:rPr>
              <w:t>2、质量要求</w:t>
            </w:r>
          </w:p>
          <w:p>
            <w:pPr>
              <w:pStyle w:val="null3"/>
              <w:ind w:firstLine="480"/>
              <w:jc w:val="left"/>
            </w:pPr>
            <w:r>
              <w:rPr>
                <w:sz w:val="24"/>
              </w:rPr>
              <w:t>（</w:t>
            </w:r>
            <w:r>
              <w:rPr>
                <w:sz w:val="24"/>
              </w:rPr>
              <w:t>1）公共区域清扫保洁到位无卫生死角。路面、公共休闲活动场地、绿地以及池溏面等水域应保持清洁，无枯枝残叶、无散落及漂浮垃圾、无乱排放堆积余泥，无积沙（土），无成堆落地垃圾或包装堆放的垃圾；基本无散落垃圾，相邻两件废弃物间距离不少于50m。</w:t>
            </w:r>
          </w:p>
          <w:p>
            <w:pPr>
              <w:pStyle w:val="null3"/>
              <w:ind w:firstLine="480"/>
              <w:jc w:val="left"/>
            </w:pPr>
            <w:r>
              <w:rPr>
                <w:sz w:val="24"/>
              </w:rPr>
              <w:t>（</w:t>
            </w:r>
            <w:r>
              <w:rPr>
                <w:sz w:val="24"/>
              </w:rPr>
              <w:t>2）整个居住区范围内清洁，无乱堆垃圾。排水口无明显污迹及淤塞。</w:t>
            </w:r>
          </w:p>
          <w:p>
            <w:pPr>
              <w:pStyle w:val="null3"/>
              <w:ind w:firstLine="480"/>
              <w:jc w:val="left"/>
            </w:pPr>
            <w:r>
              <w:rPr>
                <w:sz w:val="24"/>
              </w:rPr>
              <w:t>（</w:t>
            </w:r>
            <w:r>
              <w:rPr>
                <w:sz w:val="24"/>
              </w:rPr>
              <w:t>3）居住区的公共休闲活动场地等应每周至少洗清一次，做到路见本色。</w:t>
            </w:r>
          </w:p>
          <w:p>
            <w:pPr>
              <w:pStyle w:val="null3"/>
              <w:ind w:firstLine="480"/>
              <w:jc w:val="left"/>
            </w:pPr>
            <w:r>
              <w:rPr>
                <w:sz w:val="24"/>
              </w:rPr>
              <w:t>（</w:t>
            </w:r>
            <w:r>
              <w:rPr>
                <w:sz w:val="24"/>
              </w:rPr>
              <w:t xml:space="preserve">4）居住区内广场、水域、公共厕所的清扫保洁标准分别按本标准中 </w:t>
            </w:r>
            <w:r>
              <w:rPr>
                <w:sz w:val="24"/>
              </w:rPr>
              <w:t>“公共场所”、</w:t>
            </w:r>
            <w:r>
              <w:rPr>
                <w:sz w:val="24"/>
              </w:rPr>
              <w:t>“水域”、“公共厕所”标准执行。</w:t>
            </w:r>
          </w:p>
          <w:p>
            <w:pPr>
              <w:pStyle w:val="null3"/>
              <w:ind w:firstLine="480"/>
              <w:jc w:val="left"/>
            </w:pPr>
            <w:r>
              <w:rPr>
                <w:sz w:val="24"/>
              </w:rPr>
              <w:t>3、作业时间</w:t>
            </w:r>
          </w:p>
          <w:p>
            <w:pPr>
              <w:pStyle w:val="null3"/>
              <w:ind w:firstLine="480"/>
              <w:jc w:val="left"/>
            </w:pPr>
            <w:r>
              <w:rPr>
                <w:sz w:val="24"/>
              </w:rPr>
              <w:t>（</w:t>
            </w:r>
            <w:r>
              <w:rPr>
                <w:sz w:val="24"/>
              </w:rPr>
              <w:t>1）每日上午应至少普扫1次，首次普扫在7时半前完成；下午普扫视情况而定。</w:t>
            </w:r>
          </w:p>
          <w:p>
            <w:pPr>
              <w:pStyle w:val="null3"/>
              <w:ind w:firstLine="480"/>
              <w:jc w:val="left"/>
            </w:pPr>
            <w:r>
              <w:rPr>
                <w:sz w:val="24"/>
              </w:rPr>
              <w:t>（</w:t>
            </w:r>
            <w:r>
              <w:rPr>
                <w:sz w:val="24"/>
              </w:rPr>
              <w:t>2）居住区保洁从8时至20时，其中主要内街、小巷7时至19时。</w:t>
            </w:r>
          </w:p>
          <w:p>
            <w:pPr>
              <w:pStyle w:val="null3"/>
              <w:ind w:firstLine="480"/>
              <w:jc w:val="left"/>
            </w:pPr>
            <w:r>
              <w:rPr>
                <w:sz w:val="24"/>
              </w:rPr>
              <w:t>4、文明作业要求</w:t>
            </w:r>
          </w:p>
          <w:p>
            <w:pPr>
              <w:pStyle w:val="null3"/>
              <w:ind w:firstLine="480"/>
              <w:jc w:val="left"/>
            </w:pPr>
            <w:r>
              <w:rPr>
                <w:sz w:val="24"/>
              </w:rPr>
              <w:t>（</w:t>
            </w:r>
            <w:r>
              <w:rPr>
                <w:sz w:val="24"/>
              </w:rPr>
              <w:t>1）清扫保洁人员应统一着装并保持干净、整洁，佩戴工号牌，并有明显的所属单位标志。</w:t>
            </w:r>
          </w:p>
          <w:p>
            <w:pPr>
              <w:pStyle w:val="null3"/>
              <w:ind w:firstLine="480"/>
              <w:jc w:val="left"/>
            </w:pPr>
            <w:r>
              <w:rPr>
                <w:sz w:val="24"/>
              </w:rPr>
              <w:t>（</w:t>
            </w:r>
            <w:r>
              <w:rPr>
                <w:sz w:val="24"/>
              </w:rPr>
              <w:t>2）作业间隙时清扫保洁工具应摆放整齐，保洁垃圾应密闭存放。</w:t>
            </w:r>
          </w:p>
          <w:p>
            <w:pPr>
              <w:pStyle w:val="null3"/>
              <w:ind w:firstLine="480"/>
              <w:jc w:val="left"/>
            </w:pPr>
            <w:r>
              <w:rPr>
                <w:sz w:val="24"/>
              </w:rPr>
              <w:t>（</w:t>
            </w:r>
            <w:r>
              <w:rPr>
                <w:sz w:val="24"/>
              </w:rPr>
              <w:t>3）居住区内应设置</w:t>
            </w:r>
            <w:r>
              <w:rPr>
                <w:sz w:val="24"/>
              </w:rPr>
              <w:t>垃圾</w:t>
            </w:r>
            <w:r>
              <w:rPr>
                <w:sz w:val="24"/>
              </w:rPr>
              <w:t>收集容器，使用环卫保洁工具等，应无残缺破损、封闭性好，干净美观，与周围环境相协调。</w:t>
            </w:r>
          </w:p>
          <w:p>
            <w:pPr>
              <w:pStyle w:val="null3"/>
              <w:ind w:firstLine="480"/>
              <w:jc w:val="left"/>
            </w:pPr>
            <w:r>
              <w:rPr>
                <w:sz w:val="24"/>
              </w:rPr>
              <w:t>（</w:t>
            </w:r>
            <w:r>
              <w:rPr>
                <w:sz w:val="24"/>
              </w:rPr>
              <w:t>4）容器放置点及周围应整洁、无蝇、无臭、无存留垃圾和污水。保洁车、工具房外壁无明显破损，无污迹和积尘以保持外观洁净；保洁车、垃圾收集容器内垃圾不外溢，及时清空，保证垃圾收集容器无恶臭。</w:t>
            </w:r>
          </w:p>
          <w:p>
            <w:pPr>
              <w:pStyle w:val="null3"/>
              <w:ind w:firstLine="480"/>
              <w:jc w:val="left"/>
            </w:pPr>
            <w:r>
              <w:rPr>
                <w:sz w:val="24"/>
              </w:rPr>
              <w:t>（六）公共厕所的清扫和保洁</w:t>
            </w:r>
          </w:p>
          <w:p>
            <w:pPr>
              <w:pStyle w:val="null3"/>
              <w:ind w:firstLine="480"/>
              <w:jc w:val="left"/>
            </w:pPr>
            <w:r>
              <w:rPr>
                <w:sz w:val="24"/>
              </w:rPr>
              <w:t>1、范围：凡供公共使用的厕所，不论其所有权的归属为何皆属于本标准所指之公共厕所。公共厕所的清扫和保洁范围为公厕内及公厕周边5米范围内的公共场所。</w:t>
            </w:r>
          </w:p>
          <w:p>
            <w:pPr>
              <w:pStyle w:val="null3"/>
              <w:ind w:firstLine="480"/>
              <w:jc w:val="left"/>
            </w:pPr>
            <w:r>
              <w:rPr>
                <w:sz w:val="24"/>
              </w:rPr>
              <w:t>2、质量要求</w:t>
            </w:r>
          </w:p>
          <w:p>
            <w:pPr>
              <w:pStyle w:val="null3"/>
              <w:ind w:firstLine="480"/>
              <w:jc w:val="left"/>
            </w:pPr>
            <w:r>
              <w:rPr>
                <w:sz w:val="24"/>
              </w:rPr>
              <w:t>（</w:t>
            </w:r>
            <w:r>
              <w:rPr>
                <w:sz w:val="24"/>
              </w:rPr>
              <w:t>1）公厕及流动公厕无明显臭味。</w:t>
            </w:r>
          </w:p>
          <w:p>
            <w:pPr>
              <w:pStyle w:val="null3"/>
              <w:ind w:firstLine="480"/>
              <w:jc w:val="left"/>
            </w:pPr>
            <w:r>
              <w:rPr>
                <w:sz w:val="24"/>
              </w:rPr>
              <w:t>（</w:t>
            </w:r>
            <w:r>
              <w:rPr>
                <w:sz w:val="24"/>
              </w:rPr>
              <w:t>2）公厕内墙面、天花板、门窗、隔板及设施无积灰、污迹、蛛网、无乱涂画，公厕外墙保持整洁。</w:t>
            </w:r>
          </w:p>
          <w:p>
            <w:pPr>
              <w:pStyle w:val="null3"/>
              <w:ind w:firstLine="480"/>
              <w:jc w:val="left"/>
            </w:pPr>
            <w:r>
              <w:rPr>
                <w:sz w:val="24"/>
              </w:rPr>
              <w:t>（</w:t>
            </w:r>
            <w:r>
              <w:rPr>
                <w:sz w:val="24"/>
              </w:rPr>
              <w:t>3）公厕周围1米内地面、楼梯、公厕内地面整洁、无积水，公厕痰迹、果皮、纸片、烟蒂或其他垃圾总数不超过3件（处）。公厕内基本无蚊蝇等昆虫（不超过1只）。</w:t>
            </w:r>
          </w:p>
          <w:p>
            <w:pPr>
              <w:pStyle w:val="null3"/>
              <w:ind w:firstLine="480"/>
              <w:jc w:val="left"/>
            </w:pPr>
            <w:r>
              <w:rPr>
                <w:sz w:val="24"/>
              </w:rPr>
              <w:t>（</w:t>
            </w:r>
            <w:r>
              <w:rPr>
                <w:sz w:val="24"/>
              </w:rPr>
              <w:t>4）大便槽（盆）无积粪；小便槽无水锈，尿垢、垃圾；沟眼、管道畅通。地面应保持清洁，无积水及污迹，雨天应设置防滑垫或设置防滑标志。</w:t>
            </w:r>
          </w:p>
          <w:p>
            <w:pPr>
              <w:pStyle w:val="null3"/>
              <w:ind w:firstLine="480"/>
              <w:jc w:val="left"/>
            </w:pPr>
            <w:r>
              <w:rPr>
                <w:sz w:val="24"/>
              </w:rPr>
              <w:t>3、作业时间</w:t>
            </w:r>
          </w:p>
          <w:p>
            <w:pPr>
              <w:pStyle w:val="null3"/>
              <w:ind w:firstLine="480"/>
              <w:jc w:val="left"/>
            </w:pPr>
            <w:r>
              <w:rPr>
                <w:sz w:val="24"/>
              </w:rPr>
              <w:t>（</w:t>
            </w:r>
            <w:r>
              <w:rPr>
                <w:sz w:val="24"/>
              </w:rPr>
              <w:t>1）公共厕所每日彻底冲洗不少于3次，上午应至少彻底洗刷1次，首次冲洗应在7时前完成；中午冲洗应视情况而定。</w:t>
            </w:r>
          </w:p>
          <w:p>
            <w:pPr>
              <w:pStyle w:val="null3"/>
              <w:ind w:firstLine="480"/>
              <w:jc w:val="left"/>
            </w:pPr>
            <w:r>
              <w:rPr>
                <w:sz w:val="24"/>
              </w:rPr>
              <w:t>（</w:t>
            </w:r>
            <w:r>
              <w:rPr>
                <w:sz w:val="24"/>
              </w:rPr>
              <w:t>2）公厕的保洁时间应覆盖公厕的开放时段。</w:t>
            </w:r>
          </w:p>
          <w:p>
            <w:pPr>
              <w:pStyle w:val="null3"/>
              <w:ind w:firstLine="480"/>
              <w:jc w:val="left"/>
            </w:pPr>
            <w:r>
              <w:rPr>
                <w:sz w:val="24"/>
              </w:rPr>
              <w:t>4、设施的维护</w:t>
            </w:r>
          </w:p>
          <w:p>
            <w:pPr>
              <w:pStyle w:val="null3"/>
              <w:ind w:firstLine="480"/>
              <w:jc w:val="left"/>
            </w:pPr>
            <w:r>
              <w:rPr>
                <w:sz w:val="24"/>
              </w:rPr>
              <w:t>（</w:t>
            </w:r>
            <w:r>
              <w:rPr>
                <w:sz w:val="24"/>
              </w:rPr>
              <w:t>1）公厕的通风、冲水、洗手、照明等设施及门板、便器完好，正常提供使用。</w:t>
            </w:r>
          </w:p>
          <w:p>
            <w:pPr>
              <w:pStyle w:val="null3"/>
              <w:ind w:firstLine="480"/>
              <w:jc w:val="left"/>
            </w:pPr>
            <w:r>
              <w:rPr>
                <w:sz w:val="24"/>
              </w:rPr>
              <w:t>（</w:t>
            </w:r>
            <w:r>
              <w:rPr>
                <w:sz w:val="24"/>
              </w:rPr>
              <w:t>2）公厕的内外墙、天花板保持完好；无剥落，地面无破损。</w:t>
            </w:r>
          </w:p>
          <w:p>
            <w:pPr>
              <w:pStyle w:val="null3"/>
              <w:ind w:firstLine="480"/>
              <w:jc w:val="left"/>
            </w:pPr>
            <w:r>
              <w:rPr>
                <w:sz w:val="24"/>
              </w:rPr>
              <w:t>5、文明服务要求</w:t>
            </w:r>
          </w:p>
          <w:p>
            <w:pPr>
              <w:pStyle w:val="null3"/>
              <w:ind w:firstLine="480"/>
              <w:jc w:val="left"/>
            </w:pPr>
            <w:r>
              <w:rPr>
                <w:sz w:val="24"/>
              </w:rPr>
              <w:t>（</w:t>
            </w:r>
            <w:r>
              <w:rPr>
                <w:sz w:val="24"/>
              </w:rPr>
              <w:t>1）在适当的位置设置规范、完整无损的公厕指引牌、标志牌；在显眼处公布公厕的基本概况、管理制度及投诉监督电话。</w:t>
            </w:r>
          </w:p>
          <w:p>
            <w:pPr>
              <w:pStyle w:val="null3"/>
              <w:ind w:firstLine="480"/>
              <w:jc w:val="left"/>
            </w:pPr>
            <w:r>
              <w:rPr>
                <w:sz w:val="24"/>
              </w:rPr>
              <w:t>（</w:t>
            </w:r>
            <w:r>
              <w:rPr>
                <w:sz w:val="24"/>
              </w:rPr>
              <w:t>2）公厕管理人员有条件的应穿着统一制作的行业工作服，保持衣冠整齐，并佩戴工号牌，且有明显所属单位标志；文明作业、礼貌服务，以适当的方式宣传环境卫生。</w:t>
            </w:r>
          </w:p>
          <w:p>
            <w:pPr>
              <w:pStyle w:val="null3"/>
              <w:ind w:firstLine="480"/>
              <w:jc w:val="left"/>
            </w:pPr>
            <w:r>
              <w:rPr>
                <w:sz w:val="24"/>
              </w:rPr>
              <w:t>（</w:t>
            </w:r>
            <w:r>
              <w:rPr>
                <w:sz w:val="24"/>
              </w:rPr>
              <w:t>3）保洁工具使用完毕应整齐存放在不显眼的位置或存放在工具房（箱）内；不得将保洁工具放在便器、洗手盆或楼梯。</w:t>
            </w:r>
          </w:p>
          <w:p>
            <w:pPr>
              <w:pStyle w:val="null3"/>
              <w:ind w:firstLine="480"/>
              <w:jc w:val="left"/>
            </w:pPr>
            <w:r>
              <w:rPr>
                <w:sz w:val="24"/>
              </w:rPr>
              <w:t>（</w:t>
            </w:r>
            <w:r>
              <w:rPr>
                <w:sz w:val="24"/>
              </w:rPr>
              <w:t>4）供洗手用的水龙头不得占用于保洁作业；管理人员工作室保持整洁美观。</w:t>
            </w:r>
          </w:p>
          <w:p>
            <w:pPr>
              <w:pStyle w:val="null3"/>
              <w:ind w:firstLine="480"/>
              <w:jc w:val="left"/>
            </w:pPr>
            <w:r>
              <w:rPr>
                <w:sz w:val="24"/>
              </w:rPr>
              <w:t>（</w:t>
            </w:r>
            <w:r>
              <w:rPr>
                <w:sz w:val="24"/>
              </w:rPr>
              <w:t>5）公厕内及周围杜绝乱张贴、乱搭建、乱悬挂、乱堆放现象。</w:t>
            </w:r>
          </w:p>
          <w:p>
            <w:pPr>
              <w:pStyle w:val="null3"/>
              <w:ind w:firstLine="480"/>
              <w:jc w:val="left"/>
            </w:pPr>
            <w:r>
              <w:rPr>
                <w:sz w:val="24"/>
              </w:rPr>
              <w:t>（</w:t>
            </w:r>
            <w:r>
              <w:rPr>
                <w:sz w:val="24"/>
              </w:rPr>
              <w:t>6）不得以任何理由占用残疾人公厕，或在残疾人公厕内堆放杂物给残疾人入厕带来不便。</w:t>
            </w:r>
          </w:p>
        </w:tc>
      </w:tr>
      <w:tr>
        <w:tc>
          <w:tcPr>
            <w:tcW w:type="dxa" w:w="2076"/>
          </w:tcPr>
          <w:p/>
        </w:tc>
        <w:tc>
          <w:tcPr>
            <w:tcW w:type="dxa" w:w="415"/>
          </w:tcPr>
          <w:p>
            <w:pPr>
              <w:pStyle w:val="null3"/>
            </w:pPr>
            <w:r>
              <w:rPr/>
              <w:t>10</w:t>
            </w:r>
          </w:p>
        </w:tc>
        <w:tc>
          <w:tcPr>
            <w:tcW w:type="dxa" w:w="5814"/>
          </w:tcPr>
          <w:p>
            <w:pPr>
              <w:pStyle w:val="null3"/>
              <w:jc w:val="left"/>
            </w:pPr>
            <w:r>
              <w:rPr>
                <w:sz w:val="24"/>
                <w:b/>
              </w:rPr>
              <w:t>十、</w:t>
            </w:r>
            <w:r>
              <w:rPr>
                <w:sz w:val="24"/>
                <w:b/>
              </w:rPr>
              <w:t>基本要求</w:t>
            </w:r>
          </w:p>
          <w:p>
            <w:pPr>
              <w:pStyle w:val="null3"/>
              <w:ind w:firstLine="480"/>
              <w:jc w:val="left"/>
            </w:pPr>
            <w:r>
              <w:rPr>
                <w:sz w:val="24"/>
              </w:rPr>
              <w:t>（一）服务要求</w:t>
            </w:r>
          </w:p>
          <w:p>
            <w:pPr>
              <w:pStyle w:val="null3"/>
              <w:ind w:firstLine="480"/>
              <w:jc w:val="left"/>
            </w:pPr>
            <w:r>
              <w:rPr>
                <w:sz w:val="24"/>
              </w:rPr>
              <w:t>1、投标人应及时配合采购人做好相关工作的各项任务。</w:t>
            </w:r>
          </w:p>
          <w:p>
            <w:pPr>
              <w:pStyle w:val="null3"/>
              <w:ind w:firstLine="480"/>
              <w:jc w:val="left"/>
            </w:pPr>
            <w:r>
              <w:rPr>
                <w:sz w:val="24"/>
              </w:rPr>
              <w:t>2</w:t>
            </w:r>
            <w:r>
              <w:rPr>
                <w:sz w:val="24"/>
              </w:rPr>
              <w:t>、环卫作业应做到文明有序，最大限度地减少对环境的污染和对社会秩序、公众生活的影响。</w:t>
            </w:r>
          </w:p>
          <w:p>
            <w:pPr>
              <w:pStyle w:val="null3"/>
              <w:ind w:firstLine="480"/>
              <w:jc w:val="left"/>
            </w:pPr>
            <w:r>
              <w:rPr>
                <w:sz w:val="24"/>
              </w:rPr>
              <w:t>3</w:t>
            </w:r>
            <w:r>
              <w:rPr>
                <w:sz w:val="24"/>
              </w:rPr>
              <w:t>、各类环卫设施，包括转运站（点）、</w:t>
            </w:r>
            <w:r>
              <w:rPr>
                <w:sz w:val="24"/>
              </w:rPr>
              <w:t>垃圾桶、果皮箱</w:t>
            </w:r>
            <w:r>
              <w:rPr>
                <w:sz w:val="24"/>
              </w:rPr>
              <w:t>、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ind w:firstLine="480"/>
              <w:jc w:val="left"/>
            </w:pPr>
            <w:r>
              <w:rPr>
                <w:sz w:val="24"/>
              </w:rPr>
              <w:t>4</w:t>
            </w:r>
            <w:r>
              <w:rPr>
                <w:sz w:val="24"/>
              </w:rPr>
              <w:t>、工作时间必须穿着统一的工作服，工作服上要印上公司名称和投诉电话号码。</w:t>
            </w:r>
          </w:p>
          <w:p>
            <w:pPr>
              <w:pStyle w:val="null3"/>
              <w:ind w:firstLine="480"/>
              <w:jc w:val="left"/>
            </w:pPr>
            <w:r>
              <w:rPr>
                <w:sz w:val="24"/>
              </w:rPr>
              <w:t>5</w:t>
            </w:r>
            <w:r>
              <w:rPr>
                <w:sz w:val="24"/>
              </w:rPr>
              <w:t>、应关心员工生活，确保员工待遇，加强员工培训，维护员工尊严。尽可能实施机械作业，减轻劳动负荷。</w:t>
            </w:r>
          </w:p>
          <w:p>
            <w:pPr>
              <w:pStyle w:val="null3"/>
              <w:ind w:firstLine="480"/>
              <w:jc w:val="left"/>
            </w:pPr>
            <w:r>
              <w:rPr>
                <w:sz w:val="24"/>
              </w:rPr>
              <w:t>（二）服务安全</w:t>
            </w:r>
          </w:p>
          <w:p>
            <w:pPr>
              <w:pStyle w:val="null3"/>
              <w:ind w:firstLine="480"/>
              <w:jc w:val="left"/>
            </w:pPr>
            <w:r>
              <w:rPr>
                <w:sz w:val="24"/>
              </w:rPr>
              <w:t xml:space="preserve">1、 </w:t>
            </w:r>
            <w:r>
              <w:rPr>
                <w:sz w:val="24"/>
              </w:rPr>
              <w:t>投标人</w:t>
            </w:r>
            <w:r>
              <w:rPr>
                <w:sz w:val="24"/>
              </w:rPr>
              <w:t>应建立健全安全生产管理制度，落实安全生产责任人，切实执行安全生产规程，服务期间出现的安全事故一概由</w:t>
            </w:r>
            <w:r>
              <w:rPr>
                <w:sz w:val="24"/>
              </w:rPr>
              <w:t>投标人</w:t>
            </w:r>
            <w:r>
              <w:rPr>
                <w:sz w:val="24"/>
              </w:rPr>
              <w:t>承担，与采购人无关。</w:t>
            </w:r>
          </w:p>
          <w:p>
            <w:pPr>
              <w:pStyle w:val="null3"/>
              <w:ind w:firstLine="480"/>
              <w:jc w:val="left"/>
            </w:pPr>
            <w:r>
              <w:rPr>
                <w:sz w:val="24"/>
              </w:rPr>
              <w:t>2、道路作业应合理安排作业时间和方式，清扫机动车道、绿化带、分隔栏时要设置醒目的警示标志，同时做好安全防护工作；道路大面积污染需要集中清扫时，需联系交警部门配合。</w:t>
            </w:r>
          </w:p>
          <w:p>
            <w:pPr>
              <w:pStyle w:val="null3"/>
              <w:ind w:firstLine="480"/>
              <w:jc w:val="left"/>
            </w:pPr>
            <w:r>
              <w:rPr>
                <w:sz w:val="24"/>
              </w:rPr>
              <w:t>3、道路作业时，工作服装应具有规范、标准的反光警示标志。</w:t>
            </w:r>
          </w:p>
          <w:p>
            <w:pPr>
              <w:pStyle w:val="null3"/>
              <w:ind w:firstLine="480"/>
              <w:jc w:val="left"/>
            </w:pPr>
            <w:r>
              <w:rPr>
                <w:sz w:val="24"/>
              </w:rPr>
              <w:t>4、环卫作业车辆驾驶员必须持证上岗并遵守交通规则，礼让行车，注意行人的安全，不得违章停放，不得超限行车。</w:t>
            </w:r>
          </w:p>
          <w:p>
            <w:pPr>
              <w:pStyle w:val="null3"/>
              <w:ind w:firstLine="480"/>
              <w:jc w:val="left"/>
            </w:pPr>
            <w:r>
              <w:rPr>
                <w:sz w:val="24"/>
              </w:rPr>
              <w:t>（三）应急管理</w:t>
            </w:r>
          </w:p>
          <w:p>
            <w:pPr>
              <w:pStyle w:val="null3"/>
              <w:ind w:firstLine="480"/>
              <w:jc w:val="left"/>
            </w:pPr>
            <w:r>
              <w:rPr>
                <w:sz w:val="24"/>
              </w:rPr>
              <w:t>1、</w:t>
            </w:r>
            <w:r>
              <w:rPr>
                <w:sz w:val="24"/>
              </w:rPr>
              <w:t>投标人</w:t>
            </w:r>
            <w:r>
              <w:rPr>
                <w:sz w:val="24"/>
              </w:rPr>
              <w:t>必须制定突发事件应急预案，并定期组织演练。</w:t>
            </w:r>
          </w:p>
          <w:p>
            <w:pPr>
              <w:pStyle w:val="null3"/>
              <w:ind w:firstLine="480"/>
              <w:jc w:val="left"/>
            </w:pPr>
            <w:r>
              <w:rPr>
                <w:sz w:val="24"/>
              </w:rPr>
              <w:t>2、出现涉及环卫作业的突发事件时，</w:t>
            </w:r>
            <w:r>
              <w:rPr>
                <w:sz w:val="24"/>
              </w:rPr>
              <w:t>投标人</w:t>
            </w:r>
            <w:r>
              <w:rPr>
                <w:sz w:val="24"/>
              </w:rPr>
              <w:t>必须立即组织力量处置，并服从采购人的统一调度，协助处置。</w:t>
            </w:r>
          </w:p>
          <w:p>
            <w:pPr>
              <w:pStyle w:val="null3"/>
              <w:ind w:firstLine="480"/>
              <w:jc w:val="left"/>
            </w:pPr>
            <w:r>
              <w:rPr>
                <w:sz w:val="24"/>
              </w:rPr>
              <w:t>3、</w:t>
            </w:r>
            <w:r>
              <w:rPr>
                <w:sz w:val="24"/>
              </w:rPr>
              <w:t>投标人</w:t>
            </w:r>
            <w:r>
              <w:rPr>
                <w:sz w:val="24"/>
              </w:rPr>
              <w:t>有责任配合采购人接受上级部门的监督、检查，并提供必须的材料。遇有上级检查及大型活动等需要突击加班的，必须无条件服从安排。</w:t>
            </w:r>
          </w:p>
          <w:p>
            <w:pPr>
              <w:pStyle w:val="null3"/>
              <w:ind w:firstLine="480"/>
              <w:jc w:val="left"/>
            </w:pPr>
            <w:r>
              <w:rPr>
                <w:sz w:val="24"/>
              </w:rPr>
              <w:t>4、</w:t>
            </w:r>
            <w:r>
              <w:rPr>
                <w:sz w:val="24"/>
              </w:rPr>
              <w:t>投标人</w:t>
            </w:r>
            <w:r>
              <w:rPr>
                <w:sz w:val="24"/>
              </w:rPr>
              <w:t>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ind w:firstLine="480"/>
              <w:jc w:val="left"/>
            </w:pPr>
            <w:r>
              <w:rPr>
                <w:sz w:val="24"/>
              </w:rPr>
              <w:t>（四）人员、设备、作业车辆要求</w:t>
            </w:r>
          </w:p>
          <w:p>
            <w:pPr>
              <w:pStyle w:val="null3"/>
              <w:ind w:firstLine="480"/>
              <w:jc w:val="left"/>
            </w:pPr>
            <w:r>
              <w:rPr>
                <w:sz w:val="24"/>
              </w:rPr>
              <w:t xml:space="preserve">1、 </w:t>
            </w:r>
            <w:r>
              <w:rPr>
                <w:sz w:val="24"/>
              </w:rPr>
              <w:t>中标供应商</w:t>
            </w:r>
            <w:r>
              <w:rPr>
                <w:sz w:val="24"/>
              </w:rPr>
              <w:t>须在合同签订后</w:t>
            </w:r>
            <w:r>
              <w:rPr>
                <w:sz w:val="24"/>
              </w:rPr>
              <w:t>5天内，向采购人提交《项目措施计划书》，计划书内必须包含辖区内</w:t>
            </w:r>
            <w:r>
              <w:rPr>
                <w:sz w:val="24"/>
              </w:rPr>
              <w:t>道路（含绿化带）、公园广场、水域、堤围、公厕、垃圾转运和转运站（点）等管理人员安排表</w:t>
            </w:r>
            <w:r>
              <w:rPr>
                <w:sz w:val="24"/>
              </w:rPr>
              <w:t>（项目的法人或项目经理应在当地随时处理相关问题），计划书中涉及的作业人数、作业次数等标准不得低于投标承诺的有关标准。</w:t>
            </w:r>
            <w:r>
              <w:rPr>
                <w:sz w:val="24"/>
              </w:rPr>
              <w:t>中标</w:t>
            </w:r>
            <w:r>
              <w:rPr>
                <w:sz w:val="24"/>
              </w:rPr>
              <w:t>供应商必须按经采购人确认后的《项目措施计划书》进行保洁管理和垃圾转运。</w:t>
            </w:r>
            <w:r>
              <w:rPr>
                <w:sz w:val="24"/>
              </w:rPr>
              <w:t>中标</w:t>
            </w:r>
            <w:r>
              <w:rPr>
                <w:sz w:val="24"/>
              </w:rPr>
              <w:t>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rPr>
              <w:t>2、保洁人数需满足项目的需求，若不满足或保洁效果达不到采购人的要求，采购人有权要求供应商增加保洁人员，确保保洁效果达到要求。</w:t>
            </w:r>
          </w:p>
          <w:p>
            <w:pPr>
              <w:pStyle w:val="null3"/>
              <w:ind w:firstLine="480"/>
              <w:jc w:val="left"/>
            </w:pPr>
            <w:r>
              <w:rPr>
                <w:sz w:val="24"/>
              </w:rPr>
              <w:t>3</w:t>
            </w:r>
            <w:r>
              <w:rPr>
                <w:sz w:val="24"/>
              </w:rPr>
              <w:t>、</w:t>
            </w:r>
            <w:r>
              <w:rPr>
                <w:sz w:val="24"/>
              </w:rPr>
              <w:t>中标</w:t>
            </w:r>
            <w:r>
              <w:rPr>
                <w:sz w:val="24"/>
              </w:rPr>
              <w:t>供应商</w:t>
            </w:r>
            <w:r>
              <w:rPr>
                <w:sz w:val="24"/>
              </w:rPr>
              <w:t>每</w:t>
            </w:r>
            <w:r>
              <w:rPr>
                <w:sz w:val="24"/>
              </w:rPr>
              <w:t>半年应将服务人员所有管理及培训资料交一份给采购人，如有需要必须随时提供。</w:t>
            </w:r>
          </w:p>
          <w:p>
            <w:pPr>
              <w:pStyle w:val="null3"/>
              <w:ind w:firstLine="480"/>
              <w:jc w:val="left"/>
            </w:pPr>
            <w:r>
              <w:rPr>
                <w:sz w:val="24"/>
              </w:rPr>
              <w:t>▲4</w:t>
            </w:r>
            <w:r>
              <w:rPr>
                <w:sz w:val="24"/>
              </w:rPr>
              <w:t>、作业车辆</w:t>
            </w:r>
            <w:r>
              <w:rPr>
                <w:sz w:val="24"/>
              </w:rPr>
              <w:t>[包括高压清洗车（5吨或以上）、</w:t>
            </w:r>
            <w:r>
              <w:rPr>
                <w:sz w:val="24"/>
              </w:rPr>
              <w:t>洒水车（</w:t>
            </w:r>
            <w:r>
              <w:rPr>
                <w:sz w:val="24"/>
              </w:rPr>
              <w:t>5吨或以上</w:t>
            </w:r>
            <w:r>
              <w:rPr>
                <w:sz w:val="24"/>
              </w:rPr>
              <w:t>）、</w:t>
            </w:r>
            <w:r>
              <w:rPr>
                <w:sz w:val="24"/>
              </w:rPr>
              <w:t>扫路车、</w:t>
            </w:r>
            <w:r>
              <w:rPr>
                <w:sz w:val="24"/>
              </w:rPr>
              <w:t>人力三轮保洁车（或符合上路要求的电动三轮保洁车）</w:t>
            </w:r>
            <w:r>
              <w:rPr>
                <w:sz w:val="24"/>
              </w:rPr>
              <w:t>、其他保洁工具、垃圾转运车辆（</w:t>
            </w:r>
            <w:r>
              <w:rPr>
                <w:sz w:val="24"/>
              </w:rPr>
              <w:t>1.5 吨或以上）等]仅限于服务本项目，</w:t>
            </w:r>
            <w:r>
              <w:rPr>
                <w:sz w:val="24"/>
              </w:rPr>
              <w:t>中标</w:t>
            </w:r>
            <w:r>
              <w:rPr>
                <w:sz w:val="24"/>
              </w:rPr>
              <w:t>供应商应做好日常车辆保养及维修工作，保持外观清洁、干净；车容整洁，车况良好，车身喷印清晰的供应商名称、监督单位名称及投诉电话号码。若出现设备故障，</w:t>
            </w:r>
            <w:r>
              <w:rPr>
                <w:sz w:val="24"/>
              </w:rPr>
              <w:t>中标</w:t>
            </w:r>
            <w:r>
              <w:rPr>
                <w:sz w:val="24"/>
              </w:rPr>
              <w:t>供应商必须及时解决或者提供备用设备，以保证服务质量。</w:t>
            </w:r>
          </w:p>
          <w:p>
            <w:pPr>
              <w:pStyle w:val="null3"/>
              <w:ind w:firstLine="480"/>
              <w:jc w:val="left"/>
            </w:pPr>
            <w:r>
              <w:rPr>
                <w:sz w:val="24"/>
              </w:rPr>
              <w:t>5</w:t>
            </w:r>
            <w:r>
              <w:rPr>
                <w:sz w:val="24"/>
              </w:rPr>
              <w:t>、垃圾收集及清运必须做到垃圾直接进入垃圾收集容器或保洁车，做好覆盖保证垃圾不落地、不洒漏，防止垃圾的二次污染。</w:t>
            </w:r>
          </w:p>
          <w:p>
            <w:pPr>
              <w:pStyle w:val="null3"/>
              <w:ind w:firstLine="480"/>
              <w:jc w:val="left"/>
            </w:pPr>
            <w:r>
              <w:rPr>
                <w:sz w:val="24"/>
              </w:rPr>
              <w:t>6</w:t>
            </w:r>
            <w:r>
              <w:rPr>
                <w:sz w:val="24"/>
              </w:rPr>
              <w:t>、果皮箱和垃圾收集容器由供应商负责管护。</w:t>
            </w:r>
          </w:p>
          <w:p>
            <w:pPr>
              <w:pStyle w:val="null3"/>
              <w:ind w:firstLine="480"/>
              <w:jc w:val="left"/>
            </w:pPr>
            <w:r>
              <w:rPr>
                <w:sz w:val="24"/>
              </w:rPr>
              <w:t>7、必须按照垃圾分类标准配足相应收集转运车辆、标示明确、实行分类转运。</w:t>
            </w:r>
          </w:p>
          <w:p>
            <w:pPr>
              <w:pStyle w:val="null3"/>
              <w:ind w:firstLine="480"/>
              <w:jc w:val="left"/>
            </w:pPr>
            <w:r>
              <w:rPr>
                <w:sz w:val="24"/>
              </w:rPr>
              <w:t>（五）其他</w:t>
            </w:r>
          </w:p>
          <w:p>
            <w:pPr>
              <w:pStyle w:val="null3"/>
              <w:ind w:firstLine="480"/>
              <w:jc w:val="left"/>
            </w:pPr>
            <w:r>
              <w:rPr>
                <w:sz w:val="24"/>
              </w:rPr>
              <w:t>中标</w:t>
            </w:r>
            <w:r>
              <w:rPr>
                <w:sz w:val="24"/>
              </w:rPr>
              <w:t>供应商不得收取居民住户、沿路商铺、市场、机关、企事业单位、工厂等单位的环境卫生服务费，该款项已计入服务承包费用；</w:t>
            </w:r>
            <w:r>
              <w:rPr>
                <w:sz w:val="24"/>
              </w:rPr>
              <w:t>中标</w:t>
            </w:r>
            <w:r>
              <w:rPr>
                <w:sz w:val="24"/>
              </w:rPr>
              <w:t>供应商有组织</w:t>
            </w:r>
            <w:r>
              <w:rPr>
                <w:sz w:val="24"/>
              </w:rPr>
              <w:t>“门前三包”检查详细记录。</w:t>
            </w:r>
          </w:p>
          <w:p>
            <w:pPr>
              <w:pStyle w:val="null3"/>
              <w:ind w:firstLine="480"/>
              <w:jc w:val="left"/>
            </w:pPr>
            <w:r>
              <w:rPr>
                <w:sz w:val="24"/>
              </w:rPr>
              <w:t>（六）保洁质量标准和作业规定如有不一致之处，则以下列次序在先者为准：</w:t>
            </w:r>
          </w:p>
          <w:p>
            <w:pPr>
              <w:pStyle w:val="null3"/>
              <w:ind w:firstLine="480"/>
              <w:jc w:val="left"/>
            </w:pPr>
            <w:r>
              <w:rPr>
                <w:sz w:val="24"/>
              </w:rPr>
              <w:t>1、本项目《政府采购合同书》；</w:t>
            </w:r>
          </w:p>
          <w:p>
            <w:pPr>
              <w:pStyle w:val="null3"/>
              <w:ind w:firstLine="480"/>
              <w:jc w:val="left"/>
            </w:pPr>
            <w:r>
              <w:rPr>
                <w:sz w:val="24"/>
              </w:rPr>
              <w:t>2、</w:t>
            </w:r>
            <w:r>
              <w:rPr>
                <w:sz w:val="24"/>
              </w:rPr>
              <w:t>《广东省城乡生活垃圾处理条例》；</w:t>
            </w:r>
          </w:p>
          <w:p>
            <w:pPr>
              <w:pStyle w:val="null3"/>
              <w:ind w:firstLine="480"/>
              <w:jc w:val="left"/>
            </w:pPr>
            <w:r>
              <w:rPr>
                <w:sz w:val="24"/>
              </w:rPr>
              <w:t>3、《汕头市城市市容环境卫生管理条例》；</w:t>
            </w:r>
          </w:p>
          <w:p>
            <w:pPr>
              <w:pStyle w:val="null3"/>
              <w:ind w:firstLine="480"/>
              <w:jc w:val="left"/>
            </w:pPr>
            <w:r>
              <w:rPr>
                <w:sz w:val="24"/>
              </w:rPr>
              <w:t>4、《汕头市城市环境卫生质量标准》；</w:t>
            </w:r>
          </w:p>
          <w:p>
            <w:pPr>
              <w:pStyle w:val="null3"/>
              <w:ind w:firstLine="480"/>
              <w:jc w:val="left"/>
            </w:pPr>
            <w:r>
              <w:rPr>
                <w:sz w:val="24"/>
              </w:rPr>
              <w:t>5、《汕头市澄海区城区环卫作业规范》</w:t>
            </w:r>
            <w:r>
              <w:rPr>
                <w:sz w:val="24"/>
              </w:rPr>
              <w:t>；</w:t>
            </w:r>
          </w:p>
          <w:p>
            <w:pPr>
              <w:pStyle w:val="null3"/>
              <w:ind w:firstLine="480"/>
              <w:jc w:val="left"/>
            </w:pPr>
            <w:r>
              <w:rPr>
                <w:sz w:val="24"/>
              </w:rPr>
              <w:t>6</w:t>
            </w:r>
            <w:r>
              <w:rPr>
                <w:sz w:val="24"/>
              </w:rPr>
              <w:t>、国家或行业相关标准。</w:t>
            </w:r>
          </w:p>
          <w:p>
            <w:pPr>
              <w:pStyle w:val="null3"/>
              <w:jc w:val="both"/>
            </w:pPr>
            <w:r>
              <w:rPr>
                <w:sz w:val="24"/>
              </w:rPr>
              <w:t>（七）采购人可依据工作需要，要求</w:t>
            </w:r>
            <w:r>
              <w:rPr>
                <w:sz w:val="24"/>
              </w:rPr>
              <w:t>中标供应商</w:t>
            </w:r>
            <w:r>
              <w:rPr>
                <w:sz w:val="24"/>
              </w:rPr>
              <w:t>及时汇报进展情况和工作成果。</w:t>
            </w:r>
          </w:p>
        </w:tc>
      </w:tr>
      <w:tr>
        <w:tc>
          <w:tcPr>
            <w:tcW w:type="dxa" w:w="2076"/>
          </w:tcPr>
          <w:p/>
        </w:tc>
        <w:tc>
          <w:tcPr>
            <w:tcW w:type="dxa" w:w="415"/>
          </w:tcPr>
          <w:p>
            <w:pPr>
              <w:pStyle w:val="null3"/>
            </w:pPr>
            <w:r>
              <w:rPr/>
              <w:t>11</w:t>
            </w:r>
          </w:p>
        </w:tc>
        <w:tc>
          <w:tcPr>
            <w:tcW w:type="dxa" w:w="5814"/>
          </w:tcPr>
          <w:p>
            <w:pPr>
              <w:pStyle w:val="null3"/>
              <w:jc w:val="left"/>
            </w:pPr>
            <w:r>
              <w:rPr>
                <w:sz w:val="24"/>
                <w:b/>
              </w:rPr>
              <w:t>十一、项目办公场所、设施及维护要求</w:t>
            </w:r>
          </w:p>
          <w:p>
            <w:pPr>
              <w:pStyle w:val="null3"/>
              <w:ind w:firstLine="480"/>
              <w:jc w:val="left"/>
            </w:pPr>
            <w:r>
              <w:rPr>
                <w:sz w:val="24"/>
              </w:rPr>
              <w:t>（</w:t>
            </w:r>
            <w:r>
              <w:rPr>
                <w:sz w:val="24"/>
              </w:rPr>
              <w:t>1）总体要求</w:t>
            </w:r>
          </w:p>
          <w:p>
            <w:pPr>
              <w:pStyle w:val="null3"/>
              <w:ind w:firstLine="480"/>
              <w:jc w:val="left"/>
            </w:pPr>
            <w:r>
              <w:rPr>
                <w:sz w:val="24"/>
              </w:rPr>
              <w:t>投标人</w:t>
            </w:r>
            <w:r>
              <w:rPr>
                <w:sz w:val="24"/>
              </w:rPr>
              <w:t>必须</w:t>
            </w:r>
            <w:r>
              <w:rPr>
                <w:sz w:val="24"/>
              </w:rPr>
              <w:t>具有履行合同保障能力，设备、车辆、机具及人员配备</w:t>
            </w:r>
            <w:r>
              <w:rPr>
                <w:sz w:val="24"/>
              </w:rPr>
              <w:t>能满足承担本项目的作业要求</w:t>
            </w:r>
            <w:r>
              <w:rPr>
                <w:sz w:val="24"/>
              </w:rPr>
              <w:t>，且能通过项目所在地城市管理和综合执法部门办理从事城市生活垃圾经营性清扫、收集、运输服务的审批许可</w:t>
            </w:r>
            <w:r>
              <w:rPr>
                <w:sz w:val="24"/>
              </w:rPr>
              <w:t>。</w:t>
            </w:r>
          </w:p>
          <w:p>
            <w:pPr>
              <w:pStyle w:val="null3"/>
              <w:ind w:firstLine="480"/>
              <w:jc w:val="left"/>
            </w:pPr>
            <w:r>
              <w:rPr>
                <w:sz w:val="24"/>
              </w:rPr>
              <w:t>（</w:t>
            </w:r>
            <w:r>
              <w:rPr>
                <w:sz w:val="24"/>
              </w:rPr>
              <w:t>2）</w:t>
            </w:r>
            <w:r>
              <w:rPr>
                <w:sz w:val="24"/>
              </w:rPr>
              <w:t>固定办公场所和停放工具（包括车辆）场地</w:t>
            </w:r>
            <w:r>
              <w:rPr>
                <w:sz w:val="24"/>
              </w:rPr>
              <w:t>。</w:t>
            </w:r>
          </w:p>
          <w:p>
            <w:pPr>
              <w:pStyle w:val="null3"/>
              <w:ind w:firstLine="480"/>
              <w:jc w:val="left"/>
            </w:pPr>
            <w:r>
              <w:rPr>
                <w:sz w:val="24"/>
              </w:rPr>
              <w:t>中标供应商</w:t>
            </w:r>
            <w:r>
              <w:rPr>
                <w:sz w:val="24"/>
              </w:rPr>
              <w:t>须在合同签订前在</w:t>
            </w:r>
            <w:r>
              <w:rPr>
                <w:sz w:val="24"/>
              </w:rPr>
              <w:t>项目所在地设置有固定办公场所和停放工具（包括车辆）场地</w:t>
            </w:r>
            <w:r>
              <w:rPr>
                <w:sz w:val="24"/>
              </w:rPr>
              <w:t>。</w:t>
            </w:r>
          </w:p>
          <w:p>
            <w:pPr>
              <w:pStyle w:val="null3"/>
              <w:ind w:firstLine="480"/>
              <w:jc w:val="left"/>
            </w:pPr>
            <w:r>
              <w:rPr>
                <w:sz w:val="24"/>
              </w:rPr>
              <w:t>▲（3）项目设备配置至少包括：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530"/>
              <w:gridCol w:w="826"/>
              <w:gridCol w:w="2004"/>
              <w:gridCol w:w="1406"/>
              <w:gridCol w:w="832"/>
            </w:tblGrid>
            <w:tr>
              <w:tc>
                <w:tcPr>
                  <w:tcW w:type="dxa" w:w="53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序号</w:t>
                  </w:r>
                </w:p>
              </w:tc>
              <w:tc>
                <w:tcPr>
                  <w:tcW w:type="dxa" w:w="82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项目</w:t>
                  </w:r>
                </w:p>
              </w:tc>
              <w:tc>
                <w:tcPr>
                  <w:tcW w:type="dxa" w:w="200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设备名称</w:t>
                  </w:r>
                </w:p>
              </w:tc>
              <w:tc>
                <w:tcPr>
                  <w:tcW w:type="dxa" w:w="140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数量</w:t>
                  </w:r>
                </w:p>
              </w:tc>
              <w:tc>
                <w:tcPr>
                  <w:tcW w:type="dxa" w:w="83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备注</w:t>
                  </w: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1</w:t>
                  </w:r>
                </w:p>
              </w:tc>
              <w:tc>
                <w:tcPr>
                  <w:tcW w:type="dxa" w:w="826"/>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道路清</w:t>
                  </w:r>
                </w:p>
                <w:p>
                  <w:pPr>
                    <w:pStyle w:val="null3"/>
                    <w:jc w:val="center"/>
                  </w:pPr>
                  <w:r>
                    <w:rPr>
                      <w:sz w:val="24"/>
                    </w:rPr>
                    <w:t>扫保洁</w:t>
                  </w: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高压清洗车（5吨或以上）</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1台以上（含1台）</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可租赁</w:t>
                  </w: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2</w:t>
                  </w:r>
                </w:p>
              </w:tc>
              <w:tc>
                <w:tcPr>
                  <w:tcW w:type="dxa" w:w="826"/>
                  <w:vMerge/>
                  <w:tcBorders>
                    <w:top w:val="none" w:color="000000" w:sz="4"/>
                    <w:left w:val="non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洒水车（</w:t>
                  </w:r>
                  <w:r>
                    <w:rPr>
                      <w:sz w:val="24"/>
                    </w:rPr>
                    <w:t>5吨或以上</w:t>
                  </w:r>
                  <w:r>
                    <w:rPr>
                      <w:sz w:val="24"/>
                    </w:rPr>
                    <w:t>）</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1台以上（含1台）</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可租赁</w:t>
                  </w: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3</w:t>
                  </w:r>
                </w:p>
              </w:tc>
              <w:tc>
                <w:tcPr>
                  <w:tcW w:type="dxa" w:w="826"/>
                  <w:vMerge/>
                  <w:tcBorders>
                    <w:top w:val="none" w:color="000000" w:sz="4"/>
                    <w:left w:val="non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扫路车</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1台以上（含1台）</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可租赁</w:t>
                  </w: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4</w:t>
                  </w:r>
                </w:p>
              </w:tc>
              <w:tc>
                <w:tcPr>
                  <w:tcW w:type="dxa" w:w="826"/>
                  <w:vMerge/>
                  <w:tcBorders>
                    <w:top w:val="none" w:color="000000" w:sz="4"/>
                    <w:left w:val="non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人力三轮保洁车（或符合上路要求的电动三轮保洁车）</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保洁人员每</w:t>
                  </w:r>
                  <w:r>
                    <w:rPr>
                      <w:sz w:val="24"/>
                    </w:rPr>
                    <w:t>2</w:t>
                  </w:r>
                  <w:r>
                    <w:rPr>
                      <w:sz w:val="24"/>
                    </w:rPr>
                    <w:t>人一部</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5</w:t>
                  </w:r>
                </w:p>
              </w:tc>
              <w:tc>
                <w:tcPr>
                  <w:tcW w:type="dxa" w:w="826"/>
                  <w:vMerge/>
                  <w:tcBorders>
                    <w:top w:val="none" w:color="000000" w:sz="4"/>
                    <w:left w:val="non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其他保洁工具</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保洁人员每人一套</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6</w:t>
                  </w:r>
                </w:p>
              </w:tc>
              <w:tc>
                <w:tcPr>
                  <w:tcW w:type="dxa" w:w="82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垃圾转运</w:t>
                  </w:r>
                </w:p>
              </w:tc>
              <w:tc>
                <w:tcPr>
                  <w:tcW w:type="dxa" w:w="200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垃圾转运车辆（</w:t>
                  </w:r>
                  <w:r>
                    <w:rPr>
                      <w:sz w:val="24"/>
                    </w:rPr>
                    <w:t xml:space="preserve">1.5 </w:t>
                  </w:r>
                  <w:r>
                    <w:rPr>
                      <w:sz w:val="24"/>
                    </w:rPr>
                    <w:t>吨或以上）</w:t>
                  </w:r>
                </w:p>
              </w:tc>
              <w:tc>
                <w:tcPr>
                  <w:tcW w:type="dxa" w:w="14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8台以上（含8台）</w:t>
                  </w:r>
                </w:p>
              </w:tc>
              <w:tc>
                <w:tcPr>
                  <w:tcW w:type="dxa" w:w="8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可租赁</w:t>
                  </w:r>
                </w:p>
              </w:tc>
            </w:tr>
            <w:tr>
              <w:tc>
                <w:tcPr>
                  <w:tcW w:type="dxa" w:w="5598"/>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备注：</w:t>
                  </w:r>
                  <w:r>
                    <w:rPr>
                      <w:sz w:val="24"/>
                    </w:rPr>
                    <w:t>如是自有车辆，行驶证单位名称须与投标人名称一致，提供车辆行驶证扫描件或复印件及车辆图片；如是租赁，行驶证单位名称必须与出租方单位名称一致，提供租赁合同、车辆行驶证、近三个月内任一月份的车辆租赁发票、车辆图片等扫描件或复印件；人力三轮保洁车（或符合上路要求的电动三轮保洁车）和其他保洁工具须提供设备购置发票或购买凭证扫描件或复印件</w:t>
                  </w:r>
                  <w:r>
                    <w:rPr>
                      <w:sz w:val="24"/>
                    </w:rPr>
                    <w:t>。</w:t>
                  </w:r>
                </w:p>
              </w:tc>
            </w:tr>
          </w:tbl>
          <w:p>
            <w:pPr>
              <w:pStyle w:val="null3"/>
              <w:jc w:val="both"/>
            </w:pPr>
            <w:r>
              <w:rPr>
                <w:sz w:val="24"/>
              </w:rPr>
              <w:t>（</w:t>
            </w:r>
            <w:r>
              <w:rPr>
                <w:sz w:val="24"/>
              </w:rPr>
              <w:t>4）在签订合同后5天内，</w:t>
            </w:r>
            <w:r>
              <w:rPr>
                <w:sz w:val="24"/>
              </w:rPr>
              <w:t>中标</w:t>
            </w:r>
            <w:r>
              <w:rPr>
                <w:sz w:val="24"/>
              </w:rPr>
              <w:t>供应商必须按投标承诺及</w:t>
            </w:r>
            <w:r>
              <w:rPr>
                <w:sz w:val="24"/>
              </w:rPr>
              <w:t>招标文件</w:t>
            </w:r>
            <w:r>
              <w:rPr>
                <w:sz w:val="24"/>
              </w:rPr>
              <w:t>的有关要求把设备及人员安排到位并按合同要求投入正常运作。若</w:t>
            </w:r>
            <w:r>
              <w:rPr>
                <w:sz w:val="24"/>
              </w:rPr>
              <w:t>中标</w:t>
            </w:r>
            <w:r>
              <w:rPr>
                <w:sz w:val="24"/>
              </w:rPr>
              <w:t>供应商未能按时按要求配置设备及人员，逾期五天的，</w:t>
            </w:r>
            <w:r>
              <w:rPr>
                <w:sz w:val="24"/>
              </w:rPr>
              <w:t>中标供应商应承担服务费的</w:t>
            </w:r>
            <w:r>
              <w:rPr>
                <w:sz w:val="24"/>
              </w:rPr>
              <w:t>50%的违约金</w:t>
            </w:r>
            <w:r>
              <w:rPr>
                <w:sz w:val="24"/>
              </w:rPr>
              <w:t>；逾期十天的，</w:t>
            </w:r>
            <w:r>
              <w:rPr>
                <w:sz w:val="24"/>
              </w:rPr>
              <w:t>中标供应商</w:t>
            </w:r>
            <w:r>
              <w:rPr>
                <w:sz w:val="24"/>
              </w:rPr>
              <w:t>应承担服务费的</w:t>
            </w:r>
            <w:r>
              <w:rPr>
                <w:sz w:val="24"/>
              </w:rPr>
              <w:t>100%的违约金并随时终止合同；由此引起的一切责任由</w:t>
            </w:r>
            <w:r>
              <w:rPr>
                <w:sz w:val="24"/>
              </w:rPr>
              <w:t>中标供应商</w:t>
            </w:r>
            <w:r>
              <w:rPr>
                <w:sz w:val="24"/>
              </w:rPr>
              <w:t>承担。</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sz w:val="24"/>
                <w:b/>
              </w:rPr>
              <w:t>十二、人员要求与保障</w:t>
            </w:r>
          </w:p>
          <w:p>
            <w:pPr>
              <w:pStyle w:val="null3"/>
              <w:ind w:firstLine="600"/>
              <w:jc w:val="left"/>
            </w:pPr>
            <w:r>
              <w:rPr>
                <w:sz w:val="24"/>
              </w:rPr>
              <w:t>1、</w:t>
            </w:r>
            <w:r>
              <w:rPr>
                <w:sz w:val="24"/>
              </w:rPr>
              <w:t>作业人员</w:t>
            </w:r>
            <w:r>
              <w:rPr>
                <w:sz w:val="24"/>
              </w:rPr>
              <w:t>必须服从采购人和市、区监管部门的日常检查、监督和指导。</w:t>
            </w:r>
          </w:p>
          <w:p>
            <w:pPr>
              <w:pStyle w:val="null3"/>
              <w:ind w:firstLine="600"/>
              <w:jc w:val="left"/>
            </w:pPr>
            <w:r>
              <w:rPr>
                <w:sz w:val="24"/>
              </w:rPr>
              <w:t xml:space="preserve">2、说明：① </w:t>
            </w:r>
            <w:r>
              <w:rPr>
                <w:sz w:val="24"/>
              </w:rPr>
              <w:t>中标供应商</w:t>
            </w:r>
            <w:r>
              <w:rPr>
                <w:sz w:val="24"/>
              </w:rPr>
              <w:t>应根据实际情况增加先进的机械设备，提高自身竞争力。</w:t>
            </w:r>
          </w:p>
          <w:p>
            <w:pPr>
              <w:pStyle w:val="null3"/>
              <w:ind w:firstLine="600"/>
              <w:jc w:val="left"/>
            </w:pPr>
            <w:r>
              <w:rPr>
                <w:sz w:val="24"/>
              </w:rPr>
              <w:t xml:space="preserve">② </w:t>
            </w:r>
            <w:r>
              <w:rPr>
                <w:sz w:val="24"/>
              </w:rPr>
              <w:t>机械设备平时应保养好，确保随时可以正常使用</w:t>
            </w:r>
            <w:r>
              <w:rPr>
                <w:sz w:val="24"/>
              </w:rPr>
              <w:t>。</w:t>
            </w:r>
          </w:p>
          <w:p>
            <w:pPr>
              <w:pStyle w:val="null3"/>
              <w:ind w:firstLine="600"/>
              <w:jc w:val="left"/>
            </w:pPr>
            <w:r>
              <w:rPr>
                <w:sz w:val="24"/>
              </w:rPr>
              <w:t xml:space="preserve">③ </w:t>
            </w:r>
            <w:r>
              <w:rPr>
                <w:sz w:val="24"/>
              </w:rPr>
              <w:t>中标</w:t>
            </w:r>
            <w:r>
              <w:rPr>
                <w:sz w:val="24"/>
              </w:rPr>
              <w:t>供应商配备上述基本设备和人员时需综合考虑设备故障应急、设备折旧、员工轮休等因素。</w:t>
            </w:r>
          </w:p>
          <w:p>
            <w:pPr>
              <w:pStyle w:val="null3"/>
              <w:ind w:firstLine="600"/>
              <w:jc w:val="left"/>
            </w:pPr>
            <w:r>
              <w:rPr>
                <w:sz w:val="24"/>
              </w:rPr>
              <w:t>④ 管理人员必须提供相关专业、学历及就职等证明文件。</w:t>
            </w:r>
          </w:p>
          <w:p>
            <w:pPr>
              <w:pStyle w:val="null3"/>
              <w:ind w:firstLine="600"/>
              <w:jc w:val="left"/>
            </w:pPr>
            <w:r>
              <w:rPr>
                <w:sz w:val="24"/>
              </w:rPr>
              <w:t xml:space="preserve">⑤ </w:t>
            </w:r>
            <w:r>
              <w:rPr>
                <w:sz w:val="24"/>
              </w:rPr>
              <w:t>中标</w:t>
            </w:r>
            <w:r>
              <w:rPr>
                <w:sz w:val="24"/>
              </w:rPr>
              <w:t>供应商为本项目服务人员配置安全作业的工具和劳动保护用品。</w:t>
            </w:r>
            <w:r>
              <w:rPr>
                <w:sz w:val="24"/>
              </w:rPr>
              <w:t>中标</w:t>
            </w:r>
            <w:r>
              <w:rPr>
                <w:sz w:val="24"/>
              </w:rPr>
              <w:t>供应商聘请的员工在工作时间必须穿着统一的工作服，工作服上要印上公司名称和投诉电话号码；服务期间，员工伤亡等安全事故一概由</w:t>
            </w:r>
            <w:r>
              <w:rPr>
                <w:sz w:val="24"/>
              </w:rPr>
              <w:t>中标</w:t>
            </w:r>
            <w:r>
              <w:rPr>
                <w:sz w:val="24"/>
              </w:rPr>
              <w:t>供应商承担，与采购人无关。</w:t>
            </w:r>
          </w:p>
          <w:p>
            <w:pPr>
              <w:pStyle w:val="null3"/>
              <w:jc w:val="both"/>
            </w:pPr>
            <w:r>
              <w:rPr>
                <w:sz w:val="24"/>
              </w:rPr>
              <w:t>⑥ 本项目</w:t>
            </w:r>
            <w:r>
              <w:rPr>
                <w:sz w:val="24"/>
              </w:rPr>
              <w:t>投标人</w:t>
            </w:r>
            <w:r>
              <w:rPr>
                <w:sz w:val="24"/>
              </w:rPr>
              <w:t>投标报价时，必须考虑机械化和人工保洁质量，同时必须保证用工成本、车辆设备折旧和维护成本。</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4"/>
              </w:rPr>
              <w:t>投标人具有完善可行的项目组织实施方案，包括但不限于以下方案：服务总体安排、环卫服务清扫保洁方案、生活垃圾收集运输方案、路面洒水冲洗抑尘作业方案等。</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4"/>
              </w:rPr>
              <w:t>投标人具有先进的废水废气控制和处理技术</w:t>
            </w:r>
            <w:r>
              <w:rPr>
                <w:sz w:val="24"/>
              </w:rPr>
              <w:t>/措施和技术设备，能大幅减少作业过程中废水废气扰民问题，有完善可行的控制处理技术方案。</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4"/>
              </w:rPr>
              <w:t>投标人具有完善可行的应急保障工作方案</w:t>
            </w:r>
            <w:r>
              <w:rPr>
                <w:sz w:val="24"/>
              </w:rPr>
              <w:t>,在出现突发公共卫生事件、重大活动、节假日、突发恶劣天气等情况时能采取应急保障工作。</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4"/>
              </w:rPr>
              <w:t>投标人具有针对本项目的实际情况制定的安全保证措施（包括但不限于安全保障措施方案、安全防范措施、安全培训等）。</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4"/>
              </w:rPr>
              <w:t>投标人具有各项规章和管理制度（包括但不限于公司管理制度、员工培训管理制度、作业工具和设备管理制度，服务管理相关制度等）。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汕头市澄海区广益街道办事处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壹拾叁万零贰佰元整（130200.00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招标文件第四章评标，“3.评标委员会 3.1评标委员会由采购人代表和评审专家组成，成员人数应当为5人及以上单数，其中评审专家不得少于成员总数的三分之二。”修正为“3.评标委员会 3.1评标委员会由采购人代表和评审专家组成，成员人数应当为7人及以上单数，其中评审专家不得少于成员总数的三分之二。”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广益街道道路清扫保洁及垃圾收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采购包1（汕头市澄海区广益街道道路清扫保洁及垃圾收集服务项目）：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采购包1（汕头市澄海区广益街道道路清扫保洁及垃圾收集服务项目）：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采购包1（汕头市澄海区广益街道道路清扫保洁及垃圾收集服务项目）：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采购包1(汕头市澄海区广益街道道路清扫保洁及垃圾收集服务项目):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项目组织方案 (20.0分)</w:t>
            </w:r>
          </w:p>
        </w:tc>
        <w:tc>
          <w:tcPr>
            <w:tcW w:type="dxa" w:w="5076"/>
          </w:tcPr>
          <w:p>
            <w:pPr>
              <w:pStyle w:val="null3"/>
              <w:jc w:val="left"/>
            </w:pPr>
            <w:r>
              <w:rPr/>
              <w:t>投标人具有完善可行的项目组织实施方案，包括但不限于以下方案：服务总体安排、环卫服务清扫保洁方案、生活垃圾收集运输方案、路面洒水冲洗抑尘作业方案等。根据投标人对项目服务方案进行评比： 1.项目服务方案完善，运营模式明晰，可操作性强,得20分； 2.项目服务方案较完善，运营模式较明晰，可操作性较强,得15分； 3.项目服务方案简单，运营模式不明晰，可操作性一般,得10分； 4.项目服务方案差，运营模式差，可操作性差,得5分；无或未提供：0分。 要求：服务方案要求运营模式明晰，可操作性强，具备较强影响力和可复制可推广性。</w:t>
            </w:r>
          </w:p>
        </w:tc>
      </w:tr>
      <w:tr>
        <w:tc>
          <w:tcPr>
            <w:tcW w:type="dxa" w:w="922"/>
            <w:gridSpan w:val="2"/>
            <w:vMerge/>
          </w:tcPr>
          <w:p/>
        </w:tc>
        <w:tc>
          <w:tcPr>
            <w:tcW w:type="dxa" w:w="2307"/>
          </w:tcPr>
          <w:p>
            <w:pPr>
              <w:pStyle w:val="null3"/>
              <w:jc w:val="left"/>
            </w:pPr>
            <w:r>
              <w:rPr/>
              <w:t>污染控制方案 (10.0分)</w:t>
            </w:r>
          </w:p>
        </w:tc>
        <w:tc>
          <w:tcPr>
            <w:tcW w:type="dxa" w:w="5076"/>
          </w:tcPr>
          <w:p>
            <w:pPr>
              <w:pStyle w:val="null3"/>
              <w:jc w:val="left"/>
            </w:pPr>
            <w:r>
              <w:rPr/>
              <w:t>环卫作业中的污染控制方案：要求投标人具有先进的废水废气控制和处理技术/措施和技术设备，能大幅减少作业过程中废水废气扰民问题，有完善可行的控制处理技术方案。根据投标人提供的污染控制方案进行评比。 1.投标人具有先进的废水废气控制和处理技术/措施和技术设备，能大幅减作业过程中废水废气扰民问题，控制处理技术方案完善、可行性强，得10分； 2.投标人具有较先进的废水废气控制和处理技术/措施和技术设备，能较大幅度减少作业过程中废水废气扰民问题，控制处理技术方案较完善、可行性较强，得8分； 3.投标人具有的废水废气控制和处理技术/措施和技术设备落后，不能有效减少作业过程中废水废气扰民问题，控制处理技术方案不完善、可行性不强，得4分。 4.无或未提供：0分。</w:t>
            </w:r>
          </w:p>
        </w:tc>
      </w:tr>
      <w:tr>
        <w:tc>
          <w:tcPr>
            <w:tcW w:type="dxa" w:w="922"/>
            <w:gridSpan w:val="2"/>
            <w:vMerge/>
          </w:tcPr>
          <w:p/>
        </w:tc>
        <w:tc>
          <w:tcPr>
            <w:tcW w:type="dxa" w:w="2307"/>
          </w:tcPr>
          <w:p>
            <w:pPr>
              <w:pStyle w:val="null3"/>
              <w:jc w:val="left"/>
            </w:pPr>
            <w:r>
              <w:rPr/>
              <w:t>应急处置预案 (10.0分)</w:t>
            </w:r>
          </w:p>
        </w:tc>
        <w:tc>
          <w:tcPr>
            <w:tcW w:type="dxa" w:w="5076"/>
          </w:tcPr>
          <w:p>
            <w:pPr>
              <w:pStyle w:val="null3"/>
              <w:jc w:val="left"/>
            </w:pPr>
            <w:r>
              <w:rPr/>
              <w:t>根据投标人在出现突发公共卫生事件、重大活动、节假日、突发恶劣天气等情况时采取的应急保障工作方案进行评审： 1.应急处置预案及处理措施科学合理、内容完整、详细、可行性强,得10分； 2.应急处置预案及处理措施较合理、内容较完整、可行性较强,得8分； 3.应急处置预案及处理措施合理性差或内容简单或可行性差,得4分； 4.无或未提供：0分。</w:t>
            </w:r>
          </w:p>
        </w:tc>
      </w:tr>
      <w:tr>
        <w:tc>
          <w:tcPr>
            <w:tcW w:type="dxa" w:w="922"/>
            <w:gridSpan w:val="2"/>
            <w:vMerge/>
          </w:tcPr>
          <w:p/>
        </w:tc>
        <w:tc>
          <w:tcPr>
            <w:tcW w:type="dxa" w:w="2307"/>
          </w:tcPr>
          <w:p>
            <w:pPr>
              <w:pStyle w:val="null3"/>
              <w:jc w:val="left"/>
            </w:pPr>
            <w:r>
              <w:rPr/>
              <w:t>安全保障方案 (10.0分)</w:t>
            </w:r>
          </w:p>
        </w:tc>
        <w:tc>
          <w:tcPr>
            <w:tcW w:type="dxa" w:w="5076"/>
          </w:tcPr>
          <w:p>
            <w:pPr>
              <w:pStyle w:val="null3"/>
              <w:jc w:val="left"/>
            </w:pPr>
            <w:r>
              <w:rPr/>
              <w:t>根据投标人针对本项目的实际情况制定的安全保证措施（包括但不限于安全保障措施方案、安全防范措施、安全培训等）进行评审： 1.安全保证方案具体、完整、可行，采用规范正确、清晰的，得10分； 2.安全保证方案较具体、可行，采用规范较正确、清晰的，得8分； 3.有基本合理的安全保证方案，采用规范一般的，得4分。 4.无或未提供：0分。</w:t>
            </w:r>
          </w:p>
        </w:tc>
      </w:tr>
      <w:tr>
        <w:tc>
          <w:tcPr>
            <w:tcW w:type="dxa" w:w="922"/>
            <w:gridSpan w:val="2"/>
            <w:vMerge/>
          </w:tcPr>
          <w:p/>
        </w:tc>
        <w:tc>
          <w:tcPr>
            <w:tcW w:type="dxa" w:w="2307"/>
          </w:tcPr>
          <w:p>
            <w:pPr>
              <w:pStyle w:val="null3"/>
              <w:jc w:val="left"/>
            </w:pPr>
            <w:r>
              <w:rPr/>
              <w:t>规章管理制度 (5.0分)</w:t>
            </w:r>
          </w:p>
        </w:tc>
        <w:tc>
          <w:tcPr>
            <w:tcW w:type="dxa" w:w="5076"/>
          </w:tcPr>
          <w:p>
            <w:pPr>
              <w:pStyle w:val="null3"/>
              <w:jc w:val="left"/>
            </w:pPr>
            <w:r>
              <w:rPr/>
              <w:t>根据投标人各项规章和管理制度（包括但不限于公司管理制度、员工培训管理制度、作业工具和设备管理制度，服务管理相关制度等）进行评审： 1.规章管理制度详细完善、合理，能有效保障项目服务的，得5分； 2.规章管理制度较详细完善、合理，较有效保障项目服务的，得3分； 3.规章管理制度基本完善，基本能保障项目服务的，得1分； 4.无或未提供：0分。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(2.5分)</w:t>
            </w:r>
          </w:p>
        </w:tc>
        <w:tc>
          <w:tcPr>
            <w:tcW w:type="dxa" w:w="5076"/>
          </w:tcPr>
          <w:p>
            <w:pPr>
              <w:pStyle w:val="null3"/>
              <w:jc w:val="left"/>
            </w:pPr>
            <w:r>
              <w:rPr/>
              <w:t>1.投标人具有在有效期内且认证内容包含与环卫服务相关内容的质量管理体系认证证书、环境管理体系认证证书、职业健康安全管理体系认证证书的，每提供一项得0.5分，本小项最高1.5分，无提供或不满足不得分。 2.投标人具有有效的环境卫生质量标准体系认证证书，得1分，本小项最高得1分，无提供或不满足不得分。 要求：需提供认证证书扫描件或复印件加盖投标人公章，并同时提供在全国认证认可信息公共服务平台（www.cnca.gov.cn）对体系证书的信息查询截图作为评审依据，已失效或撤销的不得分。</w:t>
            </w:r>
          </w:p>
        </w:tc>
      </w:tr>
      <w:tr>
        <w:tc>
          <w:tcPr>
            <w:tcW w:type="dxa" w:w="922"/>
            <w:gridSpan w:val="2"/>
            <w:vMerge/>
          </w:tcPr>
          <w:p/>
        </w:tc>
        <w:tc>
          <w:tcPr>
            <w:tcW w:type="dxa" w:w="2307"/>
          </w:tcPr>
          <w:p>
            <w:pPr>
              <w:pStyle w:val="null3"/>
              <w:jc w:val="left"/>
            </w:pPr>
            <w:r>
              <w:rPr/>
              <w:t>环卫服务经验 (6.0分)</w:t>
            </w:r>
          </w:p>
        </w:tc>
        <w:tc>
          <w:tcPr>
            <w:tcW w:type="dxa" w:w="5076"/>
          </w:tcPr>
          <w:p>
            <w:pPr>
              <w:pStyle w:val="null3"/>
              <w:jc w:val="left"/>
            </w:pPr>
            <w:r>
              <w:rPr/>
              <w:t>1.投标人每提供一个2021年至今的环卫同类项目经验得0.5分，最高得3分。 注：同类项目经验需提供中标通知书和对应项目合同复印件或扫描件，日期以合同签订日期为准，中标通知书或合同签订日期缺失或相关要素不完整的不计业绩。 要求：投标文件中须提供同类项目证明文件复印件或扫面件并加盖投标人公章，否则不得分。 2.对应本次投标提供的业绩，客户出具的书面正面评价（优秀、优良、良好、满意、合格等） ，每提供一份得0.5分，最高得3分。 要求：提供经客户盖章的书面正面评价，复印件或扫描件加盖投标人公章。</w:t>
            </w:r>
          </w:p>
        </w:tc>
      </w:tr>
      <w:tr>
        <w:tc>
          <w:tcPr>
            <w:tcW w:type="dxa" w:w="922"/>
            <w:gridSpan w:val="2"/>
            <w:vMerge/>
          </w:tcPr>
          <w:p/>
        </w:tc>
        <w:tc>
          <w:tcPr>
            <w:tcW w:type="dxa" w:w="2307"/>
          </w:tcPr>
          <w:p>
            <w:pPr>
              <w:pStyle w:val="null3"/>
              <w:jc w:val="left"/>
            </w:pPr>
            <w:r>
              <w:rPr/>
              <w:t>设备配备情况 (14.0分)</w:t>
            </w:r>
          </w:p>
        </w:tc>
        <w:tc>
          <w:tcPr>
            <w:tcW w:type="dxa" w:w="5076"/>
          </w:tcPr>
          <w:p>
            <w:pPr>
              <w:pStyle w:val="null3"/>
              <w:jc w:val="left"/>
            </w:pPr>
            <w:r>
              <w:rPr/>
              <w:t>投标人拟投入本项目的设备至少包括：高压清洗车（5吨或以上）一台、洒水车（5吨或以上）一台、扫路车一台、人力三轮保洁车（或符合上路要求的电动三轮保洁车）每个2名保洁员配备一部、其他保洁工具每个保洁员配备一套、垃圾转运车辆（1.5吨或以上）八台，得12分，每缺少一种设备或设备数量不足的扣2分，最低得0分；在此基础上能配备环卫降尘雾炮车（15吨或以上），每提供一台加1分，最高加2分；本项满分14分。 注：如是自有车辆，行驶证单位名称须与投标人名称一致，提供车辆行驶证扫描件或复印件及车辆图片加盖投标人公章；如是租赁，行驶证单位名称必须与出租方单位名称一致，提供租赁合同、车辆行驶证、近三个月内任一月份的车辆租赁发票、车辆图片等扫描件或复印件加盖投标人公章；人力三轮保洁车（或符合上路要求的电动三轮保洁车）和其他保洁工具须提供设备购置发票或购买凭证扫描件或复印件加盖投标人公章。 上述设备需提供设备清单及承诺函（承诺中标后投入设备清单中所述设备内容），未提供或提供不齐全的均不得分。</w:t>
            </w:r>
          </w:p>
        </w:tc>
      </w:tr>
      <w:tr>
        <w:tc>
          <w:tcPr>
            <w:tcW w:type="dxa" w:w="922"/>
            <w:gridSpan w:val="2"/>
            <w:vMerge/>
          </w:tcPr>
          <w:p/>
        </w:tc>
        <w:tc>
          <w:tcPr>
            <w:tcW w:type="dxa" w:w="2307"/>
          </w:tcPr>
          <w:p>
            <w:pPr>
              <w:pStyle w:val="null3"/>
              <w:jc w:val="left"/>
            </w:pPr>
            <w:r>
              <w:rPr/>
              <w:t>拟派人员 (7.5分)</w:t>
            </w:r>
          </w:p>
        </w:tc>
        <w:tc>
          <w:tcPr>
            <w:tcW w:type="dxa" w:w="5076"/>
          </w:tcPr>
          <w:p>
            <w:pPr>
              <w:pStyle w:val="null3"/>
              <w:jc w:val="left"/>
            </w:pPr>
            <w:r>
              <w:rPr/>
              <w:t>1.拟派本项目经理具备以下要求的，最高4分： 01.具有清扫、收集、运输项目运营经理或职业经理人证书，得3分； 02.具有本科或以上学历，得1分。 2.拟派本项目其他人员具备以下资质条件的，本项最高得 3.5分。 01.投标人需拟派的项目技术管理人员1名，具有清洁生产类合格证书的，得 2分，无不得分 。 02．投标人拟派项目安全员1名，具有安全类合格证书，得1.5分，无或未提供得0分。 要求：需提供人员相关证件（证书）复印件或扫描件及投标单位近3个月连续为其购买社保记录复印件或扫描件，如投标人/供应商成立不足 3个月的，提供成立当月至本项目投标截止日期前一个月的社保记录复印件或扫描件。不提供或提供的不符合或提供不全不得分。投标时须提供证书、社保记录材料复印件或扫描件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汕头市澄海区广益街道道路清扫保洁</w:t>
      </w:r>
    </w:p>
    <w:p>
      <w:pPr>
        <w:pStyle w:val="null3"/>
        <w:jc w:val="center"/>
      </w:pPr>
      <w:r>
        <w:rPr>
          <w:sz w:val="48"/>
          <w:b/>
        </w:rPr>
        <w:t>及垃圾收集服务项目</w:t>
      </w:r>
    </w:p>
    <w:p>
      <w:pPr>
        <w:pStyle w:val="null3"/>
        <w:jc w:val="center"/>
      </w:pPr>
      <w:r>
        <w:rPr>
          <w:sz w:val="72"/>
          <w:b/>
        </w:rPr>
        <w:t>合同书</w:t>
      </w:r>
    </w:p>
    <w:p>
      <w:pPr>
        <w:pStyle w:val="null3"/>
        <w:jc w:val="center"/>
      </w:pPr>
      <w:r>
        <w:rPr>
          <w:sz w:val="32"/>
          <w:b/>
        </w:rPr>
        <w:t>甲方</w:t>
      </w:r>
      <w:r>
        <w:rPr>
          <w:sz w:val="32"/>
          <w:b/>
        </w:rPr>
        <w:t>：</w:t>
      </w:r>
      <w:r>
        <w:rPr>
          <w:sz w:val="32"/>
          <w:b/>
        </w:rPr>
        <w:t>汕头市澄海区广益街道办事处</w:t>
      </w:r>
    </w:p>
    <w:p>
      <w:pPr>
        <w:pStyle w:val="null3"/>
        <w:ind w:firstLine="1263"/>
        <w:jc w:val="both"/>
      </w:pPr>
      <w:r>
        <w:rPr>
          <w:sz w:val="32"/>
          <w:b/>
        </w:rPr>
        <w:t>乙方</w:t>
      </w:r>
      <w:r>
        <w:rPr>
          <w:sz w:val="32"/>
          <w:b/>
        </w:rPr>
        <w:t>：</w:t>
      </w:r>
    </w:p>
    <w:p>
      <w:pPr>
        <w:pStyle w:val="null3"/>
        <w:jc w:val="center"/>
      </w:pPr>
      <w:r>
        <w:rPr>
          <w:sz w:val="32"/>
          <w:b/>
        </w:rPr>
        <w:t>合同签订日期：</w:t>
      </w:r>
      <w:r>
        <w:rPr>
          <w:sz w:val="32"/>
          <w:b/>
        </w:rPr>
        <w:t>202</w:t>
      </w:r>
      <w:r>
        <w:rPr>
          <w:sz w:val="32"/>
          <w:b/>
        </w:rPr>
        <w:t>4</w:t>
      </w:r>
      <w:r>
        <w:rPr>
          <w:sz w:val="32"/>
          <w:b/>
        </w:rPr>
        <w:t>年</w:t>
      </w:r>
      <w:r>
        <w:rPr>
          <w:sz w:val="21"/>
          <w:b/>
        </w:rPr>
        <w:t xml:space="preserve"> </w:t>
      </w:r>
      <w:r>
        <w:rPr>
          <w:sz w:val="32"/>
          <w:b/>
        </w:rPr>
        <w:t>月</w:t>
      </w:r>
      <w:r>
        <w:rPr>
          <w:sz w:val="32"/>
          <w:b/>
        </w:rPr>
        <w:t xml:space="preserve"> </w:t>
      </w:r>
      <w:r>
        <w:rPr>
          <w:sz w:val="32"/>
          <w:b/>
        </w:rPr>
        <w:t>日</w:t>
      </w:r>
    </w:p>
    <w:p>
      <w:pPr>
        <w:pStyle w:val="null3"/>
        <w:jc w:val="both"/>
      </w:pPr>
      <w:r>
        <w:rPr>
          <w:sz w:val="24"/>
        </w:rPr>
        <w:t>甲方：</w:t>
      </w:r>
    </w:p>
    <w:p>
      <w:pPr>
        <w:pStyle w:val="null3"/>
      </w:pPr>
      <w:r>
        <w:rPr/>
        <w:t xml:space="preserve"> </w:t>
      </w:r>
    </w:p>
    <w:p>
      <w:pPr>
        <w:pStyle w:val="null3"/>
        <w:jc w:val="both"/>
      </w:pPr>
      <w:r>
        <w:rPr>
          <w:sz w:val="24"/>
        </w:rPr>
        <w:t>联系人：</w:t>
      </w:r>
    </w:p>
    <w:p>
      <w:pPr>
        <w:pStyle w:val="null3"/>
        <w:jc w:val="both"/>
      </w:pPr>
      <w:r>
        <w:rPr>
          <w:sz w:val="24"/>
        </w:rPr>
        <w:t>联系人职位：</w:t>
      </w:r>
    </w:p>
    <w:p>
      <w:pPr>
        <w:pStyle w:val="null3"/>
        <w:jc w:val="both"/>
      </w:pPr>
      <w:r>
        <w:rPr>
          <w:sz w:val="24"/>
        </w:rPr>
        <w:t>联系</w:t>
      </w:r>
      <w:r>
        <w:rPr>
          <w:sz w:val="24"/>
        </w:rPr>
        <w:t>电话：</w:t>
      </w:r>
    </w:p>
    <w:p>
      <w:pPr>
        <w:pStyle w:val="null3"/>
        <w:jc w:val="both"/>
      </w:pPr>
      <w:r>
        <w:rPr>
          <w:sz w:val="24"/>
        </w:rPr>
        <w:t>电子邮箱：</w:t>
      </w:r>
    </w:p>
    <w:p>
      <w:pPr>
        <w:pStyle w:val="null3"/>
        <w:jc w:val="left"/>
      </w:pPr>
      <w:r>
        <w:rPr>
          <w:sz w:val="24"/>
        </w:rPr>
        <w:t>传真：</w:t>
      </w:r>
    </w:p>
    <w:p>
      <w:pPr>
        <w:pStyle w:val="null3"/>
        <w:jc w:val="left"/>
      </w:pPr>
      <w:r>
        <w:rPr>
          <w:sz w:val="24"/>
        </w:rPr>
        <w:t>联系</w:t>
      </w:r>
      <w:r>
        <w:rPr>
          <w:sz w:val="24"/>
        </w:rPr>
        <w:t>地址：</w:t>
      </w:r>
    </w:p>
    <w:p>
      <w:pPr>
        <w:pStyle w:val="null3"/>
        <w:jc w:val="left"/>
      </w:pPr>
      <w:r>
        <w:rPr>
          <w:sz w:val="24"/>
        </w:rPr>
        <w:t>乙方：</w:t>
      </w:r>
    </w:p>
    <w:p>
      <w:pPr>
        <w:pStyle w:val="null3"/>
        <w:jc w:val="left"/>
      </w:pPr>
      <w:r>
        <w:rPr>
          <w:sz w:val="24"/>
        </w:rPr>
        <w:t>联系人：</w:t>
      </w:r>
    </w:p>
    <w:p>
      <w:pPr>
        <w:pStyle w:val="null3"/>
        <w:jc w:val="left"/>
      </w:pPr>
      <w:r>
        <w:rPr>
          <w:sz w:val="24"/>
        </w:rPr>
        <w:t>联系人职位：</w:t>
      </w:r>
    </w:p>
    <w:p>
      <w:pPr>
        <w:pStyle w:val="null3"/>
        <w:jc w:val="left"/>
      </w:pPr>
      <w:r>
        <w:rPr>
          <w:sz w:val="24"/>
        </w:rPr>
        <w:t>联系</w:t>
      </w:r>
      <w:r>
        <w:rPr>
          <w:sz w:val="24"/>
        </w:rPr>
        <w:t>电话：</w:t>
      </w:r>
    </w:p>
    <w:p>
      <w:pPr>
        <w:pStyle w:val="null3"/>
        <w:jc w:val="left"/>
      </w:pPr>
      <w:r>
        <w:rPr>
          <w:sz w:val="24"/>
        </w:rPr>
        <w:t>电子邮箱：</w:t>
      </w:r>
    </w:p>
    <w:p>
      <w:pPr>
        <w:pStyle w:val="null3"/>
        <w:jc w:val="left"/>
      </w:pPr>
      <w:r>
        <w:rPr>
          <w:sz w:val="24"/>
        </w:rPr>
        <w:t>传真：</w:t>
      </w:r>
    </w:p>
    <w:p>
      <w:pPr>
        <w:pStyle w:val="null3"/>
        <w:jc w:val="left"/>
      </w:pPr>
      <w:r>
        <w:rPr>
          <w:sz w:val="24"/>
        </w:rPr>
        <w:t>联系</w:t>
      </w:r>
      <w:r>
        <w:rPr>
          <w:sz w:val="24"/>
        </w:rPr>
        <w:t>地址：</w:t>
      </w:r>
    </w:p>
    <w:p>
      <w:pPr>
        <w:pStyle w:val="null3"/>
        <w:ind w:firstLine="480"/>
        <w:jc w:val="left"/>
      </w:pPr>
      <w:r>
        <w:rPr>
          <w:sz w:val="24"/>
        </w:rPr>
        <w:t>根据</w:t>
      </w:r>
      <w:r>
        <w:rPr>
          <w:sz w:val="24"/>
          <w:u w:val="single"/>
        </w:rPr>
        <w:t>汕头市澄海区广益街道道路清扫保洁及垃圾收集服务项目</w:t>
      </w:r>
      <w:r>
        <w:rPr>
          <w:sz w:val="24"/>
        </w:rPr>
        <w:t>公开招标</w:t>
      </w:r>
      <w:r>
        <w:rPr>
          <w:sz w:val="24"/>
        </w:rPr>
        <w:t>的采购结果，确定乙方为</w:t>
      </w:r>
      <w:r>
        <w:rPr>
          <w:sz w:val="24"/>
          <w:u w:val="single"/>
        </w:rPr>
        <w:t>汕头市澄海区广益街道道路清扫保洁及垃圾收集服务项目</w:t>
      </w:r>
      <w:r>
        <w:rPr>
          <w:sz w:val="24"/>
        </w:rPr>
        <w:t>的</w:t>
      </w:r>
      <w:r>
        <w:rPr>
          <w:sz w:val="24"/>
        </w:rPr>
        <w:t>中标供应商</w:t>
      </w:r>
      <w:r>
        <w:rPr>
          <w:sz w:val="24"/>
        </w:rPr>
        <w:t>。按照《中华人民共和国政府采购法》、《</w:t>
      </w:r>
      <w:r>
        <w:rPr>
          <w:sz w:val="24"/>
        </w:rPr>
        <w:t>民法典</w:t>
      </w:r>
      <w:r>
        <w:rPr>
          <w:sz w:val="24"/>
        </w:rPr>
        <w:t>》、本项目招标文件的要求、投标文件承诺和采购结果，本着平等互利和诚实信用的原则，经双方协商，一致同意签订本合同如下。</w:t>
      </w:r>
    </w:p>
    <w:p>
      <w:pPr>
        <w:pStyle w:val="null3"/>
        <w:ind w:firstLine="480"/>
        <w:jc w:val="left"/>
      </w:pPr>
      <w:r>
        <w:rPr>
          <w:sz w:val="24"/>
        </w:rPr>
        <w:t>一、本合同服务类型</w:t>
      </w:r>
      <w:r>
        <w:rPr>
          <w:sz w:val="24"/>
        </w:rPr>
        <w:t>及范围</w:t>
      </w:r>
      <w:r>
        <w:rPr>
          <w:sz w:val="24"/>
        </w:rPr>
        <w:t>：</w:t>
      </w:r>
      <w:r>
        <w:rPr>
          <w:sz w:val="24"/>
          <w:u w:val="single"/>
        </w:rPr>
        <w:t>广益街道道路清扫保洁、绿化带保洁、水域漂浮物垃圾清扫打捞清运、堤围清洁、专人管理厕所、垃圾收集（</w:t>
      </w:r>
      <w:r>
        <w:rPr>
          <w:sz w:val="24"/>
          <w:u w:val="single"/>
        </w:rPr>
        <w:t>含上门收集垃圾</w:t>
      </w:r>
      <w:r>
        <w:rPr>
          <w:sz w:val="24"/>
          <w:u w:val="single"/>
        </w:rPr>
        <w:t>）运输服务及外运等。乙方须将生活垃圾运送至广益街道垃圾压缩站，大宗废旧物品收集、转运由乙方运输至汕头市澄海区盐鸿镇鸿沟大件垃圾处理站或自行处理</w:t>
      </w:r>
      <w:r>
        <w:rPr>
          <w:sz w:val="24"/>
        </w:rPr>
        <w:t>。</w:t>
      </w:r>
    </w:p>
    <w:p>
      <w:pPr>
        <w:pStyle w:val="null3"/>
        <w:ind w:firstLine="480"/>
        <w:jc w:val="left"/>
      </w:pPr>
      <w:r>
        <w:rPr>
          <w:sz w:val="24"/>
        </w:rPr>
        <w:t>具体服务内容包括但不限于：</w:t>
      </w:r>
      <w:r>
        <w:rPr>
          <w:sz w:val="24"/>
          <w:u w:val="single"/>
        </w:rPr>
        <w:t>街道范围内所有主次干道、内街小巷、工业园区内路</w:t>
      </w:r>
      <w:r>
        <w:rPr>
          <w:sz w:val="24"/>
          <w:u w:val="single"/>
        </w:rPr>
        <w:t>、城市</w:t>
      </w:r>
      <w:r>
        <w:rPr>
          <w:sz w:val="24"/>
          <w:u w:val="single"/>
        </w:rPr>
        <w:t>“牛皮癣”清理、人行步道杂草、杂物、零星废土</w:t>
      </w:r>
      <w:r>
        <w:rPr>
          <w:sz w:val="24"/>
          <w:u w:val="single"/>
        </w:rPr>
        <w:t>、一般装修废材、工业垃圾</w:t>
      </w:r>
      <w:r>
        <w:rPr>
          <w:sz w:val="24"/>
          <w:u w:val="single"/>
        </w:rPr>
        <w:t>的清理，堤围</w:t>
      </w:r>
      <w:r>
        <w:rPr>
          <w:sz w:val="24"/>
          <w:u w:val="single"/>
        </w:rPr>
        <w:t>(含堤内)、</w:t>
      </w:r>
      <w:r>
        <w:rPr>
          <w:sz w:val="24"/>
          <w:u w:val="single"/>
        </w:rPr>
        <w:t>沟渠</w:t>
      </w:r>
      <w:r>
        <w:rPr>
          <w:sz w:val="24"/>
          <w:u w:val="single"/>
        </w:rPr>
        <w:t>(含水面两侧斜坡)</w:t>
      </w:r>
      <w:r>
        <w:rPr>
          <w:sz w:val="24"/>
          <w:u w:val="single"/>
        </w:rPr>
        <w:t>、公厕保洁以及绿化平台、分车道绿化带卫生清理、沿街门店、企事业单位的上门收集垃圾、垃圾清运转运、转运站点的管理维护、维修和环卫设施的配套建设以及</w:t>
      </w:r>
      <w:r>
        <w:rPr>
          <w:sz w:val="24"/>
          <w:u w:val="single"/>
        </w:rPr>
        <w:t>13个</w:t>
      </w:r>
      <w:r>
        <w:rPr>
          <w:sz w:val="24"/>
          <w:u w:val="single"/>
        </w:rPr>
        <w:t>社区居委会等环卫作业实行</w:t>
      </w:r>
      <w:r>
        <w:rPr>
          <w:sz w:val="24"/>
          <w:u w:val="single"/>
        </w:rPr>
        <w:t>“一把扫”。</w:t>
      </w:r>
    </w:p>
    <w:p>
      <w:pPr>
        <w:pStyle w:val="null3"/>
        <w:ind w:firstLine="480"/>
        <w:jc w:val="left"/>
      </w:pPr>
      <w:r>
        <w:rPr>
          <w:sz w:val="24"/>
        </w:rPr>
        <w:t>包括广益辖区内全域面积，不限招标文件第二章采购需求附表一提供的作业面积</w:t>
      </w:r>
      <w:r>
        <w:rPr>
          <w:sz w:val="24"/>
        </w:rPr>
        <w:t>，实际作业面积与参考面积不符的，以实际作业面积为准，</w:t>
      </w:r>
      <w:r>
        <w:rPr>
          <w:sz w:val="24"/>
        </w:rPr>
        <w:t>甲方</w:t>
      </w:r>
      <w:r>
        <w:rPr>
          <w:sz w:val="24"/>
        </w:rPr>
        <w:t>不另拨经费，</w:t>
      </w:r>
      <w:r>
        <w:rPr>
          <w:sz w:val="24"/>
        </w:rPr>
        <w:t>乙方</w:t>
      </w:r>
      <w:r>
        <w:rPr>
          <w:sz w:val="24"/>
        </w:rPr>
        <w:t>须对路面、路肩、绿化带、牛皮癣、杂草、杂物等进行清扫保洁收集转运，沟渠包括水面保洁和水面两侧斜坡</w:t>
      </w:r>
      <w:r>
        <w:rPr>
          <w:sz w:val="24"/>
        </w:rPr>
        <w:t>保洁及</w:t>
      </w:r>
      <w:r>
        <w:rPr>
          <w:sz w:val="24"/>
        </w:rPr>
        <w:t>垃圾收集转运，</w:t>
      </w:r>
      <w:r>
        <w:rPr>
          <w:sz w:val="24"/>
        </w:rPr>
        <w:t>堤围包括堤围路面及堤围内侧</w:t>
      </w:r>
      <w:r>
        <w:rPr>
          <w:sz w:val="24"/>
        </w:rPr>
        <w:t>保洁及</w:t>
      </w:r>
      <w:r>
        <w:rPr>
          <w:sz w:val="24"/>
        </w:rPr>
        <w:t>垃圾收集转运。</w:t>
      </w:r>
    </w:p>
    <w:p>
      <w:pPr>
        <w:pStyle w:val="null3"/>
        <w:ind w:firstLine="480"/>
        <w:jc w:val="left"/>
      </w:pPr>
      <w:r>
        <w:rPr>
          <w:sz w:val="24"/>
        </w:rPr>
        <w:t>二、本次服务期限</w:t>
      </w:r>
      <w:r>
        <w:rPr>
          <w:sz w:val="24"/>
        </w:rPr>
        <w:t>:合同一签多年（最长3年），合同一年一签（须通过相关的考核，方可进行续签）</w:t>
      </w:r>
      <w:r>
        <w:rPr>
          <w:sz w:val="24"/>
        </w:rPr>
        <w:t>，</w:t>
      </w:r>
      <w:r>
        <w:rPr>
          <w:sz w:val="24"/>
        </w:rPr>
        <w:t>本次为第</w:t>
      </w:r>
      <w:r>
        <w:rPr>
          <w:sz w:val="21"/>
          <w:u w:val="single"/>
        </w:rPr>
        <w:t xml:space="preserve">    </w:t>
      </w:r>
      <w:r>
        <w:rPr>
          <w:sz w:val="24"/>
        </w:rPr>
        <w:t>年</w:t>
      </w:r>
      <w:r>
        <w:rPr>
          <w:sz w:val="24"/>
        </w:rPr>
        <w:t>（自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ind w:firstLine="480"/>
        <w:jc w:val="left"/>
      </w:pPr>
      <w:r>
        <w:rPr>
          <w:sz w:val="24"/>
        </w:rPr>
        <w:t>三、设备及人员到位期限：</w:t>
      </w:r>
      <w:r>
        <w:rPr>
          <w:sz w:val="24"/>
          <w:u w:val="single"/>
        </w:rPr>
        <w:t>在签订合同后</w:t>
      </w:r>
      <w:r>
        <w:rPr>
          <w:sz w:val="24"/>
          <w:u w:val="single"/>
        </w:rPr>
        <w:t>5天内，乙方必须按投标承诺及招标文件的有关要求把设备、人员安排到位并按合同约定投入正常运作。若乙方未能按时按要求配置设备及人员，逾期五天的，</w:t>
      </w:r>
      <w:r>
        <w:rPr>
          <w:sz w:val="24"/>
          <w:u w:val="single"/>
        </w:rPr>
        <w:t>乙方</w:t>
      </w:r>
      <w:r>
        <w:rPr>
          <w:sz w:val="24"/>
          <w:u w:val="single"/>
        </w:rPr>
        <w:t>应承担服务费的</w:t>
      </w:r>
      <w:r>
        <w:rPr>
          <w:sz w:val="24"/>
          <w:u w:val="single"/>
        </w:rPr>
        <w:t>50%的违约金；逾期十天的，</w:t>
      </w:r>
      <w:r>
        <w:rPr>
          <w:sz w:val="24"/>
          <w:u w:val="single"/>
        </w:rPr>
        <w:t>乙方应承担服务费的</w:t>
      </w:r>
      <w:r>
        <w:rPr>
          <w:sz w:val="24"/>
          <w:u w:val="single"/>
        </w:rPr>
        <w:t>100%的违约金</w:t>
      </w:r>
      <w:r>
        <w:rPr>
          <w:sz w:val="24"/>
          <w:u w:val="single"/>
        </w:rPr>
        <w:t>并随时终止合同；由此引起的一切责任由乙方承担</w:t>
      </w:r>
      <w:r>
        <w:rPr>
          <w:sz w:val="24"/>
        </w:rPr>
        <w:t>。</w:t>
      </w:r>
    </w:p>
    <w:p>
      <w:pPr>
        <w:pStyle w:val="null3"/>
        <w:ind w:firstLine="480"/>
        <w:jc w:val="left"/>
      </w:pPr>
      <w:r>
        <w:rPr>
          <w:sz w:val="24"/>
        </w:rPr>
        <w:t>四、服务要求：</w:t>
      </w:r>
      <w:r>
        <w:rPr>
          <w:sz w:val="24"/>
          <w:u w:val="single"/>
        </w:rPr>
        <w:t>必须符合招标文件的规定要求、国家和行业的相关标准</w:t>
      </w:r>
      <w:r>
        <w:rPr>
          <w:sz w:val="24"/>
        </w:rPr>
        <w:t>。</w:t>
      </w:r>
    </w:p>
    <w:p>
      <w:pPr>
        <w:pStyle w:val="null3"/>
        <w:ind w:firstLine="480"/>
        <w:jc w:val="left"/>
      </w:pPr>
      <w:r>
        <w:rPr>
          <w:sz w:val="24"/>
        </w:rPr>
        <w:t>五、服务方式：</w:t>
      </w:r>
      <w:r>
        <w:rPr>
          <w:sz w:val="24"/>
          <w:u w:val="single"/>
        </w:rPr>
        <w:t>本项目实行总承包制</w:t>
      </w:r>
      <w:r>
        <w:rPr>
          <w:sz w:val="24"/>
        </w:rPr>
        <w:t>。</w:t>
      </w:r>
    </w:p>
    <w:p>
      <w:pPr>
        <w:pStyle w:val="null3"/>
        <w:ind w:firstLine="480"/>
        <w:jc w:val="left"/>
      </w:pPr>
      <w:r>
        <w:rPr>
          <w:sz w:val="24"/>
        </w:rPr>
        <w:t>六、合同金额（大写）：</w:t>
      </w:r>
      <w:r>
        <w:rPr>
          <w:sz w:val="24"/>
        </w:rPr>
        <w:t>_____________</w:t>
      </w:r>
      <w:r>
        <w:rPr>
          <w:sz w:val="24"/>
        </w:rPr>
        <w:t>元（￥</w:t>
      </w:r>
      <w:r>
        <w:rPr>
          <w:sz w:val="24"/>
        </w:rPr>
        <w:t>______</w:t>
      </w:r>
      <w:r>
        <w:rPr>
          <w:sz w:val="24"/>
        </w:rPr>
        <w:t>元）人民币。</w:t>
      </w:r>
    </w:p>
    <w:p>
      <w:pPr>
        <w:pStyle w:val="null3"/>
        <w:ind w:firstLine="480"/>
        <w:jc w:val="left"/>
      </w:pPr>
      <w:r>
        <w:rPr>
          <w:sz w:val="24"/>
        </w:rPr>
        <w:t>每月承包服务费金额（大写）：</w:t>
      </w:r>
      <w:r>
        <w:rPr>
          <w:sz w:val="24"/>
        </w:rPr>
        <w:t>_________</w:t>
      </w:r>
      <w:r>
        <w:rPr>
          <w:sz w:val="24"/>
        </w:rPr>
        <w:t>元（￥</w:t>
      </w:r>
      <w:r>
        <w:rPr>
          <w:sz w:val="24"/>
        </w:rPr>
        <w:t>________</w:t>
      </w:r>
      <w:r>
        <w:rPr>
          <w:sz w:val="24"/>
        </w:rPr>
        <w:t>元）人民币。</w:t>
      </w:r>
    </w:p>
    <w:p>
      <w:pPr>
        <w:pStyle w:val="null3"/>
        <w:ind w:firstLine="480"/>
        <w:jc w:val="left"/>
      </w:pPr>
      <w:r>
        <w:rPr>
          <w:sz w:val="24"/>
        </w:rPr>
        <w:t>本合同金额</w:t>
      </w:r>
      <w:r>
        <w:rPr>
          <w:sz w:val="24"/>
        </w:rPr>
        <w:t>为全包价，包括人员</w:t>
      </w:r>
      <w:r>
        <w:rPr>
          <w:sz w:val="24"/>
        </w:rPr>
        <w:t>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w:t>
      </w:r>
      <w:r>
        <w:rPr>
          <w:sz w:val="24"/>
        </w:rPr>
        <w:t>。所有价格均应为人民币报价，金额单位为元。</w:t>
      </w:r>
    </w:p>
    <w:p>
      <w:pPr>
        <w:pStyle w:val="null3"/>
        <w:ind w:firstLine="480"/>
        <w:jc w:val="left"/>
      </w:pPr>
      <w:r>
        <w:rPr>
          <w:sz w:val="24"/>
        </w:rPr>
        <w:t>七、付款方式</w:t>
      </w:r>
    </w:p>
    <w:p>
      <w:pPr>
        <w:pStyle w:val="null3"/>
        <w:ind w:firstLine="480"/>
        <w:jc w:val="left"/>
      </w:pPr>
      <w:r>
        <w:rPr>
          <w:sz w:val="24"/>
        </w:rPr>
        <w:t>1期：支付比例80%,服务费按月支付，区财政局每月10日之前将上月份考核核算后须由区财政局支付的环卫经费的80%拨给甲方，再由甲方拨给中标供应商。</w:t>
      </w:r>
    </w:p>
    <w:p>
      <w:pPr>
        <w:pStyle w:val="null3"/>
        <w:ind w:firstLine="480"/>
        <w:jc w:val="left"/>
      </w:pPr>
      <w:r>
        <w:rPr>
          <w:sz w:val="24"/>
        </w:rPr>
        <w:t>2期：支付比例20%,服务费按半年结算一次，每月剩余的20%环卫作业服务费按考核结果每半年结算一次（在服务期满半年后15日内结算一次）。</w:t>
      </w:r>
    </w:p>
    <w:p>
      <w:pPr>
        <w:pStyle w:val="null3"/>
        <w:ind w:firstLine="480"/>
        <w:jc w:val="left"/>
      </w:pPr>
      <w:r>
        <w:rPr>
          <w:sz w:val="24"/>
        </w:rPr>
        <w:t>特别约定：鉴于本项目的资金来源为区财政资金，环卫作业市场化服务经费支付的前提条件必须是甲方已收到区财政资金，若区财政资金未能到位拨付，则付款期限顺延至甲方收到区财政资金到位后</w:t>
      </w:r>
      <w:r>
        <w:rPr>
          <w:sz w:val="24"/>
        </w:rPr>
        <w:t>5天内支付，乙方收款应按规定先开具发票（若街道其他途径有自筹资金，可以视情况先行垫付部分经费）。</w:t>
      </w:r>
    </w:p>
    <w:p>
      <w:pPr>
        <w:pStyle w:val="null3"/>
        <w:ind w:firstLine="480"/>
        <w:jc w:val="left"/>
      </w:pPr>
      <w:r>
        <w:rPr>
          <w:sz w:val="24"/>
        </w:rPr>
        <w:t>八、合同解除规定情况：如果出现以下现象之一，甲方有权终止该项目合同，及要求乙方赔偿甲方损失。</w:t>
      </w:r>
    </w:p>
    <w:p>
      <w:pPr>
        <w:pStyle w:val="null3"/>
        <w:ind w:firstLine="480"/>
        <w:jc w:val="left"/>
      </w:pPr>
      <w:r>
        <w:rPr>
          <w:sz w:val="24"/>
        </w:rPr>
        <w:t>1、若乙方在服务期内累计出现4次以上（含4次）月考核评分低于70分或连续3个月的得分在70分以下的，甲方有权终止和乙方签订的合同。</w:t>
      </w:r>
    </w:p>
    <w:p>
      <w:pPr>
        <w:pStyle w:val="null3"/>
        <w:ind w:firstLine="480"/>
        <w:jc w:val="left"/>
      </w:pPr>
      <w:r>
        <w:rPr>
          <w:sz w:val="24"/>
        </w:rPr>
        <w:t>2、保洁人员和保洁设备配备不能满足项目需求，且无及时按甲方要求增加保洁人员和保洁设备的。</w:t>
      </w:r>
    </w:p>
    <w:p>
      <w:pPr>
        <w:pStyle w:val="null3"/>
        <w:ind w:firstLine="480"/>
        <w:jc w:val="left"/>
      </w:pPr>
      <w:r>
        <w:rPr>
          <w:sz w:val="24"/>
        </w:rPr>
        <w:t>3</w:t>
      </w:r>
      <w:r>
        <w:rPr>
          <w:sz w:val="24"/>
        </w:rPr>
        <w:t>、乙方在服务期间因管理不善导致出现安全事故，并在社会上造成不良影响及严重后果的，甲方有权终止和乙方签订的合同。</w:t>
      </w:r>
    </w:p>
    <w:p>
      <w:pPr>
        <w:pStyle w:val="null3"/>
        <w:ind w:firstLine="480"/>
        <w:jc w:val="left"/>
      </w:pPr>
      <w:r>
        <w:rPr>
          <w:sz w:val="24"/>
        </w:rPr>
        <w:t>4</w:t>
      </w:r>
      <w:r>
        <w:rPr>
          <w:sz w:val="24"/>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480"/>
        <w:jc w:val="left"/>
      </w:pPr>
      <w:r>
        <w:rPr>
          <w:sz w:val="24"/>
        </w:rPr>
        <w:t>5、没有向项目所在地城市管理和综合执法部门的要求办理从事城市生活垃圾经营性清扫、收集、运输服务审批许可证或许可不通过，甲方有权终止和乙方签订的合同。</w:t>
      </w:r>
    </w:p>
    <w:p>
      <w:pPr>
        <w:pStyle w:val="null3"/>
        <w:ind w:firstLine="480"/>
        <w:jc w:val="left"/>
      </w:pPr>
      <w:r>
        <w:rPr>
          <w:sz w:val="24"/>
        </w:rPr>
        <w:t>6、任何一方如遇不可抗力事件而丧失履约能力的，本合同自行解除。</w:t>
      </w:r>
    </w:p>
    <w:p>
      <w:pPr>
        <w:pStyle w:val="null3"/>
        <w:ind w:firstLine="480"/>
        <w:jc w:val="left"/>
      </w:pPr>
      <w:r>
        <w:rPr>
          <w:sz w:val="24"/>
        </w:rPr>
        <w:t>7、乙方如有下列情况之一发生，甲方有权单方面解除合同：</w:t>
      </w:r>
    </w:p>
    <w:p>
      <w:pPr>
        <w:pStyle w:val="null3"/>
        <w:ind w:firstLine="480"/>
        <w:jc w:val="left"/>
      </w:pPr>
      <w:r>
        <w:rPr>
          <w:sz w:val="24"/>
        </w:rPr>
        <w:t>A．不履行合同约定义务的；</w:t>
      </w:r>
    </w:p>
    <w:p>
      <w:pPr>
        <w:pStyle w:val="null3"/>
        <w:ind w:firstLine="480"/>
        <w:jc w:val="left"/>
      </w:pPr>
      <w:r>
        <w:rPr>
          <w:sz w:val="24"/>
        </w:rPr>
        <w:t>B．因破产或无清偿能力的。</w:t>
      </w:r>
    </w:p>
    <w:p>
      <w:pPr>
        <w:pStyle w:val="null3"/>
        <w:ind w:firstLine="480"/>
        <w:jc w:val="left"/>
      </w:pPr>
      <w:r>
        <w:rPr>
          <w:sz w:val="24"/>
        </w:rPr>
        <w:t>8、年度合同期内，若超过两次全市创文创卫检查排名倒数3名内，甲方有权单方面解除合同。</w:t>
      </w:r>
    </w:p>
    <w:p>
      <w:pPr>
        <w:pStyle w:val="null3"/>
        <w:ind w:firstLine="480"/>
        <w:jc w:val="left"/>
      </w:pPr>
      <w:r>
        <w:rPr>
          <w:sz w:val="24"/>
        </w:rPr>
        <w:t>九、</w:t>
      </w:r>
      <w:r>
        <w:rPr>
          <w:sz w:val="24"/>
        </w:rPr>
        <w:t>其他重要注意事项</w:t>
      </w:r>
    </w:p>
    <w:p>
      <w:pPr>
        <w:pStyle w:val="null3"/>
        <w:ind w:firstLine="480"/>
        <w:jc w:val="left"/>
      </w:pPr>
      <w:r>
        <w:rPr>
          <w:sz w:val="24"/>
        </w:rPr>
        <w:t>1、本项目实行总承包负责制，在执行过程如遇未尽事宜，双方可协商解决。</w:t>
      </w:r>
    </w:p>
    <w:p>
      <w:pPr>
        <w:pStyle w:val="null3"/>
        <w:ind w:firstLine="480"/>
        <w:jc w:val="left"/>
      </w:pPr>
      <w:r>
        <w:rPr>
          <w:sz w:val="24"/>
        </w:rPr>
        <w:t>2、服务期间</w:t>
      </w:r>
      <w:r>
        <w:rPr>
          <w:sz w:val="24"/>
        </w:rPr>
        <w:t>乙方</w:t>
      </w:r>
      <w:r>
        <w:rPr>
          <w:sz w:val="24"/>
        </w:rPr>
        <w:t>必须根据作业量的增加或</w:t>
      </w:r>
      <w:r>
        <w:rPr>
          <w:sz w:val="24"/>
        </w:rPr>
        <w:t>创文创卫</w:t>
      </w:r>
      <w:r>
        <w:rPr>
          <w:sz w:val="24"/>
        </w:rPr>
        <w:t>迎检、上级检查调研等临时性、突击性任务等工作需要适时增加相应数量的作业人员、作业车辆和作业机械、工具等以满足作业的需要，确保保洁质量。该费用已包含在投标报价中，</w:t>
      </w:r>
      <w:r>
        <w:rPr>
          <w:sz w:val="24"/>
        </w:rPr>
        <w:t>甲方</w:t>
      </w:r>
      <w:r>
        <w:rPr>
          <w:sz w:val="24"/>
        </w:rPr>
        <w:t>不再另行支付。</w:t>
      </w:r>
    </w:p>
    <w:p>
      <w:pPr>
        <w:pStyle w:val="null3"/>
        <w:ind w:firstLine="480"/>
        <w:jc w:val="left"/>
      </w:pPr>
      <w:r>
        <w:rPr>
          <w:sz w:val="24"/>
        </w:rPr>
        <w:t>3、</w:t>
      </w:r>
      <w:r>
        <w:rPr>
          <w:sz w:val="24"/>
        </w:rPr>
        <w:t>由于合同总价已包含上门收集垃圾费用</w:t>
      </w:r>
      <w:r>
        <w:rPr>
          <w:sz w:val="24"/>
        </w:rPr>
        <w:t>，</w:t>
      </w:r>
      <w:r>
        <w:rPr>
          <w:sz w:val="24"/>
        </w:rPr>
        <w:t>乙方</w:t>
      </w:r>
      <w:r>
        <w:rPr>
          <w:sz w:val="24"/>
        </w:rPr>
        <w:t>不能收取原由各居委会（社区）和环卫部门收取的居民垃圾袋装费、临街门店卫生费和生产单位垃圾收集费等有偿卫生服务费用。如发现</w:t>
      </w:r>
      <w:r>
        <w:rPr>
          <w:sz w:val="24"/>
        </w:rPr>
        <w:t>乙方</w:t>
      </w:r>
      <w:r>
        <w:rPr>
          <w:sz w:val="24"/>
        </w:rPr>
        <w:t>擅自收取居民住户、沿路商铺、市场、机关、企事业单位、工厂等单位的环境卫生服务费，将按照收费额的两倍在服务承包费中扣除。因特殊原因</w:t>
      </w:r>
      <w:r>
        <w:rPr>
          <w:sz w:val="24"/>
        </w:rPr>
        <w:t>乙方</w:t>
      </w:r>
      <w:r>
        <w:rPr>
          <w:sz w:val="24"/>
        </w:rPr>
        <w:t>确需收取有偿卫生服务费的，需事先征得</w:t>
      </w:r>
      <w:r>
        <w:rPr>
          <w:sz w:val="24"/>
        </w:rPr>
        <w:t>甲方</w:t>
      </w:r>
      <w:r>
        <w:rPr>
          <w:sz w:val="24"/>
        </w:rPr>
        <w:t>书面同意方可收费。</w:t>
      </w:r>
    </w:p>
    <w:p>
      <w:pPr>
        <w:pStyle w:val="null3"/>
        <w:ind w:firstLine="480"/>
        <w:jc w:val="left"/>
      </w:pPr>
      <w:r>
        <w:rPr>
          <w:sz w:val="24"/>
        </w:rPr>
        <w:t>4、</w:t>
      </w:r>
      <w:r>
        <w:rPr>
          <w:sz w:val="24"/>
        </w:rPr>
        <w:t>甲乙</w:t>
      </w:r>
      <w:r>
        <w:rPr>
          <w:sz w:val="24"/>
        </w:rPr>
        <w:t>双方须积极协调配合清扫保洁和垃圾转运等作业的交接工作。</w:t>
      </w:r>
    </w:p>
    <w:p>
      <w:pPr>
        <w:pStyle w:val="null3"/>
        <w:ind w:firstLine="480"/>
        <w:jc w:val="left"/>
      </w:pPr>
      <w:r>
        <w:rPr>
          <w:sz w:val="24"/>
        </w:rPr>
        <w:t>5、</w:t>
      </w:r>
      <w:r>
        <w:rPr>
          <w:sz w:val="24"/>
        </w:rPr>
        <w:t>乙方</w:t>
      </w:r>
      <w:r>
        <w:rPr>
          <w:sz w:val="24"/>
        </w:rPr>
        <w:t>承包的内容纳入有关部门组织的检查考核评比，并按相应的奖惩办法进行奖惩。</w:t>
      </w:r>
    </w:p>
    <w:p>
      <w:pPr>
        <w:pStyle w:val="null3"/>
        <w:ind w:firstLine="480"/>
        <w:jc w:val="left"/>
      </w:pPr>
      <w:r>
        <w:rPr>
          <w:sz w:val="24"/>
        </w:rPr>
        <w:t>6、</w:t>
      </w:r>
      <w:r>
        <w:rPr>
          <w:sz w:val="24"/>
        </w:rPr>
        <w:t>乙方</w:t>
      </w:r>
      <w:r>
        <w:rPr>
          <w:sz w:val="24"/>
        </w:rPr>
        <w:t>应建立健全卫生质量检查档案，以备查验。</w:t>
      </w:r>
    </w:p>
    <w:p>
      <w:pPr>
        <w:pStyle w:val="null3"/>
        <w:ind w:firstLine="480"/>
        <w:jc w:val="left"/>
      </w:pPr>
      <w:r>
        <w:rPr>
          <w:sz w:val="24"/>
        </w:rPr>
        <w:t>7、</w:t>
      </w:r>
      <w:r>
        <w:rPr>
          <w:sz w:val="24"/>
        </w:rPr>
        <w:t>按项目所在地城市管理和综合执法部门的要求办理从事城市生活垃圾经营性清扫、收集、运输服务审批许可证</w:t>
      </w:r>
      <w:r>
        <w:rPr>
          <w:sz w:val="24"/>
        </w:rPr>
        <w:t>。</w:t>
      </w:r>
    </w:p>
    <w:p>
      <w:pPr>
        <w:pStyle w:val="null3"/>
        <w:ind w:firstLine="480"/>
        <w:jc w:val="left"/>
      </w:pPr>
      <w:r>
        <w:rPr>
          <w:sz w:val="24"/>
        </w:rPr>
        <w:t>8、服务期满，</w:t>
      </w:r>
      <w:r>
        <w:rPr>
          <w:sz w:val="24"/>
        </w:rPr>
        <w:t>乙方</w:t>
      </w:r>
      <w:r>
        <w:rPr>
          <w:sz w:val="24"/>
        </w:rPr>
        <w:t>未能继续获取清扫保洁作业和垃圾转运项目时，原有</w:t>
      </w:r>
      <w:r>
        <w:rPr>
          <w:sz w:val="24"/>
        </w:rPr>
        <w:t>乙方</w:t>
      </w:r>
      <w:r>
        <w:rPr>
          <w:sz w:val="24"/>
        </w:rPr>
        <w:t>要积极配合下一个</w:t>
      </w:r>
      <w:r>
        <w:rPr>
          <w:sz w:val="24"/>
        </w:rPr>
        <w:t>乙方</w:t>
      </w:r>
      <w:r>
        <w:rPr>
          <w:sz w:val="24"/>
        </w:rPr>
        <w:t>进行工作交接，不得以任何方式阻碍交接，影响</w:t>
      </w:r>
      <w:r>
        <w:rPr>
          <w:sz w:val="24"/>
        </w:rPr>
        <w:t>甲方</w:t>
      </w:r>
      <w:r>
        <w:rPr>
          <w:sz w:val="24"/>
        </w:rPr>
        <w:t>项目正常运行。否则，</w:t>
      </w:r>
      <w:r>
        <w:rPr>
          <w:sz w:val="24"/>
        </w:rPr>
        <w:t>甲方</w:t>
      </w:r>
      <w:r>
        <w:rPr>
          <w:sz w:val="24"/>
        </w:rPr>
        <w:t>有权另行聘请人员确保正常保洁工作，所产生的费用在</w:t>
      </w:r>
      <w:r>
        <w:rPr>
          <w:sz w:val="24"/>
        </w:rPr>
        <w:t>承包款</w:t>
      </w:r>
      <w:r>
        <w:rPr>
          <w:sz w:val="24"/>
        </w:rPr>
        <w:t>中相应扣减。</w:t>
      </w:r>
    </w:p>
    <w:p>
      <w:pPr>
        <w:pStyle w:val="null3"/>
        <w:ind w:firstLine="480"/>
        <w:jc w:val="left"/>
      </w:pPr>
      <w:r>
        <w:rPr>
          <w:sz w:val="24"/>
        </w:rPr>
        <w:t>9、</w:t>
      </w:r>
      <w:r>
        <w:rPr>
          <w:sz w:val="24"/>
        </w:rPr>
        <w:t>乙方</w:t>
      </w:r>
      <w:r>
        <w:rPr>
          <w:sz w:val="24"/>
        </w:rPr>
        <w:t>因机械、工具、人员等跟不上清扫保洁和垃圾转运服务要求影响工作，</w:t>
      </w:r>
      <w:r>
        <w:rPr>
          <w:sz w:val="24"/>
        </w:rPr>
        <w:t>15天内限期整改仍未符合承诺要求的，</w:t>
      </w:r>
      <w:r>
        <w:rPr>
          <w:sz w:val="24"/>
        </w:rPr>
        <w:t>甲方</w:t>
      </w:r>
      <w:r>
        <w:rPr>
          <w:sz w:val="24"/>
        </w:rPr>
        <w:t>有权单方面终止该项目合同。</w:t>
      </w:r>
    </w:p>
    <w:p>
      <w:pPr>
        <w:pStyle w:val="null3"/>
        <w:ind w:firstLine="480"/>
        <w:jc w:val="left"/>
      </w:pPr>
      <w:r>
        <w:rPr>
          <w:sz w:val="24"/>
        </w:rPr>
        <w:t>10、</w:t>
      </w:r>
      <w:r>
        <w:rPr>
          <w:sz w:val="24"/>
        </w:rPr>
        <w:t>乙方</w:t>
      </w:r>
      <w:r>
        <w:rPr>
          <w:sz w:val="24"/>
        </w:rPr>
        <w:t>因其作业或作业材料引起第三方损害赔偿责任或行政处罚责任，若</w:t>
      </w:r>
      <w:r>
        <w:rPr>
          <w:sz w:val="24"/>
        </w:rPr>
        <w:t>甲方</w:t>
      </w:r>
      <w:r>
        <w:rPr>
          <w:sz w:val="24"/>
        </w:rPr>
        <w:t>依法或依行政命令对此发生了先行垫付，</w:t>
      </w:r>
      <w:r>
        <w:rPr>
          <w:sz w:val="24"/>
        </w:rPr>
        <w:t>乙方</w:t>
      </w:r>
      <w:r>
        <w:rPr>
          <w:sz w:val="24"/>
        </w:rPr>
        <w:t>应在收到</w:t>
      </w:r>
      <w:r>
        <w:rPr>
          <w:sz w:val="24"/>
        </w:rPr>
        <w:t>甲方</w:t>
      </w:r>
      <w:r>
        <w:rPr>
          <w:sz w:val="24"/>
        </w:rPr>
        <w:t>通知后的三天内支付。否则，</w:t>
      </w:r>
      <w:r>
        <w:rPr>
          <w:sz w:val="24"/>
        </w:rPr>
        <w:t>甲方</w:t>
      </w:r>
      <w:r>
        <w:rPr>
          <w:sz w:val="24"/>
        </w:rPr>
        <w:t>可直接在</w:t>
      </w:r>
      <w:r>
        <w:rPr>
          <w:sz w:val="24"/>
        </w:rPr>
        <w:t>乙方</w:t>
      </w:r>
      <w:r>
        <w:rPr>
          <w:sz w:val="24"/>
        </w:rPr>
        <w:t>的承包款中扣除。</w:t>
      </w:r>
    </w:p>
    <w:p>
      <w:pPr>
        <w:pStyle w:val="null3"/>
        <w:ind w:firstLine="480"/>
        <w:jc w:val="left"/>
      </w:pPr>
      <w:r>
        <w:rPr>
          <w:sz w:val="24"/>
        </w:rPr>
        <w:t>11、对新增加或遗漏的道路面积以及重复计算的面积按道路级别的计费办法由双方协定并依法签订补充协议，报区考核办和区采购办等有关部门备案</w:t>
      </w:r>
      <w:r>
        <w:rPr>
          <w:sz w:val="24"/>
        </w:rPr>
        <w:t>并上传云平台公示</w:t>
      </w:r>
      <w:r>
        <w:rPr>
          <w:sz w:val="24"/>
        </w:rPr>
        <w:t>。</w:t>
      </w:r>
    </w:p>
    <w:p>
      <w:pPr>
        <w:pStyle w:val="null3"/>
        <w:ind w:firstLine="480"/>
        <w:jc w:val="left"/>
      </w:pPr>
      <w:r>
        <w:rPr>
          <w:sz w:val="24"/>
        </w:rPr>
        <w:t>12、乙方须承诺中标后按甲方的要求配备垃圾四分类转运车辆、收集分类桶等设备设施，满足垃圾分类的要求。(按投标时提供的承诺函)</w:t>
      </w:r>
    </w:p>
    <w:p>
      <w:pPr>
        <w:pStyle w:val="null3"/>
        <w:ind w:firstLine="480"/>
        <w:jc w:val="left"/>
      </w:pPr>
      <w:r>
        <w:rPr>
          <w:sz w:val="24"/>
        </w:rPr>
        <w:t>1</w:t>
      </w:r>
      <w:r>
        <w:rPr>
          <w:sz w:val="24"/>
        </w:rPr>
        <w:t>3</w:t>
      </w:r>
      <w:r>
        <w:rPr>
          <w:sz w:val="24"/>
        </w:rPr>
        <w:t>、合同期满，</w:t>
      </w:r>
      <w:r>
        <w:rPr>
          <w:sz w:val="24"/>
        </w:rPr>
        <w:t>乙方</w:t>
      </w:r>
      <w:r>
        <w:rPr>
          <w:sz w:val="24"/>
        </w:rPr>
        <w:t>应如数归还由</w:t>
      </w:r>
      <w:r>
        <w:rPr>
          <w:sz w:val="24"/>
        </w:rPr>
        <w:t>甲方</w:t>
      </w:r>
      <w:r>
        <w:rPr>
          <w:sz w:val="24"/>
        </w:rPr>
        <w:t>提供使用的环卫设施，若造成损坏或数量不足的，</w:t>
      </w:r>
      <w:r>
        <w:rPr>
          <w:sz w:val="24"/>
        </w:rPr>
        <w:t>乙方</w:t>
      </w:r>
      <w:r>
        <w:rPr>
          <w:sz w:val="24"/>
        </w:rPr>
        <w:t>需按新购价赔偿</w:t>
      </w:r>
      <w:r>
        <w:rPr>
          <w:sz w:val="24"/>
        </w:rPr>
        <w:t>甲方</w:t>
      </w:r>
      <w:r>
        <w:rPr>
          <w:sz w:val="24"/>
        </w:rPr>
        <w:t>。若</w:t>
      </w:r>
      <w:r>
        <w:rPr>
          <w:sz w:val="24"/>
        </w:rPr>
        <w:t>乙方</w:t>
      </w:r>
      <w:r>
        <w:rPr>
          <w:sz w:val="24"/>
        </w:rPr>
        <w:t>不履行责任的，</w:t>
      </w:r>
      <w:r>
        <w:rPr>
          <w:sz w:val="24"/>
        </w:rPr>
        <w:t>甲方</w:t>
      </w:r>
      <w:r>
        <w:rPr>
          <w:sz w:val="24"/>
        </w:rPr>
        <w:t>可在</w:t>
      </w:r>
      <w:r>
        <w:rPr>
          <w:sz w:val="24"/>
        </w:rPr>
        <w:t>乙方</w:t>
      </w:r>
      <w:r>
        <w:rPr>
          <w:sz w:val="24"/>
        </w:rPr>
        <w:t>的承包款中扣减相关费用后再行付款，由此造成的付款时间延误由</w:t>
      </w:r>
      <w:r>
        <w:rPr>
          <w:sz w:val="24"/>
        </w:rPr>
        <w:t>乙方</w:t>
      </w:r>
      <w:r>
        <w:rPr>
          <w:sz w:val="24"/>
        </w:rPr>
        <w:t>负责。</w:t>
      </w:r>
    </w:p>
    <w:p>
      <w:pPr>
        <w:pStyle w:val="null3"/>
        <w:ind w:firstLine="480"/>
        <w:jc w:val="left"/>
      </w:pPr>
      <w:r>
        <w:rPr>
          <w:sz w:val="24"/>
        </w:rPr>
        <w:t>十、检查考核</w:t>
      </w:r>
    </w:p>
    <w:p>
      <w:pPr>
        <w:pStyle w:val="null3"/>
        <w:ind w:firstLine="480"/>
        <w:jc w:val="left"/>
      </w:pPr>
      <w:r>
        <w:rPr>
          <w:sz w:val="24"/>
        </w:rPr>
        <w:t>考核范围：以广益街道的环卫管理约定的管理责任范围（具体见招标文件附表一：汕头市澄海区广益街道道路清扫保洁及垃圾收集服务项目）。</w:t>
      </w:r>
    </w:p>
    <w:p>
      <w:pPr>
        <w:pStyle w:val="null3"/>
        <w:ind w:firstLine="480"/>
        <w:jc w:val="left"/>
      </w:pPr>
      <w:r>
        <w:rPr>
          <w:sz w:val="24"/>
        </w:rPr>
        <w:t>考核对象：管辖范围内的环卫作业服务公司。</w:t>
      </w:r>
    </w:p>
    <w:p>
      <w:pPr>
        <w:pStyle w:val="null3"/>
        <w:ind w:firstLine="480"/>
        <w:jc w:val="left"/>
      </w:pPr>
      <w:r>
        <w:rPr>
          <w:sz w:val="24"/>
        </w:rPr>
        <w:t>考核内容：</w:t>
      </w:r>
    </w:p>
    <w:p>
      <w:pPr>
        <w:pStyle w:val="null3"/>
        <w:ind w:firstLine="480"/>
        <w:jc w:val="left"/>
      </w:pPr>
      <w:r>
        <w:rPr>
          <w:sz w:val="24"/>
        </w:rPr>
        <w:t>（</w:t>
      </w:r>
      <w:r>
        <w:rPr>
          <w:sz w:val="24"/>
        </w:rPr>
        <w:t>1）道路（含绿化带）的清扫和保洁（实施“门前三包”）；</w:t>
      </w:r>
    </w:p>
    <w:p>
      <w:pPr>
        <w:pStyle w:val="null3"/>
        <w:ind w:firstLine="480"/>
        <w:jc w:val="left"/>
      </w:pPr>
      <w:r>
        <w:rPr>
          <w:sz w:val="24"/>
        </w:rPr>
        <w:t>（</w:t>
      </w:r>
      <w:r>
        <w:rPr>
          <w:sz w:val="24"/>
        </w:rPr>
        <w:t>2）垃圾的收集和转运（重点实施生活垃圾袋装上门收集）；</w:t>
      </w:r>
    </w:p>
    <w:p>
      <w:pPr>
        <w:pStyle w:val="null3"/>
        <w:ind w:firstLine="480"/>
        <w:jc w:val="left"/>
      </w:pPr>
      <w:r>
        <w:rPr>
          <w:sz w:val="24"/>
        </w:rPr>
        <w:t>（</w:t>
      </w:r>
      <w:r>
        <w:rPr>
          <w:sz w:val="24"/>
        </w:rPr>
        <w:t>3）沟渠的保洁；</w:t>
      </w:r>
    </w:p>
    <w:p>
      <w:pPr>
        <w:pStyle w:val="null3"/>
        <w:ind w:firstLine="480"/>
        <w:jc w:val="left"/>
      </w:pPr>
      <w:r>
        <w:rPr>
          <w:sz w:val="24"/>
        </w:rPr>
        <w:t>（</w:t>
      </w:r>
      <w:r>
        <w:rPr>
          <w:sz w:val="24"/>
        </w:rPr>
        <w:t>4）堤围</w:t>
      </w:r>
      <w:r>
        <w:rPr>
          <w:sz w:val="24"/>
        </w:rPr>
        <w:t>(含堤内)</w:t>
      </w:r>
      <w:r>
        <w:rPr>
          <w:sz w:val="24"/>
        </w:rPr>
        <w:t>的清扫和保洁；</w:t>
      </w:r>
    </w:p>
    <w:p>
      <w:pPr>
        <w:pStyle w:val="null3"/>
        <w:ind w:firstLine="480"/>
        <w:jc w:val="left"/>
      </w:pPr>
      <w:r>
        <w:rPr>
          <w:sz w:val="24"/>
        </w:rPr>
        <w:t>（</w:t>
      </w:r>
      <w:r>
        <w:rPr>
          <w:sz w:val="24"/>
        </w:rPr>
        <w:t>5）公共厕所的清扫和保洁；</w:t>
      </w:r>
    </w:p>
    <w:p>
      <w:pPr>
        <w:pStyle w:val="null3"/>
        <w:ind w:firstLine="480"/>
        <w:jc w:val="left"/>
      </w:pPr>
      <w:r>
        <w:rPr>
          <w:sz w:val="24"/>
        </w:rPr>
        <w:t>（</w:t>
      </w:r>
      <w:r>
        <w:rPr>
          <w:sz w:val="24"/>
        </w:rPr>
        <w:t>6</w:t>
      </w:r>
      <w:r>
        <w:rPr>
          <w:sz w:val="24"/>
        </w:rPr>
        <w:t>）转运站的保洁；</w:t>
      </w:r>
    </w:p>
    <w:p>
      <w:pPr>
        <w:pStyle w:val="null3"/>
        <w:ind w:firstLine="480"/>
        <w:jc w:val="left"/>
      </w:pPr>
      <w:r>
        <w:rPr>
          <w:sz w:val="24"/>
        </w:rPr>
        <w:t>（</w:t>
      </w:r>
      <w:r>
        <w:rPr>
          <w:sz w:val="24"/>
        </w:rPr>
        <w:t>7</w:t>
      </w:r>
      <w:r>
        <w:rPr>
          <w:sz w:val="24"/>
        </w:rPr>
        <w:t>）管理责任单位工作落实情况。</w:t>
      </w:r>
    </w:p>
    <w:p>
      <w:pPr>
        <w:pStyle w:val="null3"/>
        <w:ind w:firstLine="480"/>
        <w:jc w:val="left"/>
      </w:pPr>
      <w:r>
        <w:rPr>
          <w:sz w:val="24"/>
        </w:rPr>
        <w:t>十一、环卫作业质量要求及考核评价标准</w:t>
      </w:r>
    </w:p>
    <w:p>
      <w:pPr>
        <w:pStyle w:val="null3"/>
        <w:ind w:firstLine="480"/>
        <w:jc w:val="left"/>
      </w:pPr>
      <w:r>
        <w:rPr>
          <w:sz w:val="24"/>
        </w:rPr>
        <w:t>1、</w:t>
      </w:r>
      <w:r>
        <w:rPr>
          <w:sz w:val="24"/>
        </w:rPr>
        <w:t>汕头市澄海区广益街道环境卫生作业规范；</w:t>
      </w:r>
    </w:p>
    <w:p>
      <w:pPr>
        <w:pStyle w:val="null3"/>
        <w:ind w:firstLine="480"/>
        <w:jc w:val="left"/>
      </w:pPr>
      <w:r>
        <w:rPr>
          <w:sz w:val="24"/>
        </w:rPr>
        <w:t>2、</w:t>
      </w:r>
      <w:r>
        <w:rPr>
          <w:sz w:val="24"/>
        </w:rPr>
        <w:t>汕头市澄海区环卫管理检查考核评价标准（街道）。</w:t>
      </w:r>
    </w:p>
    <w:p>
      <w:pPr>
        <w:pStyle w:val="null3"/>
        <w:ind w:firstLine="480"/>
        <w:jc w:val="left"/>
      </w:pPr>
      <w:r>
        <w:rPr>
          <w:sz w:val="24"/>
        </w:rPr>
        <w:t>十二、检查考核方式和计分办法</w:t>
      </w:r>
    </w:p>
    <w:p>
      <w:pPr>
        <w:pStyle w:val="null3"/>
        <w:ind w:firstLine="480"/>
        <w:jc w:val="left"/>
      </w:pPr>
      <w:r>
        <w:rPr>
          <w:sz w:val="24"/>
        </w:rPr>
        <w:t>1、检查考核方式。采取综合考评和日常考评相结合，不定期检查与随机抽查相结合。</w:t>
      </w:r>
    </w:p>
    <w:p>
      <w:pPr>
        <w:pStyle w:val="null3"/>
        <w:ind w:firstLine="480"/>
        <w:jc w:val="left"/>
      </w:pPr>
      <w:r>
        <w:rPr>
          <w:sz w:val="24"/>
        </w:rPr>
        <w:t>（</w:t>
      </w:r>
      <w:r>
        <w:rPr>
          <w:sz w:val="24"/>
        </w:rPr>
        <w:t>1）日常考评。考核办开展日常巡查工作，发现存在问题当场拍照，形成检查记录；发现严重问题除拍照外，还应通知乙方赴现场并要求其签名确认，书面告知及限时整改，同时形成检查记录，进行检查打分评价，每月对乙方的日常考评应不少于4次。</w:t>
      </w:r>
    </w:p>
    <w:p>
      <w:pPr>
        <w:pStyle w:val="null3"/>
        <w:ind w:firstLine="480"/>
        <w:jc w:val="left"/>
      </w:pPr>
      <w:r>
        <w:rPr>
          <w:sz w:val="24"/>
        </w:rPr>
        <w:t>（</w:t>
      </w:r>
      <w:r>
        <w:rPr>
          <w:sz w:val="24"/>
        </w:rPr>
        <w:t>2）综合考评。考核办组织抽调5名检查考核专家组成综合考评组，对乙方按照一定比例进行随机抽查，对日常考评发现的严重问题整改落实情况进行复查，并对照各评价项目评分标准进行打分评价。每月不定期综合考评不少于1次。</w:t>
      </w:r>
    </w:p>
    <w:p>
      <w:pPr>
        <w:pStyle w:val="null3"/>
        <w:ind w:firstLine="480"/>
        <w:jc w:val="left"/>
      </w:pPr>
      <w:r>
        <w:rPr>
          <w:sz w:val="24"/>
        </w:rPr>
        <w:t>2、计分办法。乙方当月总评得分，按结合考评得分与日常考评得分3：7比例计算。</w:t>
      </w:r>
    </w:p>
    <w:p>
      <w:pPr>
        <w:pStyle w:val="null3"/>
        <w:ind w:firstLine="480"/>
        <w:jc w:val="left"/>
      </w:pPr>
      <w:r>
        <w:rPr>
          <w:sz w:val="24"/>
        </w:rPr>
        <w:t>（</w:t>
      </w:r>
      <w:r>
        <w:rPr>
          <w:sz w:val="24"/>
        </w:rPr>
        <w:t>1）每次日常考评满分为100分，每月日常考评得分根据检查次数的平均分确定日常考评得分，然后按70%计入乙方当月得分。</w:t>
      </w:r>
    </w:p>
    <w:p>
      <w:pPr>
        <w:pStyle w:val="null3"/>
        <w:ind w:firstLine="480"/>
        <w:jc w:val="left"/>
      </w:pPr>
      <w:r>
        <w:rPr>
          <w:sz w:val="24"/>
        </w:rPr>
        <w:t>（</w:t>
      </w:r>
      <w:r>
        <w:rPr>
          <w:sz w:val="24"/>
        </w:rPr>
        <w:t>2）每次综合考评满分为100分，按照检查打分情况确定结合考评得分，然后按30%计入乙方当月得分。</w:t>
      </w:r>
    </w:p>
    <w:p>
      <w:pPr>
        <w:pStyle w:val="null3"/>
        <w:ind w:firstLine="480"/>
        <w:jc w:val="left"/>
      </w:pPr>
      <w:r>
        <w:rPr>
          <w:sz w:val="24"/>
        </w:rPr>
        <w:t>考核评价月度分值＝日常考评得分</w:t>
      </w:r>
      <w:r>
        <w:rPr>
          <w:sz w:val="24"/>
        </w:rPr>
        <w:t>×70%+综合考评得分×30%</w:t>
      </w:r>
    </w:p>
    <w:p>
      <w:pPr>
        <w:pStyle w:val="null3"/>
        <w:ind w:firstLine="480"/>
        <w:jc w:val="left"/>
      </w:pPr>
      <w:r>
        <w:rPr>
          <w:sz w:val="24"/>
        </w:rPr>
        <w:t>3、经费核算办法。区考核和甲方考核各自按当月考核成绩在90分（含90分）以上的，全部拨付当月经费，得分在90分以下，每扣减1分即扣减乙方的当月经费的1%，以此类推。连续3个月的得分在70分以下的或服务期内累计出现</w:t>
      </w:r>
      <w:r>
        <w:rPr>
          <w:sz w:val="24"/>
        </w:rPr>
        <w:t>4次以上（含4次）月考核评分低于70分</w:t>
      </w:r>
      <w:r>
        <w:rPr>
          <w:sz w:val="24"/>
        </w:rPr>
        <w:t>，甲方有权终止和乙方签订的合同。</w:t>
      </w:r>
    </w:p>
    <w:p>
      <w:pPr>
        <w:pStyle w:val="null3"/>
        <w:ind w:firstLine="480"/>
        <w:jc w:val="left"/>
      </w:pPr>
      <w:r>
        <w:rPr>
          <w:sz w:val="24"/>
        </w:rPr>
        <w:t>十三、有关要求</w:t>
      </w:r>
    </w:p>
    <w:p>
      <w:pPr>
        <w:pStyle w:val="null3"/>
        <w:ind w:firstLine="480"/>
        <w:jc w:val="left"/>
      </w:pPr>
      <w:r>
        <w:rPr>
          <w:sz w:val="24"/>
        </w:rPr>
        <w:t>1、</w:t>
      </w:r>
      <w:r>
        <w:rPr>
          <w:sz w:val="24"/>
        </w:rPr>
        <w:t>乙方</w:t>
      </w:r>
      <w:r>
        <w:rPr>
          <w:sz w:val="24"/>
        </w:rPr>
        <w:t>要按照新体制的实施要求，高质量、高水平落实责任范围内的环境卫生作业和日常管理工作，并接受考核办的检查和监督。</w:t>
      </w:r>
    </w:p>
    <w:p>
      <w:pPr>
        <w:pStyle w:val="null3"/>
        <w:ind w:firstLine="480"/>
        <w:jc w:val="left"/>
      </w:pPr>
      <w:r>
        <w:rPr>
          <w:sz w:val="24"/>
        </w:rPr>
        <w:t>2、环卫作业服务单位要建立健全环卫作业质量自查自评工作机制，落实日常作业巡查和监管工作，整理完善检查资料归档，作为考核办的检查评价项目。</w:t>
      </w:r>
    </w:p>
    <w:p>
      <w:pPr>
        <w:pStyle w:val="null3"/>
        <w:ind w:firstLine="480"/>
        <w:jc w:val="left"/>
      </w:pPr>
      <w:r>
        <w:rPr>
          <w:sz w:val="24"/>
        </w:rPr>
        <w:t>3、考核办应做到日常考评和综合考评各项资料收集齐全，考核人员应客观、公平、公正，每次考核参加人员应不少于2人同时在场。</w:t>
      </w:r>
    </w:p>
    <w:p>
      <w:pPr>
        <w:pStyle w:val="null3"/>
        <w:ind w:firstLine="480"/>
        <w:jc w:val="left"/>
      </w:pPr>
      <w:r>
        <w:rPr>
          <w:sz w:val="24"/>
        </w:rPr>
        <w:t>4、考核评价月度得分情况，由考核办报区财政局、城管局各一次进行备案。</w:t>
      </w:r>
    </w:p>
    <w:p>
      <w:pPr>
        <w:pStyle w:val="null3"/>
        <w:ind w:firstLine="480"/>
        <w:jc w:val="left"/>
      </w:pPr>
      <w:r>
        <w:rPr>
          <w:sz w:val="24"/>
        </w:rPr>
        <w:t>5、对群众投拆、媒体曝光的问题以及重大节日、活动等，</w:t>
      </w:r>
      <w:r>
        <w:rPr>
          <w:sz w:val="24"/>
        </w:rPr>
        <w:t>乙方</w:t>
      </w:r>
      <w:r>
        <w:rPr>
          <w:sz w:val="24"/>
        </w:rPr>
        <w:t>要认真制订工作措施，确保相应工作得到及时、有效地解决落实，并及时将工作方案或整改落实情况报考核办备案。</w:t>
      </w:r>
    </w:p>
    <w:p>
      <w:pPr>
        <w:pStyle w:val="null3"/>
        <w:ind w:firstLine="480"/>
        <w:jc w:val="left"/>
      </w:pPr>
      <w:r>
        <w:rPr>
          <w:sz w:val="24"/>
        </w:rPr>
        <w:t>十四</w:t>
      </w:r>
      <w:r>
        <w:rPr>
          <w:sz w:val="24"/>
        </w:rPr>
        <w:t>、甲方、乙方责任</w:t>
      </w:r>
    </w:p>
    <w:p>
      <w:pPr>
        <w:pStyle w:val="null3"/>
        <w:ind w:firstLine="480"/>
        <w:jc w:val="left"/>
      </w:pPr>
      <w:r>
        <w:rPr>
          <w:sz w:val="24"/>
        </w:rPr>
        <w:t>1、甲方责任</w:t>
      </w:r>
    </w:p>
    <w:p>
      <w:pPr>
        <w:pStyle w:val="null3"/>
        <w:ind w:firstLine="480"/>
        <w:jc w:val="left"/>
      </w:pPr>
      <w:r>
        <w:rPr>
          <w:sz w:val="24"/>
        </w:rPr>
        <w:t>（</w:t>
      </w:r>
      <w:r>
        <w:rPr>
          <w:sz w:val="24"/>
        </w:rPr>
        <w:t>1）按本合同和《</w:t>
      </w:r>
      <w:r>
        <w:rPr>
          <w:sz w:val="24"/>
        </w:rPr>
        <w:t>广东省城乡生活垃圾处理条例</w:t>
      </w:r>
      <w:r>
        <w:rPr>
          <w:sz w:val="24"/>
        </w:rPr>
        <w:t>》、《汕头市城市市容环境卫生管理条例》、《汕头市城市环境卫生质量标准》</w:t>
      </w:r>
      <w:r>
        <w:rPr>
          <w:sz w:val="24"/>
        </w:rPr>
        <w:t>、</w:t>
      </w:r>
      <w:r>
        <w:rPr>
          <w:sz w:val="24"/>
        </w:rPr>
        <w:t>《汕头市澄海区城区环卫作业规范》及国家、省、市、区、行业的标准的有关规定对乙方作业进行检查、监督和指导乙方做好保洁管理工作。</w:t>
      </w:r>
    </w:p>
    <w:p>
      <w:pPr>
        <w:pStyle w:val="null3"/>
        <w:ind w:firstLine="480"/>
        <w:jc w:val="left"/>
      </w:pPr>
      <w:r>
        <w:rPr>
          <w:sz w:val="24"/>
        </w:rPr>
        <w:t>（</w:t>
      </w:r>
      <w:r>
        <w:rPr>
          <w:sz w:val="24"/>
        </w:rPr>
        <w:t>2）按照本合同的有关规定对乙方的管理工作进行检查并评分。</w:t>
      </w:r>
    </w:p>
    <w:p>
      <w:pPr>
        <w:pStyle w:val="null3"/>
        <w:ind w:firstLine="480"/>
        <w:jc w:val="left"/>
      </w:pPr>
      <w:r>
        <w:rPr>
          <w:sz w:val="24"/>
        </w:rPr>
        <w:t>（</w:t>
      </w:r>
      <w:r>
        <w:rPr>
          <w:sz w:val="24"/>
        </w:rPr>
        <w:t>3）甲方按照乙方的服务质量、合同约定的期限和方式及时支付服务承包费给乙方。</w:t>
      </w:r>
    </w:p>
    <w:p>
      <w:pPr>
        <w:pStyle w:val="null3"/>
        <w:ind w:firstLine="480"/>
        <w:jc w:val="left"/>
      </w:pPr>
      <w:r>
        <w:rPr>
          <w:sz w:val="24"/>
        </w:rPr>
        <w:t>2、乙方责任</w:t>
      </w:r>
    </w:p>
    <w:p>
      <w:pPr>
        <w:pStyle w:val="null3"/>
        <w:ind w:firstLine="480"/>
        <w:jc w:val="left"/>
      </w:pPr>
      <w:r>
        <w:rPr>
          <w:sz w:val="24"/>
        </w:rPr>
        <w:t>（</w:t>
      </w:r>
      <w:r>
        <w:rPr>
          <w:sz w:val="24"/>
        </w:rPr>
        <w:t>1）切实按本合同，《</w:t>
      </w:r>
      <w:r>
        <w:rPr>
          <w:sz w:val="24"/>
        </w:rPr>
        <w:t>广东省城乡生活垃圾处理条例</w:t>
      </w:r>
      <w:r>
        <w:rPr>
          <w:sz w:val="24"/>
        </w:rPr>
        <w:t>》、《汕头市城市市容环境卫生管理条例》、《汕头市城市环境卫生质量标准》</w:t>
      </w:r>
      <w:r>
        <w:rPr>
          <w:sz w:val="24"/>
        </w:rPr>
        <w:t>、</w:t>
      </w:r>
      <w:r>
        <w:rPr>
          <w:sz w:val="24"/>
        </w:rPr>
        <w:t>《汕头市澄海区城区环卫作业规范》，国家、省、市、区、行业的标准的有关规定及国家有关法律、法规、规章规定履行作业和管理服务责任。</w:t>
      </w:r>
    </w:p>
    <w:p>
      <w:pPr>
        <w:pStyle w:val="null3"/>
        <w:ind w:firstLine="480"/>
        <w:jc w:val="left"/>
      </w:pPr>
      <w:r>
        <w:rPr>
          <w:sz w:val="24"/>
        </w:rPr>
        <w:t>（</w:t>
      </w:r>
      <w:r>
        <w:rPr>
          <w:sz w:val="24"/>
        </w:rPr>
        <w:t>2）按招标文件要求及投标文件的承诺，配备投标文件中响应的人员、设备及办公场所</w:t>
      </w:r>
      <w:r>
        <w:rPr>
          <w:sz w:val="24"/>
        </w:rPr>
        <w:t>和</w:t>
      </w:r>
      <w:r>
        <w:rPr>
          <w:sz w:val="24"/>
        </w:rPr>
        <w:t>停放工具（包括车辆）场地。</w:t>
      </w:r>
    </w:p>
    <w:p>
      <w:pPr>
        <w:pStyle w:val="null3"/>
        <w:ind w:firstLine="480"/>
        <w:jc w:val="left"/>
      </w:pPr>
      <w:r>
        <w:rPr>
          <w:sz w:val="24"/>
        </w:rPr>
        <w:t>（</w:t>
      </w:r>
      <w:r>
        <w:rPr>
          <w:sz w:val="24"/>
        </w:rPr>
        <w:t>3）</w:t>
      </w:r>
      <w:r>
        <w:rPr>
          <w:sz w:val="24"/>
        </w:rPr>
        <w:t>乙方</w:t>
      </w:r>
      <w:r>
        <w:rPr>
          <w:sz w:val="24"/>
        </w:rPr>
        <w:t>须在合同签订后</w:t>
      </w:r>
      <w:r>
        <w:rPr>
          <w:sz w:val="24"/>
        </w:rPr>
        <w:t>5天内，向</w:t>
      </w:r>
      <w:r>
        <w:rPr>
          <w:sz w:val="24"/>
        </w:rPr>
        <w:t>甲方</w:t>
      </w:r>
      <w:r>
        <w:rPr>
          <w:sz w:val="24"/>
        </w:rPr>
        <w:t>提交《项目措施计划书》，计划书内必须包含辖区内</w:t>
      </w:r>
      <w:r>
        <w:rPr>
          <w:sz w:val="24"/>
        </w:rPr>
        <w:t>道路（含绿化带）、水域、堤围、公厕、垃圾转运和转运站（点）等管理人员安排表</w:t>
      </w:r>
      <w:r>
        <w:rPr>
          <w:sz w:val="24"/>
        </w:rPr>
        <w:t>（项目的法人或项目经理应在当地随时处理相关问题），计划书中涉及的作业人数、作业次数等标准不得低于投标承诺的有关标准。</w:t>
      </w:r>
      <w:r>
        <w:rPr>
          <w:sz w:val="24"/>
        </w:rPr>
        <w:t>乙方</w:t>
      </w:r>
      <w:r>
        <w:rPr>
          <w:sz w:val="24"/>
        </w:rPr>
        <w:t>必须按经</w:t>
      </w:r>
      <w:r>
        <w:rPr>
          <w:sz w:val="24"/>
        </w:rPr>
        <w:t>甲方</w:t>
      </w:r>
      <w:r>
        <w:rPr>
          <w:sz w:val="24"/>
        </w:rPr>
        <w:t>确认后的《项目措施计划书》进行保洁管理和垃圾转运。</w:t>
      </w:r>
      <w:r>
        <w:rPr>
          <w:sz w:val="24"/>
        </w:rPr>
        <w:t>乙方</w:t>
      </w:r>
      <w:r>
        <w:rPr>
          <w:sz w:val="24"/>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rPr>
        <w:t>（</w:t>
      </w:r>
      <w:r>
        <w:rPr>
          <w:sz w:val="24"/>
        </w:rPr>
        <w:t>4）为保障员工的人身安全及意外保险，乙方必须按有关规定，为员工购买“</w:t>
      </w:r>
      <w:r>
        <w:rPr>
          <w:sz w:val="24"/>
        </w:rPr>
        <w:t>保险</w:t>
      </w:r>
      <w:r>
        <w:rPr>
          <w:sz w:val="24"/>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480"/>
        <w:jc w:val="left"/>
      </w:pPr>
      <w:r>
        <w:rPr>
          <w:sz w:val="24"/>
        </w:rPr>
        <w:t>（</w:t>
      </w:r>
      <w:r>
        <w:rPr>
          <w:sz w:val="24"/>
        </w:rPr>
        <w:t>5）服务期间</w:t>
      </w:r>
      <w:r>
        <w:rPr>
          <w:sz w:val="24"/>
        </w:rPr>
        <w:t>乙方</w:t>
      </w:r>
      <w:r>
        <w:rPr>
          <w:sz w:val="24"/>
        </w:rPr>
        <w:t>必须根据作业量的</w:t>
      </w:r>
      <w:r>
        <w:rPr>
          <w:sz w:val="24"/>
        </w:rPr>
        <w:t>增加或创文创卫迎检、上级检查调研等临时性、突击性任务工作需要适时增加相应数量的作业人员</w:t>
      </w:r>
      <w:r>
        <w:rPr>
          <w:sz w:val="24"/>
        </w:rPr>
        <w:t>、作业车辆和作业机械、工具等以满足作业的需要，确保保洁质量。</w:t>
      </w:r>
    </w:p>
    <w:p>
      <w:pPr>
        <w:pStyle w:val="null3"/>
        <w:ind w:firstLine="480"/>
        <w:jc w:val="left"/>
      </w:pPr>
      <w:r>
        <w:rPr>
          <w:sz w:val="24"/>
        </w:rPr>
        <w:t>（</w:t>
      </w:r>
      <w:r>
        <w:rPr>
          <w:sz w:val="24"/>
        </w:rPr>
        <w:t>6）承包期间，承包范围内果皮箱、垃圾桶及转运站内设施一律由乙方负责管护。</w:t>
      </w:r>
    </w:p>
    <w:p>
      <w:pPr>
        <w:pStyle w:val="null3"/>
        <w:ind w:firstLine="480"/>
        <w:jc w:val="left"/>
      </w:pPr>
      <w:r>
        <w:rPr>
          <w:sz w:val="24"/>
        </w:rPr>
        <w:t>（</w:t>
      </w:r>
      <w:r>
        <w:rPr>
          <w:sz w:val="24"/>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480"/>
        <w:jc w:val="left"/>
      </w:pPr>
      <w:r>
        <w:rPr>
          <w:sz w:val="24"/>
        </w:rPr>
        <w:t>（</w:t>
      </w:r>
      <w:r>
        <w:rPr>
          <w:sz w:val="24"/>
        </w:rPr>
        <w:t>8）乙方必须常年配备符合工作需要的垃圾收集容器，容器必须印有明显的公司名称和编号。</w:t>
      </w:r>
    </w:p>
    <w:p>
      <w:pPr>
        <w:pStyle w:val="null3"/>
        <w:ind w:firstLine="480"/>
        <w:jc w:val="left"/>
      </w:pPr>
      <w:r>
        <w:rPr>
          <w:sz w:val="24"/>
        </w:rPr>
        <w:t>（</w:t>
      </w:r>
      <w:r>
        <w:rPr>
          <w:sz w:val="24"/>
        </w:rPr>
        <w:t>9）乙方不得以转包、分包等形式转移管理服务的工作及义务。</w:t>
      </w:r>
    </w:p>
    <w:p>
      <w:pPr>
        <w:pStyle w:val="null3"/>
        <w:ind w:firstLine="480"/>
        <w:jc w:val="left"/>
      </w:pPr>
      <w:r>
        <w:rPr>
          <w:sz w:val="24"/>
        </w:rPr>
        <w:t>（</w:t>
      </w:r>
      <w:r>
        <w:rPr>
          <w:sz w:val="24"/>
        </w:rPr>
        <w:t>10）任何由乙方的管理工作而引起的纠纷或损毁事故一概由乙方负责解决并承担相关的民事与法律责任。</w:t>
      </w:r>
    </w:p>
    <w:p>
      <w:pPr>
        <w:pStyle w:val="null3"/>
        <w:ind w:firstLine="480"/>
        <w:jc w:val="left"/>
      </w:pPr>
      <w:r>
        <w:rPr>
          <w:sz w:val="24"/>
        </w:rPr>
        <w:t>（</w:t>
      </w:r>
      <w:r>
        <w:rPr>
          <w:sz w:val="24"/>
        </w:rPr>
        <w:t>11）必须无条件配合政府及有关部门举办的一切活动及协助处理应急事件。</w:t>
      </w:r>
    </w:p>
    <w:p>
      <w:pPr>
        <w:pStyle w:val="null3"/>
        <w:ind w:firstLine="480"/>
        <w:jc w:val="left"/>
      </w:pPr>
      <w:r>
        <w:rPr>
          <w:sz w:val="24"/>
        </w:rPr>
        <w:t>（</w:t>
      </w:r>
      <w:r>
        <w:rPr>
          <w:sz w:val="24"/>
        </w:rPr>
        <w:t>12）按时支付本项目服务人员的工资等费用。</w:t>
      </w:r>
    </w:p>
    <w:p>
      <w:pPr>
        <w:pStyle w:val="null3"/>
        <w:ind w:firstLine="480"/>
        <w:jc w:val="left"/>
      </w:pPr>
      <w:r>
        <w:rPr>
          <w:sz w:val="24"/>
        </w:rPr>
        <w:t>十</w:t>
      </w:r>
      <w:r>
        <w:rPr>
          <w:sz w:val="24"/>
        </w:rPr>
        <w:t>五</w:t>
      </w:r>
      <w:r>
        <w:rPr>
          <w:sz w:val="24"/>
        </w:rPr>
        <w:t>、违约责任：</w:t>
      </w:r>
    </w:p>
    <w:p>
      <w:pPr>
        <w:pStyle w:val="null3"/>
        <w:ind w:firstLine="480"/>
        <w:jc w:val="left"/>
      </w:pPr>
      <w:r>
        <w:rPr>
          <w:sz w:val="24"/>
        </w:rPr>
        <w:t>1、 如发现乙方在本项目实施过程中存在资质挂靠、</w:t>
      </w:r>
      <w:r>
        <w:rPr>
          <w:sz w:val="24"/>
        </w:rPr>
        <w:t>转包、分包</w:t>
      </w:r>
      <w:r>
        <w:rPr>
          <w:sz w:val="24"/>
        </w:rPr>
        <w:t>及出现其他违规现象，甲方有权解除本合同，且甲方对乙方的一切损失不负任何责任</w:t>
      </w:r>
      <w:r>
        <w:rPr>
          <w:sz w:val="24"/>
        </w:rPr>
        <w:t>，</w:t>
      </w:r>
      <w:r>
        <w:rPr>
          <w:sz w:val="24"/>
        </w:rPr>
        <w:t>甲方有权向乙方发出解除合同的书面通知后五个工作日内解除本合同。</w:t>
      </w:r>
    </w:p>
    <w:p>
      <w:pPr>
        <w:pStyle w:val="null3"/>
        <w:ind w:firstLine="480"/>
        <w:jc w:val="left"/>
      </w:pPr>
      <w:r>
        <w:rPr>
          <w:sz w:val="24"/>
        </w:rPr>
        <w:t>2、如因乙方提供的服务质量问题，造成甲方损失，乙方应承担全部责任。</w:t>
      </w:r>
    </w:p>
    <w:p>
      <w:pPr>
        <w:pStyle w:val="null3"/>
        <w:ind w:firstLine="480"/>
        <w:jc w:val="left"/>
      </w:pPr>
      <w:r>
        <w:rPr>
          <w:sz w:val="24"/>
        </w:rPr>
        <w:t>3、 本项目</w:t>
      </w:r>
      <w:r>
        <w:rPr>
          <w:sz w:val="24"/>
        </w:rPr>
        <w:t>保洁经费</w:t>
      </w:r>
      <w:r>
        <w:rPr>
          <w:sz w:val="24"/>
        </w:rPr>
        <w:t>属财政性资金</w:t>
      </w:r>
      <w:r>
        <w:rPr>
          <w:sz w:val="24"/>
        </w:rPr>
        <w:t>,如因政策性影响或拨款未能及时到位, 乙方不得以此为由拖慢或不履行合同义务。</w:t>
      </w:r>
    </w:p>
    <w:p>
      <w:pPr>
        <w:pStyle w:val="null3"/>
        <w:ind w:firstLine="480"/>
        <w:jc w:val="left"/>
      </w:pPr>
      <w:r>
        <w:rPr>
          <w:sz w:val="24"/>
        </w:rPr>
        <w:t>4、其他违约责任按《</w:t>
      </w:r>
      <w:r>
        <w:rPr>
          <w:sz w:val="24"/>
        </w:rPr>
        <w:t>民法典</w:t>
      </w:r>
      <w:r>
        <w:rPr>
          <w:sz w:val="24"/>
        </w:rPr>
        <w:t>》处理。</w:t>
      </w:r>
    </w:p>
    <w:p>
      <w:pPr>
        <w:pStyle w:val="null3"/>
        <w:ind w:firstLine="480"/>
        <w:jc w:val="left"/>
      </w:pPr>
      <w:r>
        <w:rPr>
          <w:sz w:val="24"/>
        </w:rPr>
        <w:t>十</w:t>
      </w:r>
      <w:r>
        <w:rPr>
          <w:sz w:val="24"/>
        </w:rPr>
        <w:t>六</w:t>
      </w:r>
      <w:r>
        <w:rPr>
          <w:sz w:val="24"/>
        </w:rPr>
        <w:t>、</w:t>
      </w:r>
      <w:r>
        <w:rPr>
          <w:sz w:val="24"/>
        </w:rPr>
        <w:t>争议的解决</w:t>
      </w:r>
    </w:p>
    <w:p>
      <w:pPr>
        <w:pStyle w:val="null3"/>
        <w:ind w:firstLine="480"/>
        <w:jc w:val="left"/>
      </w:pPr>
      <w:r>
        <w:rPr>
          <w:sz w:val="24"/>
        </w:rPr>
        <w:t>合同执行过程中发生的任何争议，如双方不能通过友好协商解决，可向甲方所在地人民法院提起诉讼。</w:t>
      </w:r>
    </w:p>
    <w:p>
      <w:pPr>
        <w:pStyle w:val="null3"/>
        <w:ind w:firstLine="480"/>
        <w:jc w:val="left"/>
      </w:pPr>
      <w:r>
        <w:rPr>
          <w:sz w:val="24"/>
        </w:rPr>
        <w:t>十</w:t>
      </w:r>
      <w:r>
        <w:rPr>
          <w:sz w:val="24"/>
        </w:rPr>
        <w:t>七</w:t>
      </w:r>
      <w:r>
        <w:rPr>
          <w:sz w:val="24"/>
        </w:rPr>
        <w:t>、不可抗力：任何一方由于不可抗力原因不能履行合同时，应在不可抗力事件结束后</w:t>
      </w:r>
      <w:r>
        <w:rPr>
          <w:sz w:val="24"/>
        </w:rPr>
        <w:t>1 日内向对方通报，以减轻可能给对方造成的损失，在取得有关机构的不可抗力证明或双方谅解确认后，允许延期履行或修订合同，并根据情况可部分或全部免于承担违约责任。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sz w:val="24"/>
        </w:rPr>
        <w:t>十</w:t>
      </w:r>
      <w:r>
        <w:rPr>
          <w:sz w:val="24"/>
        </w:rPr>
        <w:t>八</w:t>
      </w:r>
      <w:r>
        <w:rPr>
          <w:sz w:val="24"/>
        </w:rPr>
        <w:t>、税费：本合同执行有关的一切税费均由乙方负担。</w:t>
      </w:r>
    </w:p>
    <w:p>
      <w:pPr>
        <w:pStyle w:val="null3"/>
        <w:ind w:firstLine="480"/>
        <w:jc w:val="left"/>
      </w:pPr>
      <w:r>
        <w:rPr>
          <w:sz w:val="24"/>
        </w:rPr>
        <w:t>十九</w:t>
      </w:r>
      <w:r>
        <w:rPr>
          <w:sz w:val="24"/>
        </w:rPr>
        <w:t>、本合同未尽事宜，双方可签订补充协议作为附件，补充协议与本合同具有同等效力。</w:t>
      </w:r>
    </w:p>
    <w:p>
      <w:pPr>
        <w:pStyle w:val="null3"/>
        <w:ind w:firstLine="480"/>
        <w:jc w:val="left"/>
      </w:pPr>
      <w:r>
        <w:rPr>
          <w:sz w:val="24"/>
        </w:rPr>
        <w:t>二十、通知与送达</w:t>
      </w:r>
    </w:p>
    <w:p>
      <w:pPr>
        <w:pStyle w:val="null3"/>
        <w:ind w:firstLine="480"/>
        <w:jc w:val="left"/>
      </w:pPr>
      <w:r>
        <w:rPr>
          <w:sz w:val="24"/>
        </w:rPr>
        <w:t>双方在合同履行过程中，如需向对方送达通知或文件，应采用书面形式（如邮件、快递等），并在通知或文件上注明对方公司的名称、送达地址，以及合同编号等相关信息。如因对方未及时收到通知或文件而产生的责任和纠纷，由未按时送达方承担。</w:t>
      </w:r>
    </w:p>
    <w:p>
      <w:pPr>
        <w:pStyle w:val="null3"/>
        <w:ind w:firstLine="480"/>
        <w:jc w:val="left"/>
      </w:pPr>
      <w:r>
        <w:rPr>
          <w:sz w:val="24"/>
        </w:rPr>
        <w:t>若对方提供的地址有误或发生变化，应在接到通知后及时告知对方，否则导致无法送达的责任由提供错误地址方承担。</w:t>
      </w:r>
    </w:p>
    <w:p>
      <w:pPr>
        <w:pStyle w:val="null3"/>
        <w:ind w:firstLine="480"/>
        <w:jc w:val="left"/>
      </w:pPr>
      <w:r>
        <w:rPr>
          <w:sz w:val="24"/>
        </w:rPr>
        <w:t>二十一</w:t>
      </w:r>
      <w:r>
        <w:rPr>
          <w:sz w:val="24"/>
        </w:rPr>
        <w:t>、其他</w:t>
      </w:r>
    </w:p>
    <w:p>
      <w:pPr>
        <w:pStyle w:val="null3"/>
        <w:ind w:firstLine="480"/>
        <w:jc w:val="left"/>
      </w:pPr>
      <w:r>
        <w:rPr>
          <w:sz w:val="24"/>
        </w:rPr>
        <w:t>1、本合同所有附件、招标文件、投标文件、中标通知书均为合同的有效组成部分，与本合同具有同等法律效力。</w:t>
      </w:r>
    </w:p>
    <w:p>
      <w:pPr>
        <w:pStyle w:val="null3"/>
        <w:ind w:firstLine="480"/>
        <w:jc w:val="left"/>
      </w:pPr>
      <w:r>
        <w:rPr>
          <w:sz w:val="24"/>
        </w:rPr>
        <w:t>2、在执行本合同的过程中，所有经双方签署确认的文件（包括会议纪要、补充协议、往来信函）即成为本合同的有效组成部分。</w:t>
      </w:r>
    </w:p>
    <w:p>
      <w:pPr>
        <w:pStyle w:val="null3"/>
        <w:ind w:firstLine="480"/>
        <w:jc w:val="left"/>
      </w:pPr>
      <w:r>
        <w:rPr>
          <w:sz w:val="24"/>
        </w:rPr>
        <w:t>3、 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5、如澄海区人民政府在合同期限内不再委托甲方实施上述路段环卫保洁作业服务，则本合同自然终止，甲方不给乙方任何经济赔偿。</w:t>
      </w:r>
    </w:p>
    <w:p>
      <w:pPr>
        <w:pStyle w:val="null3"/>
        <w:ind w:firstLine="480"/>
        <w:jc w:val="left"/>
      </w:pPr>
      <w:r>
        <w:rPr>
          <w:sz w:val="24"/>
        </w:rPr>
        <w:t>二十人</w:t>
      </w:r>
      <w:r>
        <w:rPr>
          <w:sz w:val="24"/>
        </w:rPr>
        <w:t>、合同生效</w:t>
      </w:r>
    </w:p>
    <w:p>
      <w:pPr>
        <w:pStyle w:val="null3"/>
        <w:ind w:firstLine="480"/>
        <w:jc w:val="left"/>
      </w:pPr>
      <w:r>
        <w:rPr>
          <w:sz w:val="24"/>
        </w:rPr>
        <w:t>1、本合同在甲乙双方代表人签字盖章后生效。</w:t>
      </w:r>
    </w:p>
    <w:p>
      <w:pPr>
        <w:pStyle w:val="null3"/>
        <w:ind w:firstLine="480"/>
        <w:jc w:val="left"/>
      </w:pPr>
      <w:r>
        <w:rPr>
          <w:sz w:val="24"/>
        </w:rPr>
        <w:t>2、本合同一式六份，甲乙双方各执两份，并各送一份至</w:t>
      </w:r>
      <w:r>
        <w:rPr>
          <w:sz w:val="24"/>
        </w:rPr>
        <w:t>主管部门</w:t>
      </w:r>
      <w:r>
        <w:rPr>
          <w:sz w:val="24"/>
        </w:rPr>
        <w:t>、采购代理机构备案，六份均具同等法律效力。</w:t>
      </w:r>
    </w:p>
    <w:p>
      <w:pPr>
        <w:pStyle w:val="null3"/>
        <w:ind w:firstLine="480"/>
        <w:jc w:val="left"/>
      </w:pPr>
      <w:r>
        <w:rPr>
          <w:sz w:val="24"/>
        </w:rPr>
        <w:t>二十三、附件一</w:t>
      </w:r>
      <w:r>
        <w:rPr>
          <w:sz w:val="24"/>
        </w:rPr>
        <w:t>:汕头市澄海区环卫管理检查考核评价标准（街道）</w:t>
      </w:r>
    </w:p>
    <w:p>
      <w:pPr>
        <w:pStyle w:val="null3"/>
        <w:ind w:firstLine="560"/>
        <w:jc w:val="left"/>
      </w:pPr>
      <w:r>
        <w:rPr>
          <w:sz w:val="28"/>
        </w:rPr>
        <w:t>甲方（盖章）：</w:t>
      </w:r>
      <w:r>
        <w:rPr>
          <w:sz w:val="28"/>
        </w:rPr>
        <w:t xml:space="preserve">               </w:t>
      </w:r>
      <w:r>
        <w:rPr>
          <w:sz w:val="28"/>
        </w:rPr>
        <w:t>乙方（盖章）：</w:t>
      </w:r>
    </w:p>
    <w:p>
      <w:pPr>
        <w:pStyle w:val="null3"/>
        <w:ind w:firstLine="560"/>
        <w:jc w:val="left"/>
      </w:pPr>
      <w:r>
        <w:rPr>
          <w:sz w:val="28"/>
        </w:rPr>
        <w:t>代表人（签字）：</w:t>
      </w:r>
      <w:r>
        <w:rPr>
          <w:sz w:val="28"/>
        </w:rPr>
        <w:t xml:space="preserve">             </w:t>
      </w:r>
      <w:r>
        <w:rPr>
          <w:sz w:val="28"/>
        </w:rPr>
        <w:t>代表人（签字）：</w:t>
      </w:r>
    </w:p>
    <w:p>
      <w:pPr>
        <w:pStyle w:val="null3"/>
        <w:ind w:firstLine="560"/>
        <w:jc w:val="left"/>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签定地点：</w:t>
      </w:r>
      <w:r>
        <w:rPr>
          <w:sz w:val="28"/>
        </w:rPr>
        <w:t xml:space="preserve">                   </w:t>
      </w:r>
      <w:r>
        <w:rPr>
          <w:sz w:val="28"/>
        </w:rPr>
        <w:t>签定地点：</w:t>
      </w:r>
    </w:p>
    <w:p>
      <w:pPr>
        <w:pStyle w:val="null3"/>
        <w:ind w:firstLine="560"/>
        <w:jc w:val="left"/>
      </w:pPr>
      <w:r>
        <w:rPr>
          <w:sz w:val="28"/>
        </w:rPr>
        <w:t>开户名称：</w:t>
      </w:r>
      <w:r>
        <w:rPr>
          <w:sz w:val="28"/>
        </w:rPr>
        <w:t xml:space="preserve">                   </w:t>
      </w:r>
      <w:r>
        <w:rPr>
          <w:sz w:val="28"/>
        </w:rPr>
        <w:t>开户名称：</w:t>
      </w:r>
    </w:p>
    <w:p>
      <w:pPr>
        <w:pStyle w:val="null3"/>
        <w:ind w:firstLine="560"/>
        <w:jc w:val="left"/>
      </w:pPr>
      <w:r>
        <w:rPr>
          <w:sz w:val="28"/>
        </w:rPr>
        <w:t>银行帐号：</w:t>
      </w:r>
      <w:r>
        <w:rPr>
          <w:sz w:val="28"/>
        </w:rPr>
        <w:t xml:space="preserve">                   </w:t>
      </w:r>
      <w:r>
        <w:rPr>
          <w:sz w:val="28"/>
        </w:rPr>
        <w:t>银行帐号：</w:t>
      </w:r>
    </w:p>
    <w:p>
      <w:pPr>
        <w:pStyle w:val="null3"/>
        <w:ind w:firstLine="560"/>
        <w:jc w:val="left"/>
      </w:pPr>
      <w:r>
        <w:rPr>
          <w:sz w:val="28"/>
        </w:rPr>
        <w:t>开户行：</w:t>
      </w:r>
      <w:r>
        <w:rPr>
          <w:sz w:val="28"/>
        </w:rPr>
        <w:t xml:space="preserve">                     </w:t>
      </w:r>
      <w:r>
        <w:rPr>
          <w:sz w:val="28"/>
        </w:rPr>
        <w:t>开户行：</w:t>
      </w:r>
    </w:p>
    <w:p>
      <w:pPr>
        <w:pStyle w:val="null3"/>
        <w:jc w:val="both"/>
      </w:pPr>
      <w:r>
        <w:rPr/>
        <w:t xml:space="preserve"> </w:t>
      </w:r>
    </w:p>
    <w:p>
      <w:pPr>
        <w:pStyle w:val="null3"/>
        <w:jc w:val="both"/>
      </w:pPr>
      <w:r>
        <w:rPr>
          <w:sz w:val="21"/>
        </w:rPr>
        <w:t>附件一：汕头市澄海区环卫管理检查考核评价标准（街道）</w:t>
      </w:r>
    </w:p>
    <w:tbl>
      <w:tblPr>
        <w:tblW w:w="0" w:type="auto"/>
        <w:tblBorders>
          <w:top w:val="none" w:color="000000" w:sz="4"/>
          <w:left w:val="none" w:color="000000" w:sz="4"/>
          <w:bottom w:val="none" w:color="000000" w:sz="4"/>
          <w:right w:val="none" w:color="000000" w:sz="4"/>
          <w:insideH w:val="none"/>
          <w:insideV w:val="none"/>
        </w:tblBorders>
      </w:tblPr>
      <w:tblGrid>
        <w:gridCol w:w="820"/>
        <w:gridCol w:w="1019"/>
        <w:gridCol w:w="1230"/>
        <w:gridCol w:w="5757"/>
        <w:gridCol w:w="1218"/>
        <w:gridCol w:w="1218"/>
        <w:gridCol w:w="1380"/>
        <w:gridCol w:w="1840"/>
      </w:tblGrid>
      <w:tr>
        <w:tc>
          <w:tcPr>
            <w:tcW w:type="dxa" w:w="3069"/>
            <w:gridSpan w:val="3"/>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pPr>
              <w:pStyle w:val="null3"/>
              <w:jc w:val="left"/>
            </w:pPr>
            <w:r>
              <w:rPr>
                <w:sz w:val="22"/>
              </w:rPr>
              <w:t>被检查考核单位：</w:t>
            </w:r>
          </w:p>
        </w:tc>
        <w:tc>
          <w:tcPr>
            <w:tcW w:type="dxa" w:w="5757"/>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pPr>
              <w:pStyle w:val="null3"/>
              <w:jc w:val="center"/>
            </w:pPr>
          </w:p>
        </w:tc>
        <w:tc>
          <w:tcPr>
            <w:tcW w:type="dxa" w:w="1218"/>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tc>
        <w:tc>
          <w:tcPr>
            <w:tcW w:type="dxa" w:w="1218"/>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tc>
        <w:tc>
          <w:tcPr>
            <w:tcW w:type="dxa" w:w="3220"/>
            <w:gridSpan w:val="2"/>
            <w:tcBorders>
              <w:top w:val="none" w:color="000000" w:sz="4"/>
              <w:left w:val="none" w:color="000000" w:sz="4"/>
              <w:bottom w:val="single" w:color="000000" w:sz="4"/>
              <w:right w:val="none" w:color="000000" w:sz="4"/>
            </w:tcBorders>
            <w:tcMar>
              <w:top w:type="dxa" w:w="0"/>
              <w:left w:type="dxa" w:w="120"/>
              <w:bottom w:type="dxa" w:w="0"/>
              <w:right w:type="dxa" w:w="120"/>
            </w:tcMar>
            <w:vAlign w:val="top"/>
          </w:tcPr>
          <w:p>
            <w:pPr>
              <w:pStyle w:val="null3"/>
              <w:jc w:val="right"/>
            </w:pPr>
            <w:r>
              <w:rPr>
                <w:sz w:val="21"/>
              </w:rPr>
              <w:t xml:space="preserve">    </w:t>
            </w:r>
            <w:r>
              <w:rPr>
                <w:sz w:val="22"/>
              </w:rPr>
              <w:t>年  月   日</w:t>
            </w:r>
          </w:p>
        </w:tc>
      </w:tr>
      <w:tr>
        <w:tc>
          <w:tcPr>
            <w:tcW w:type="dxa" w:w="1839"/>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评价项目</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分值</w:t>
            </w:r>
          </w:p>
        </w:tc>
        <w:tc>
          <w:tcPr>
            <w:tcW w:type="dxa" w:w="5757"/>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评分标准和扣分依据</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得分</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评价分</w:t>
            </w:r>
          </w:p>
        </w:tc>
        <w:tc>
          <w:tcPr>
            <w:tcW w:type="dxa" w:w="138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具体位置及违反标准情况</w:t>
            </w:r>
          </w:p>
        </w:tc>
        <w:tc>
          <w:tcPr>
            <w:tcW w:type="dxa" w:w="1840"/>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评价分备注（60%以下为差，60%-85%为中，85%以上为好）</w:t>
            </w:r>
          </w:p>
        </w:tc>
      </w:tr>
      <w:tr>
        <w:tc>
          <w:tcPr>
            <w:tcW w:type="dxa" w:w="1839"/>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总分</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100</w:t>
            </w:r>
          </w:p>
        </w:tc>
        <w:tc>
          <w:tcPr>
            <w:tcW w:type="dxa" w:w="5757"/>
            <w:vMerge/>
            <w:tcBorders>
              <w:top w:val="none" w:color="000000" w:sz="4"/>
              <w:left w:val="none" w:color="000000" w:sz="4"/>
              <w:bottom w:val="single" w:color="000000" w:sz="4"/>
              <w:right w:val="single" w:color="000000" w:sz="4"/>
            </w:tcBorders>
          </w:tcP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b/>
              </w:rPr>
              <w:t>1-10</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道路清扫保洁</w:t>
            </w: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路面卫生情况</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10</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普扫在每日7时前完成。无残留污水、无沙土残积、无明显污迹、无堆积物、</w:t>
            </w:r>
            <w:r>
              <w:rPr>
                <w:sz w:val="22"/>
              </w:rPr>
              <w:t>人行道上无杂草、</w:t>
            </w:r>
            <w:r>
              <w:rPr>
                <w:sz w:val="22"/>
              </w:rPr>
              <w:t>无破损和乱张贴，清扫保洁应达到路面整洁。出入口、城乡结合部应及时组织清理垃圾、废土杂物。垃圾不得扫入绿地、雨水口、河道、边沟。</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绿化带</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4</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无垃圾杂物。及时清理绿化设施上零星垃圾杂物以及大件垃圾，及时清理牛皮癣和街招广告。</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六乱现象</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6</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果皮箱、灯杆、路牌广告等设施容貌整洁完好，无乱张贴、乱吊挂、乱涂画、乱堆放；路面垃圾无漏扫、漏收、漏运。</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环卫设施</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6</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道路设置的垃圾桶、垃圾收集容器等应确保无残缺破损、封闭性好，干净美观，与周围环境相协调</w:t>
            </w:r>
            <w:r>
              <w:rPr>
                <w:sz w:val="22"/>
              </w:rPr>
              <w:t>。</w:t>
            </w:r>
            <w:r>
              <w:rPr>
                <w:sz w:val="22"/>
              </w:rPr>
              <w:t>垃圾桶、垃圾收集容器等放置点及周围应整洁</w:t>
            </w:r>
            <w:r>
              <w:rPr>
                <w:sz w:val="22"/>
              </w:rPr>
              <w:t>、无蝇、无臭、无存留垃圾和污水，收集容器每天洗刷不少于一次；保洁车、收集容器内垃圾不外溢，及时清空。环卫作业车辆保持外观干净整洁，车身无破损锈迹。</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上门收集垃圾</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4</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有实施沿街店铺的生活垃圾袋装上门服务。</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内街小巷</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无卫生死角、四害孳生地、垃圾、污水、渣土，无牛皮癣。</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“门前三包”</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有组织“门前三包”检查详细记录。门店前保持干净整洁，无外扫垃圾和乱倒垃圾现象。</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垃圾收集转运</w:t>
            </w: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收集</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6</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收集搬运过程应无遗漏、无洒漏、无渗滤液滴漏。清扫保洁垃圾应密闭收集并放置在指定地点统一收运，不得倒入绿化带、绿化平台、绿地、坑沟、河道等，不得焚烧垃圾。</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工具</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4</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使用小型垃圾车向垃圾站转运的过程，严禁拆捡垃圾，不得妨碍道路交通；小型垃圾车应覆盖密闭，不对周边环境造成二次污染。</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转运</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4</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垃圾车装满垃圾出站前应放净车厢内积存污水，并对垃圾车车身进行冲洗，确保车身干净，无外挂垃圾，确保沿途无垃圾漏散和污水滴漏。</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vMerge/>
            <w:tcBorders>
              <w:top w:val="none" w:color="000000" w:sz="4"/>
              <w:left w:val="none" w:color="000000" w:sz="4"/>
              <w:bottom w:val="single" w:color="000000" w:sz="4"/>
              <w:right w:val="single" w:color="000000" w:sz="4"/>
            </w:tcBorders>
          </w:tcP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垃圾露天转运点作业结束后应将路面清洗干净，无残留垃圾、无污迹、无明显臭味。</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转运站</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站内作业规章、管理制度应上墙公布，陈设整齐；站内及周围不得堆放非必需物品；天花板、地面、墙壁无明显污迹、积水、蛛网。无蚊蝇、无恶臭。</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水域</w:t>
            </w:r>
            <w:r>
              <w:rPr>
                <w:sz w:val="24"/>
              </w:rPr>
              <w:t>、</w:t>
            </w:r>
            <w:r>
              <w:rPr>
                <w:sz w:val="24"/>
              </w:rPr>
              <w:t>堤围</w:t>
            </w:r>
            <w:r>
              <w:rPr>
                <w:sz w:val="24"/>
              </w:rPr>
              <w:t>保洁</w:t>
            </w: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垃圾</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5</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水域无大件或成片垃圾，小件零星垃圾两件之间的最小距离30M。</w:t>
            </w:r>
            <w:r>
              <w:rPr>
                <w:sz w:val="24"/>
              </w:rPr>
              <w:t>堤围(含路面及堤内堤外)无残留污水、无沙土残积、无明显污迹、无堆积物、人行道上无杂草、无破损和乱张贴，清扫保洁应达到路面整洁。</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水质</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5</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无发黑发臭、无水面漂浮垃圾。</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居住区清扫保洁</w:t>
            </w: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卫生</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10</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“四边”卫生情况良好，垃圾日产日清，生活垃圾收集清运密闭，路面、绿地、院落等外部环境无暴露垃圾、无卫生死角、环境整洁。</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绿化带</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4</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绿化带有专人养护，无侵占绿化带，无乱堆杂物。</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收集容器</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6</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容器放置点及周围应整洁、无蝇、无臭、无存留垃圾和污水。保洁车、工具房外壁无明显破损，无污迹和积尘以保持外观洁净；保洁车、垃圾收集容器内垃圾不外溢，及时清空，保证垃圾收集容器无恶臭。</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公共厕所清扫保洁</w:t>
            </w:r>
          </w:p>
        </w:tc>
        <w:tc>
          <w:tcPr>
            <w:tcW w:type="dxa" w:w="101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卫生情况</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公厕内墙面、天花板、门窗、隔板及设施无积灰、污迹、蛛网、无乱涂画，公厕外墙保持整洁。</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vMerge/>
            <w:tcBorders>
              <w:top w:val="none" w:color="000000" w:sz="4"/>
              <w:left w:val="none" w:color="000000" w:sz="4"/>
              <w:bottom w:val="single" w:color="000000" w:sz="4"/>
              <w:right w:val="single" w:color="000000" w:sz="4"/>
            </w:tcBorders>
          </w:tcP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公厕周围1米内地面、楼梯、公厕内地面整洁、无积水，公厕痰迹、果皮、纸片、烟蒂或其他垃圾总数不超过3件（处）。公厕内基本无蚊蝇等昆虫（不超过1只）</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设施情况</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大便槽（盆）无积粪；小便槽无水锈，尿垢、垃圾；沟眼、管道畅通。地面应保持清洁，无积水及污迹，雨天应设置防滑垫或设置防滑标志。</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四乱现象</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2</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公厕内及周围杜绝乱张贴、乱搭建、乱悬挂、乱堆放现象。</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管理责任</w:t>
            </w: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5</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未按督查要求落实整改的或市民投诉案件。</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820"/>
            <w:vMerge/>
            <w:tcBorders>
              <w:top w:val="none" w:color="000000" w:sz="4"/>
              <w:left w:val="single" w:color="000000" w:sz="4"/>
              <w:bottom w:val="single" w:color="000000" w:sz="4"/>
              <w:right w:val="single" w:color="000000" w:sz="4"/>
            </w:tcBorders>
          </w:tcPr>
          <w:p/>
        </w:tc>
        <w:tc>
          <w:tcPr>
            <w:tcW w:type="dxa" w:w="101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　</w:t>
            </w:r>
          </w:p>
        </w:tc>
        <w:tc>
          <w:tcPr>
            <w:tcW w:type="dxa" w:w="123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2"/>
              </w:rPr>
              <w:t>5</w:t>
            </w:r>
          </w:p>
        </w:tc>
        <w:tc>
          <w:tcPr>
            <w:tcW w:type="dxa" w:w="575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2"/>
              </w:rPr>
              <w:t>被新闻媒体曝光的或上级督查通报的</w:t>
            </w:r>
            <w:r>
              <w:rPr>
                <w:sz w:val="22"/>
              </w:rPr>
              <w:t>或</w:t>
            </w:r>
            <w:r>
              <w:rPr>
                <w:sz w:val="22"/>
              </w:rPr>
              <w:t>全市创文创卫检查排名倒数3名内</w:t>
            </w:r>
            <w:r>
              <w:rPr>
                <w:sz w:val="22"/>
              </w:rPr>
              <w:t>。</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2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3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c>
          <w:tcPr>
            <w:tcW w:type="dxa" w:w="18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　</w:t>
            </w:r>
          </w:p>
        </w:tc>
      </w:tr>
      <w:tr>
        <w:tc>
          <w:tcPr>
            <w:tcW w:type="dxa" w:w="14482"/>
            <w:gridSpan w:val="8"/>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left"/>
            </w:pPr>
            <w:r>
              <w:rPr>
                <w:sz w:val="22"/>
              </w:rPr>
              <w:t>备注：1、总分值为100分，每分项评分为1-10分，考核组在检查考核过程中对各分项的扣分情况进行评价打分；</w:t>
            </w:r>
          </w:p>
          <w:p>
            <w:pPr>
              <w:pStyle w:val="null3"/>
              <w:jc w:val="left"/>
            </w:pPr>
            <w:r>
              <w:rPr>
                <w:sz w:val="22"/>
              </w:rPr>
              <w:t>2、由区考核办和街道考核办各自按各分项得分情况进行汇总计分。</w:t>
            </w:r>
          </w:p>
          <w:p>
            <w:pPr>
              <w:pStyle w:val="null3"/>
              <w:jc w:val="left"/>
            </w:pPr>
            <w:r>
              <w:rPr>
                <w:sz w:val="24"/>
              </w:rPr>
              <w:t>3、若区考核办或街道考核办有新的检查考核评价标准则按新的执行。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440515-2024-01084</w:t>
      </w:r>
    </w:p>
    <w:p>
      <w:pPr>
        <w:pStyle w:val="null3"/>
        <w:jc w:val="center"/>
        <w:outlineLvl w:val="3"/>
      </w:pPr>
      <w:r>
        <w:rPr>
          <w:sz w:val="24"/>
          <w:b/>
        </w:rPr>
        <w:t>采购项目编号：</w:t>
      </w:r>
      <w:r>
        <w:rPr>
          <w:sz w:val="24"/>
          <w:b/>
        </w:rPr>
        <w:t>HSCGZB202414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汕头市澄海区广益街道道路清扫保洁及垃圾收集服务项目</w:t>
      </w:r>
      <w:r>
        <w:rPr>
          <w:u w:val="single"/>
        </w:rPr>
        <w:t>”</w:t>
      </w:r>
      <w:r>
        <w:rPr/>
        <w:t>项目的招标[采购项目编号为：</w:t>
      </w:r>
      <w:r>
        <w:rPr>
          <w:u w:val="single"/>
        </w:rPr>
        <w:t>HSCGZB202414</w:t>
      </w:r>
      <w:r>
        <w:rPr/>
        <w:t>]，我方愿参与投标。</w:t>
      </w:r>
    </w:p>
    <w:p>
      <w:pPr>
        <w:pStyle w:val="null3"/>
        <w:ind w:firstLine="480"/>
      </w:pPr>
      <w:r>
        <w:rPr/>
        <w:t>我方确认收到贵方提供的</w:t>
      </w:r>
      <w:r>
        <w:rPr>
          <w:u w:val="single"/>
        </w:rPr>
        <w:t>“</w:t>
      </w:r>
      <w:r>
        <w:rPr>
          <w:u w:val="single"/>
        </w:rPr>
        <w:t>汕头市澄海区广益街道道路清扫保洁及垃圾收集服务项目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汕头市澄海区广益街道道路清扫保洁及垃圾收集服务项目</w:t>
      </w:r>
      <w:r>
        <w:rPr/>
        <w:t>”项目采购[采购项目编号为</w:t>
      </w:r>
      <w:r>
        <w:rPr/>
        <w:t>HSCGZB202414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汕头市澄海区广益街道办事处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汕头市澄海区广益街道道路清扫保洁及垃圾收集服务项目</w:t>
      </w:r>
      <w:r>
        <w:rPr/>
        <w:t>招标中获中标（采购项目编号：</w:t>
      </w:r>
      <w:r>
        <w:rPr/>
        <w:t>HSCGZB202414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汕头市澄海区广益街道道路清扫保洁及垃圾收集服务项目</w:t>
      </w:r>
      <w:r>
        <w:rPr/>
        <w:t>”项目（采购项目编号：</w:t>
      </w:r>
      <w:r>
        <w:rPr/>
        <w:t>HSCGZB202414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