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440515-2023-01657</w:t>
      </w:r>
    </w:p>
    <w:p>
      <w:pPr>
        <w:jc w:val="center"/>
      </w:pPr>
      <w:r>
        <w:rPr>
          <w:b/>
          <w:sz w:val="24"/>
        </w:rPr>
        <w:t>采购项目编号：</w:t>
      </w:r>
      <w:r>
        <w:rPr>
          <w:b/>
          <w:sz w:val="24"/>
        </w:rPr>
        <w:t>HSCGZB202315</w:t>
      </w:r>
    </w:p>
    <w:p>
      <w:pPr>
        <w:jc w:val="center"/>
      </w:pPr>
      <w:r>
        <w:rPr>
          <w:b/>
          <w:sz w:val="24"/>
        </w:rPr>
        <w:t>项目名称：</w:t>
      </w:r>
      <w:r>
        <w:rPr>
          <w:b/>
          <w:sz w:val="24"/>
        </w:rPr>
        <w:t>汕头市澄海区第三次全国土壤普查项目</w:t>
      </w:r>
    </w:p>
    <w:p>
      <w:pPr>
        <w:jc w:val="center"/>
      </w:pPr>
      <w:r>
        <w:rPr>
          <w:b/>
          <w:sz w:val="24"/>
        </w:rPr>
        <w:t>采购人：</w:t>
      </w:r>
      <w:r>
        <w:rPr>
          <w:b/>
          <w:sz w:val="24"/>
        </w:rPr>
        <w:t>汕头市澄海区农业农村局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汕头市澄海区农业农村局</w:t>
      </w:r>
      <w:r>
        <w:rPr/>
        <w:t>的委托，采用</w:t>
      </w:r>
      <w:r>
        <w:rPr/>
        <w:t>竞争性磋商</w:t>
      </w:r>
      <w:r>
        <w:rPr/>
        <w:t>方式组织采购</w:t>
      </w:r>
      <w:r>
        <w:rPr/>
        <w:t>汕头市澄海区第三次全国土壤普查项目</w:t>
      </w:r>
      <w:r>
        <w:rPr/>
        <w:t>。欢迎符合资格条件的供应商参加。</w:t>
      </w:r>
    </w:p>
    <w:p>
      <w:r>
        <w:rPr>
          <w:b/>
          <w:sz w:val="28"/>
        </w:rPr>
        <w:t>一.项目概述</w:t>
      </w:r>
    </w:p>
    <w:p>
      <w:r>
        <w:rPr>
          <w:b/>
          <w:sz w:val="24"/>
        </w:rPr>
        <w:t>1.名称与编号</w:t>
      </w:r>
    </w:p>
    <w:p>
      <w:pPr>
        <w:ind w:firstLine="480"/>
      </w:pPr>
      <w:r>
        <w:rPr/>
        <w:t>采购项目名称：</w:t>
      </w:r>
      <w:r>
        <w:rPr/>
        <w:t>汕头市澄海区第三次全国土壤普查项目</w:t>
      </w:r>
    </w:p>
    <w:p>
      <w:pPr>
        <w:ind w:firstLine="480"/>
      </w:pPr>
      <w:r>
        <w:rPr/>
        <w:t>采购计划编号：</w:t>
      </w:r>
      <w:r>
        <w:rPr/>
        <w:t>440515-2023-01657</w:t>
      </w:r>
    </w:p>
    <w:p>
      <w:pPr>
        <w:ind w:firstLine="480"/>
      </w:pPr>
      <w:r>
        <w:rPr/>
        <w:t>采购项目编号：</w:t>
      </w:r>
      <w:r>
        <w:rPr/>
        <w:t>HSCGZB202315</w:t>
      </w:r>
    </w:p>
    <w:p>
      <w:pPr>
        <w:ind w:firstLine="480"/>
      </w:pPr>
      <w:r>
        <w:rPr/>
        <w:t>采购方式：</w:t>
      </w:r>
      <w:r>
        <w:rPr/>
        <w:t>竞争性磋商</w:t>
      </w:r>
    </w:p>
    <w:p>
      <w:pPr>
        <w:ind w:firstLine="480"/>
      </w:pPr>
      <w:r>
        <w:rPr/>
        <w:t>预算金额：</w:t>
      </w:r>
      <w:r>
        <w:rPr/>
        <w:t>2,816,636.24</w:t>
      </w:r>
      <w:r>
        <w:rPr/>
        <w:t>元</w:t>
      </w:r>
    </w:p>
    <w:p>
      <w:r>
        <w:rPr>
          <w:b/>
          <w:sz w:val="24"/>
        </w:rPr>
        <w:t>2.项目内容及需求情况（采购项目技术规格、参数及要求）</w:t>
      </w:r>
    </w:p>
    <w:p>
      <w:pPr>
        <w:ind w:firstLine="480"/>
      </w:pPr>
    </w:p>
    <w:p/>
    <w:p>
      <w:r>
        <w:rPr/>
        <w:t>采购包1(澄海区第三次全国土壤普查项目):</w:t>
      </w:r>
    </w:p>
    <w:p>
      <w:r>
        <w:rPr/>
        <w:t>采购包预算金额：2,572,738.72元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其他农业服务</w:t>
            </w:r>
          </w:p>
        </w:tc>
        <w:tc>
          <w:tcPr>
            <w:tcW w:type="dxa" w:w="2136"/>
          </w:tcPr>
          <w:p>
            <w:r>
              <w:rPr/>
              <w:t>澄海区第三次全国土壤普查项目</w:t>
            </w:r>
          </w:p>
        </w:tc>
        <w:tc>
          <w:tcPr>
            <w:tcW w:type="dxa" w:w="1187"/>
          </w:tcPr>
          <w:p>
            <w:r>
              <w:rPr/>
              <w:t>1.00(项)</w:t>
            </w:r>
          </w:p>
        </w:tc>
        <w:tc>
          <w:tcPr>
            <w:tcW w:type="dxa" w:w="1187"/>
          </w:tcPr>
          <w:p>
            <w:r>
              <w:rPr/>
              <w:t>详见第二章</w:t>
            </w:r>
          </w:p>
        </w:tc>
        <w:tc>
          <w:tcPr>
            <w:tcW w:type="dxa" w:w="1187"/>
          </w:tcPr>
          <w:p>
            <w:r>
              <w:rPr/>
              <w:t>否</w:t>
            </w:r>
          </w:p>
        </w:tc>
      </w:tr>
    </w:tbl>
    <w:p/>
    <w:p>
      <w:r>
        <w:rPr/>
        <w:t>本采购包接受联合体响应</w:t>
      </w:r>
    </w:p>
    <w:p/>
    <w:p>
      <w:r>
        <w:rPr/>
        <w:t>合同履行期限：自合同签订之日起至2025年5月31日完成并通过上级验收合格。</w:t>
      </w:r>
    </w:p>
    <w:p/>
    <w:p>
      <w:r>
        <w:rPr/>
        <w:t>采购包2(澄海区第三次全国土壤普查全过程质量控制):</w:t>
      </w:r>
    </w:p>
    <w:p>
      <w:r>
        <w:rPr/>
        <w:t>采购包预算金额：243,897.52元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其他农业服务</w:t>
            </w:r>
          </w:p>
        </w:tc>
        <w:tc>
          <w:tcPr>
            <w:tcW w:type="dxa" w:w="2136"/>
          </w:tcPr>
          <w:p>
            <w:r>
              <w:rPr/>
              <w:t>澄海区第三次全国土壤普查全过程质量控制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合同履行期限：自合同签订之日起至2025年5月31日完成并通过上级验收合格。</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采购包1（澄海区第三次全国土壤普查项目）：</w:t>
      </w:r>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p>
      <w:pPr>
        <w:jc w:val="left"/>
      </w:pPr>
    </w:p>
    <w:p>
      <w:r>
        <w:rPr/>
        <w:t>采购包2（澄海区第三次全国土壤普查全过程质量控制）：</w:t>
      </w:r>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p/>
    <w:p>
      <w:r>
        <w:rPr>
          <w:b/>
          <w:sz w:val="24"/>
        </w:rPr>
        <w:t>3.本项目特定的资格要求：</w:t>
      </w:r>
    </w:p>
    <w:p>
      <w:pPr>
        <w:ind w:firstLine="480"/>
      </w:pPr>
    </w:p>
    <w:p/>
    <w:p>
      <w:r>
        <w:rPr/>
        <w:t>采购包1（澄海区第三次全国土壤普查项目）：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3)本采购包接受联合体响应，供应商如为联合体的在响应时须提供《联合体共同响应协议书》（附于响应文件中）。</w:t>
      </w:r>
    </w:p>
    <w:p/>
    <w:p>
      <w:r>
        <w:rPr/>
        <w:t>采购包2（澄海区第三次全国土壤普查全过程质量控制）：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汕头市澄海区农业农村局</w:t>
      </w:r>
    </w:p>
    <w:p>
      <w:pPr>
        <w:ind w:firstLine="480"/>
      </w:pPr>
      <w:r>
        <w:rPr/>
        <w:t>地址：</w:t>
      </w:r>
      <w:r>
        <w:rPr/>
        <w:t>汕头市澄海区文冠路党政大楼5楼</w:t>
      </w:r>
    </w:p>
    <w:p>
      <w:pPr>
        <w:ind w:firstLine="480"/>
      </w:pPr>
      <w:r>
        <w:rPr/>
        <w:t>联系方式：</w:t>
      </w:r>
      <w:r>
        <w:rPr/>
        <w:t>0754-85856092</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sz w:val="21"/>
        </w:rPr>
        <w:t>（一）项目实施的目的和意义</w:t>
      </w:r>
    </w:p>
    <w:p>
      <w:pPr>
        <w:ind w:firstLine="420"/>
        <w:jc w:val="both"/>
      </w:pPr>
      <w:r>
        <w:rPr>
          <w:sz w:val="21"/>
        </w:rPr>
        <w:t>第三次全国土壤普查是国务院部署的一项重要国情国力调查，在第二次全国土壤普查成果基础上，全面查清土壤类型及分布规律、土壤资源现状及变化趋势，真实准确掌握土壤质量、属性和利用状况等基础数据，为土壤的科学分类、规划利用、改良培肥、保护管理等提供科学支撑，也为经济社会生态建设重大政策的指定提供决策依据，是落实</w:t>
      </w:r>
      <w:r>
        <w:rPr>
          <w:sz w:val="21"/>
        </w:rPr>
        <w:t>“藏粮于地、藏</w:t>
      </w:r>
    </w:p>
    <w:p>
      <w:pPr>
        <w:jc w:val="both"/>
      </w:pPr>
      <w:r>
        <w:rPr>
          <w:sz w:val="21"/>
        </w:rPr>
        <w:t>粮于技</w:t>
      </w:r>
      <w:r>
        <w:rPr>
          <w:sz w:val="21"/>
        </w:rPr>
        <w:t>”战略，守劳耕地红线确保国家粮食安全的重要基础，是落实高质量发展要求加快农业农村现代化的有力支撑，是保护环境促进生态文明建设的重要举措，是优化农业生产布局助力乡村产业振兴的有效途径。</w:t>
      </w:r>
    </w:p>
    <w:p>
      <w:pPr>
        <w:ind w:firstLine="420"/>
        <w:jc w:val="both"/>
      </w:pPr>
      <w:r>
        <w:rPr>
          <w:sz w:val="21"/>
        </w:rPr>
        <w:t>（二）项目工作方案</w:t>
      </w:r>
    </w:p>
    <w:p>
      <w:pPr>
        <w:ind w:firstLine="420"/>
        <w:jc w:val="both"/>
      </w:pPr>
      <w:r>
        <w:rPr>
          <w:sz w:val="21"/>
        </w:rPr>
        <w:t>根据国家、省第三次全国土壤普查工作的部署要求，汕头市第三次全国土壤普查工作今年全面启动。</w:t>
      </w:r>
    </w:p>
    <w:p>
      <w:pPr>
        <w:ind w:firstLine="420"/>
        <w:jc w:val="both"/>
      </w:pPr>
      <w:r>
        <w:rPr>
          <w:sz w:val="21"/>
        </w:rPr>
        <w:t>为加强对全区第三次全国土壤普查工作的组织领导和统筹协调，澄海区成立了第三次全国土壤普查领导小组，下设办公室，挂靠在区农业农村局，办公室组建了综合组、技术指导和工作平台组、工作督导组并明确各组的具体职责任务。</w:t>
      </w:r>
    </w:p>
    <w:p>
      <w:pPr>
        <w:ind w:firstLine="420"/>
        <w:jc w:val="both"/>
      </w:pPr>
      <w:r>
        <w:rPr>
          <w:sz w:val="21"/>
        </w:rPr>
        <w:t>为贯彻落实《国务院关于开展第三次全国土壤普查的通知》（国发〔</w:t>
      </w:r>
      <w:r>
        <w:rPr>
          <w:sz w:val="21"/>
        </w:rPr>
        <w:t>2022</w:t>
      </w:r>
      <w:r>
        <w:rPr>
          <w:sz w:val="21"/>
        </w:rPr>
        <w:t>〕</w:t>
      </w:r>
      <w:r>
        <w:rPr>
          <w:sz w:val="21"/>
        </w:rPr>
        <w:t>4</w:t>
      </w:r>
      <w:r>
        <w:rPr>
          <w:sz w:val="21"/>
        </w:rPr>
        <w:t>号）、《第三次全国土壤普查工作方案》（农建发〔</w:t>
      </w:r>
      <w:r>
        <w:rPr>
          <w:sz w:val="21"/>
        </w:rPr>
        <w:t>2022</w:t>
      </w:r>
      <w:r>
        <w:rPr>
          <w:sz w:val="21"/>
        </w:rPr>
        <w:t>〕</w:t>
      </w:r>
      <w:r>
        <w:rPr>
          <w:sz w:val="21"/>
        </w:rPr>
        <w:t>1</w:t>
      </w:r>
      <w:r>
        <w:rPr>
          <w:sz w:val="21"/>
        </w:rPr>
        <w:t>号）和《广东省人民政府转发国务院关于开展第三次全国土壤普查的通知》（粤府〔</w:t>
      </w:r>
      <w:r>
        <w:rPr>
          <w:sz w:val="21"/>
        </w:rPr>
        <w:t>2022</w:t>
      </w:r>
      <w:r>
        <w:rPr>
          <w:sz w:val="21"/>
        </w:rPr>
        <w:t>〕</w:t>
      </w:r>
      <w:r>
        <w:rPr>
          <w:sz w:val="21"/>
        </w:rPr>
        <w:t>26</w:t>
      </w:r>
      <w:r>
        <w:rPr>
          <w:sz w:val="21"/>
        </w:rPr>
        <w:t>号）精神，保障澄海区第三次全国土壤普查工作顺利开展，澄海区参考《广东省第三次全国土壤普查实施方案》（粤农农函〔</w:t>
      </w:r>
      <w:r>
        <w:rPr>
          <w:sz w:val="21"/>
        </w:rPr>
        <w:t>2022</w:t>
      </w:r>
      <w:r>
        <w:rPr>
          <w:sz w:val="21"/>
        </w:rPr>
        <w:t>〕</w:t>
      </w:r>
      <w:r>
        <w:rPr>
          <w:sz w:val="21"/>
        </w:rPr>
        <w:t>771</w:t>
      </w:r>
      <w:r>
        <w:rPr>
          <w:sz w:val="21"/>
        </w:rPr>
        <w:t>号）并结合澄海区实际，制订了《汕头市澄海区第三次全国土壤普查工作方案》。</w:t>
      </w:r>
    </w:p>
    <w:p>
      <w:pPr>
        <w:ind w:firstLine="420"/>
        <w:jc w:val="both"/>
      </w:pPr>
      <w:r>
        <w:rPr>
          <w:sz w:val="21"/>
        </w:rPr>
        <w:t>项目实施内容包括组织开展技术培训、外业调查与采集、土壤样品制备流转、内业测试化验、全过程质量控制和成果汇总分析与报告编制六项内容。</w:t>
      </w:r>
    </w:p>
    <w:p>
      <w:pPr>
        <w:ind w:firstLine="420"/>
        <w:jc w:val="both"/>
      </w:pPr>
      <w:r>
        <w:rPr>
          <w:sz w:val="21"/>
        </w:rPr>
        <w:t>汕头市澄海区第三次全国土壤普查项目主要任务有：省第三次全国土壤普查领导小组办公室下达给澄海区的任务是：（1）完成146个点位土壤表层样品（其中：耕地52个、园地77个、林地11个、草地6个）的外业调查与采集、样品流转与制备以及样品分析检测，其中：样品流转与制备由汕头市统筹；（2）完成18个点位土壤剖面（其中：7个耕地、10个园地、1个林地）的不同发生层土壤样品的外业调查与采集、样品流转与制备以及样品分析检测；（3）完成本级外业和内业工作质控，配合省级外业和内业工作质控；（4）提交土壤普查数据/数据库、图件和文字报告等各类成果。</w:t>
      </w:r>
    </w:p>
    <w:p/>
    <w:p>
      <w:pPr>
        <w:ind w:firstLine="480"/>
      </w:pPr>
    </w:p>
    <w:p/>
    <w:p>
      <w:r>
        <w:rPr/>
        <w:t>采购包1（澄海区第三次全国土壤普查项目）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服务期限：自合同签订之日起至2025年5月31日完成并通过上级验收合格。</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1期：支付比例30%,双方签订合同之日起15个工作日内，采购人向成交供应商支付合同总价30%，根据联合体协议的资金分配比例分别支付。</w:t>
            </w:r>
          </w:p>
          <w:p/>
          <w:p>
            <w:r>
              <w:rPr/>
              <w:t>2期：支付比例50%,2024年8月31日前，成交供应商完成项目采样点样品采集、样品制样与流转、样品检测等工作后，经采购人确认后 15个工作日内，支付至合同总价的80%，根据联合体协议的资金分配比例分别支付。</w:t>
            </w:r>
          </w:p>
          <w:p/>
          <w:p>
            <w:r>
              <w:rPr/>
              <w:t>3期：支付比例20%,项目整体通过上级验收合格后15个工作日内，采购人向成交供应商支付至合同总价的100%（其中项目管理费按实际支出结算），根据联合体协议的资金分配比例分别支付。</w:t>
            </w:r>
          </w:p>
        </w:tc>
      </w:tr>
      <w:tr>
        <w:tc>
          <w:tcPr>
            <w:tcW w:type="dxa" w:w="4153"/>
          </w:tcPr>
          <w:p>
            <w:r>
              <w:rPr/>
              <w:t>验收要求</w:t>
            </w:r>
          </w:p>
        </w:tc>
        <w:tc>
          <w:tcPr>
            <w:tcW w:type="dxa" w:w="4153"/>
          </w:tcPr>
          <w:p/>
          <w:p/>
          <w:p/>
          <w:p>
            <w:r>
              <w:rPr/>
              <w:t>1期：由采购人组织专家小组进行项目验收，同时必须通过广东省或国家第三次全国土壤普查质量控制小组的审核。项目成果文件按政府采购规定、程序、验收要求以及广东省或国家第三次全国土壤普查领导小组办公室的要求准备。 验收所需一切费用由成交供应商承担，验收的各项资料应当存档备查；如项目验收未通过或存在较大质量问题，采购人将依法追究违约成交供应商的法律责任。</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采购人的违约考量依据。 （2）合同期内如发生人身安全及其他事故，一切责任和经济补偿均由成交供应商负责。 （3）成交供应商不得将本项目转包给第三方。 （4）成交供应商须在采购人要求的时间进度内完成本采购项目所有工作内容及相关服务。在项目实施过程中， 采购人发现成交供应商存在人员不到位、管理混乱、技术力量不足等可能导致项目无法按时完成的问题，有权要求成交供应商进行整改，经整改后仍不符合要求时，有权终止合同。成交供应商不能按要求履约，采购人有权终止合同关系，并追究成交供应商的违约责任</w:t>
            </w:r>
          </w:p>
        </w:tc>
      </w:tr>
    </w:tbl>
    <w:p/>
    <w:p>
      <w:r>
        <w:rPr/>
        <w:t>其他商务需求</w:t>
      </w:r>
    </w:p>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项目采购预算金额为人民币2572738.72元。包含前期工作经费、外业调查采样经费、内业测试化验经费、成果汇总分析与报告编制经费、企业管理、利润、税金等一切相关费用。所有价格均应为人民币报价，金额单位为元。</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4</w:t>
            </w:r>
          </w:p>
        </w:tc>
        <w:tc>
          <w:tcPr>
            <w:tcW w:type="dxa" w:w="2076"/>
          </w:tcPr>
          <w:p>
            <w:pPr>
              <w:jc w:val="left"/>
            </w:pPr>
            <w:r>
              <w:rPr/>
              <w:t>经验要求</w:t>
            </w:r>
          </w:p>
        </w:tc>
        <w:tc>
          <w:tcPr>
            <w:tcW w:type="dxa" w:w="2076"/>
          </w:tcPr>
          <w:p>
            <w:pPr>
              <w:jc w:val="left"/>
            </w:pPr>
            <w:r>
              <w:rPr/>
              <w:t>供应商成交后必须制定具体详细的，可操作性强的项目实施方案，同时必须有详细项目管理组织架构，拟定的项目负责人应具备相关资质以及主持项目的专业水平和经验。</w:t>
            </w:r>
          </w:p>
        </w:tc>
      </w:tr>
      <w:tr>
        <w:tc>
          <w:tcPr>
            <w:tcW w:type="dxa" w:w="2076"/>
          </w:tcPr>
          <w:p>
            <w:pPr>
              <w:jc w:val="center"/>
            </w:pPr>
          </w:p>
        </w:tc>
        <w:tc>
          <w:tcPr>
            <w:tcW w:type="dxa" w:w="2076"/>
          </w:tcPr>
          <w:p>
            <w:pPr>
              <w:jc w:val="center"/>
            </w:pPr>
            <w:r>
              <w:rPr/>
              <w:t>5</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p>
        </w:tc>
        <w:tc>
          <w:tcPr>
            <w:tcW w:type="dxa" w:w="2076"/>
          </w:tcPr>
          <w:p>
            <w:pPr>
              <w:jc w:val="center"/>
            </w:pPr>
            <w:r>
              <w:rPr/>
              <w:t>6</w:t>
            </w:r>
          </w:p>
        </w:tc>
        <w:tc>
          <w:tcPr>
            <w:tcW w:type="dxa" w:w="2076"/>
          </w:tcPr>
          <w:p>
            <w:pPr>
              <w:jc w:val="left"/>
            </w:pPr>
            <w:r>
              <w:rPr/>
              <w:t>结算要求</w:t>
            </w:r>
          </w:p>
        </w:tc>
        <w:tc>
          <w:tcPr>
            <w:tcW w:type="dxa" w:w="2076"/>
          </w:tcPr>
          <w:p>
            <w:pPr>
              <w:jc w:val="left"/>
            </w:pPr>
            <w:r>
              <w:rPr/>
              <w:t>服务费按中标价总价包干（其中项目管理费据实支出结算，不超过包干总价6%），若出现更改等情况时，服务费用不得增加。</w:t>
            </w:r>
          </w:p>
        </w:tc>
      </w:tr>
      <w:tr>
        <w:tc>
          <w:tcPr>
            <w:tcW w:type="dxa" w:w="2076"/>
          </w:tcPr>
          <w:p>
            <w:pPr>
              <w:jc w:val="center"/>
            </w:pPr>
          </w:p>
        </w:tc>
        <w:tc>
          <w:tcPr>
            <w:tcW w:type="dxa" w:w="2076"/>
          </w:tcPr>
          <w:p>
            <w:pPr>
              <w:jc w:val="center"/>
            </w:pPr>
            <w:r>
              <w:rPr/>
              <w:t>7</w:t>
            </w:r>
          </w:p>
        </w:tc>
        <w:tc>
          <w:tcPr>
            <w:tcW w:type="dxa" w:w="2076"/>
          </w:tcPr>
          <w:p>
            <w:pPr>
              <w:jc w:val="left"/>
            </w:pPr>
            <w:r>
              <w:rPr/>
              <w:t>保密要求</w:t>
            </w:r>
          </w:p>
        </w:tc>
        <w:tc>
          <w:tcPr>
            <w:tcW w:type="dxa" w:w="2076"/>
          </w:tcPr>
          <w:p>
            <w:pPr>
              <w:jc w:val="left"/>
            </w:pPr>
            <w:r>
              <w:rPr/>
              <w:t>供应商须严格遵守《中华人民共和国保守国家秘密法》、本项目相关成果保密制度等相关规定，防止涉密信息泄露，提供《供应商保密承诺书》（格式自拟）。</w:t>
            </w:r>
          </w:p>
        </w:tc>
      </w:tr>
      <w:tr>
        <w:tc>
          <w:tcPr>
            <w:tcW w:type="dxa" w:w="2076"/>
          </w:tcPr>
          <w:p>
            <w:pPr>
              <w:jc w:val="center"/>
            </w:pPr>
          </w:p>
        </w:tc>
        <w:tc>
          <w:tcPr>
            <w:tcW w:type="dxa" w:w="2076"/>
          </w:tcPr>
          <w:p>
            <w:pPr>
              <w:jc w:val="center"/>
            </w:pPr>
            <w:r>
              <w:rPr/>
              <w:t>8</w:t>
            </w:r>
          </w:p>
        </w:tc>
        <w:tc>
          <w:tcPr>
            <w:tcW w:type="dxa" w:w="2076"/>
          </w:tcPr>
          <w:p>
            <w:pPr>
              <w:jc w:val="left"/>
            </w:pPr>
            <w:r>
              <w:rPr/>
              <w:t>售后服务</w:t>
            </w:r>
          </w:p>
        </w:tc>
        <w:tc>
          <w:tcPr>
            <w:tcW w:type="dxa" w:w="2076"/>
          </w:tcPr>
          <w:p>
            <w:pPr>
              <w:jc w:val="left"/>
            </w:pPr>
            <w:r>
              <w:rPr/>
              <w:t>成交供应商须配合澄海区农业农村局完成整体项目的验收。项目完成后，中标单位有义务根据广东省或国家第三次全国土壤普查领导小组办公室的要求，协助澄海区农业农村局修改并完善项目资料。</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澄海区第三次全国土壤普查项目</w:t>
            </w:r>
          </w:p>
        </w:tc>
        <w:tc>
          <w:tcPr>
            <w:tcW w:type="dxa" w:w="933"/>
          </w:tcPr>
          <w:p>
            <w:pPr>
              <w:jc w:val="left"/>
            </w:pPr>
            <w:r>
              <w:rPr/>
              <w:t>项</w:t>
            </w:r>
          </w:p>
        </w:tc>
        <w:tc>
          <w:tcPr>
            <w:tcW w:type="dxa" w:w="933"/>
          </w:tcPr>
          <w:p>
            <w:pPr>
              <w:jc w:val="right"/>
            </w:pPr>
            <w:r>
              <w:rPr/>
              <w:t>1.00</w:t>
            </w:r>
          </w:p>
        </w:tc>
        <w:tc>
          <w:tcPr>
            <w:tcW w:type="dxa" w:w="933"/>
          </w:tcPr>
          <w:p>
            <w:pPr>
              <w:jc w:val="right"/>
            </w:pPr>
            <w:r>
              <w:rPr/>
              <w:t>2,572,738.72</w:t>
            </w:r>
          </w:p>
        </w:tc>
        <w:tc>
          <w:tcPr>
            <w:tcW w:type="dxa" w:w="933"/>
          </w:tcPr>
          <w:p>
            <w:pPr>
              <w:jc w:val="right"/>
            </w:pPr>
            <w:r>
              <w:rPr/>
              <w:t>2,572,738.72</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澄海区第三次全国土壤普查项目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一</w:t>
            </w:r>
            <w:r>
              <w:rPr>
                <w:sz w:val="21"/>
              </w:rPr>
              <w:t>、项目背景</w:t>
            </w:r>
          </w:p>
          <w:p>
            <w:pPr>
              <w:jc w:val="left"/>
            </w:pPr>
            <w:r>
              <w:rPr>
                <w:sz w:val="21"/>
              </w:rPr>
              <w:t>按照党中央、国务院有关决策部署，为全面掌握我国土壤资源情况，国务院决定自</w:t>
            </w:r>
            <w:r>
              <w:rPr>
                <w:sz w:val="21"/>
              </w:rPr>
              <w:t>2022</w:t>
            </w:r>
            <w:r>
              <w:rPr>
                <w:sz w:val="21"/>
              </w:rPr>
              <w:t>年起开展第三次全国土壤普查。</w:t>
            </w:r>
            <w:r>
              <w:rPr>
                <w:sz w:val="21"/>
              </w:rPr>
              <w:t>第三次全国土壤普查是国务院部署的一项重要国情国力调查，在第二次全国土壤普查成果基础上，全面查清土壤类型及分布规律、土壤资源现状及变化趋势，真实准确掌握土壤质量、属性和利用状况等基础数据，为土壤的科学分类、规划利用、改良培肥、保护管理等提供科学支撑，也为经济社会生态建设重大政策的制定提供决策依据，是落实</w:t>
            </w:r>
            <w:r>
              <w:rPr>
                <w:sz w:val="21"/>
              </w:rPr>
              <w:t>“藏粮于地、藏粮于技”战略，是守牢耕地红线和确保国家粮食安全的重要基础，是落实高质量发展要求加快农业农村现代化的有力支撑，是保护环境促进生态文明建设的重要举措，是优化农业生产布局助力乡村产业振兴的有效途径。</w:t>
            </w:r>
          </w:p>
          <w:p>
            <w:pPr>
              <w:jc w:val="left"/>
            </w:pPr>
            <w:r>
              <w:rPr>
                <w:sz w:val="21"/>
              </w:rPr>
              <w:t>第三次全国土壤普查</w:t>
            </w:r>
            <w:r>
              <w:rPr>
                <w:sz w:val="21"/>
              </w:rPr>
              <w:t>的总体思路和目标是：</w:t>
            </w:r>
            <w:r>
              <w:rPr>
                <w:sz w:val="21"/>
              </w:rPr>
              <w:t>以习.近 平 新.时 代 中 国 特 色 社 会 主 义思想为指导，全面贯彻党的</w:t>
            </w:r>
            <w:r>
              <w:rPr>
                <w:sz w:val="21"/>
              </w:rPr>
              <w:t>二十大、</w:t>
            </w:r>
            <w:r>
              <w:rPr>
                <w:sz w:val="21"/>
              </w:rPr>
              <w:t>十九大和十九届历次全会精神，深入落实党中央、国务院关于耕地保护建设和生态文明建设的决策部署；遵循土壤普查的全面性、科学性、专业性原则，衔接已有成果，借鉴以往经验做法，坚持摸清土壤质量与完善土壤类型相结合、土壤性状普查与土壤利用调查相结合、外业调查观测与内业测试化验相结合、土壤表层采样与重点剖面采集相结合、摸清土壤障碍因素与提出改良培肥措施相结合、政府主导与专业支撑相结合，统一普查工作平台、统一技术规程、统一工作底图、统一规划布设采样点位、统一筛选测试化验专业机构、统一过程质控；按照</w:t>
            </w:r>
            <w:r>
              <w:rPr>
                <w:sz w:val="21"/>
              </w:rPr>
              <w:t>“</w:t>
            </w:r>
            <w:r>
              <w:rPr>
                <w:sz w:val="21"/>
              </w:rPr>
              <w:t>统一领导、部门协作、分级负责、各方参与</w:t>
            </w:r>
            <w:r>
              <w:rPr>
                <w:sz w:val="21"/>
              </w:rPr>
              <w:t>”</w:t>
            </w:r>
            <w:r>
              <w:rPr>
                <w:sz w:val="21"/>
              </w:rPr>
              <w:t>的组织实施方式，到</w:t>
            </w:r>
            <w:r>
              <w:rPr>
                <w:sz w:val="21"/>
              </w:rPr>
              <w:t>2025</w:t>
            </w:r>
            <w:r>
              <w:rPr>
                <w:sz w:val="21"/>
              </w:rPr>
              <w:t>年实现对全国耕地、园地、林地、草地等土壤的</w:t>
            </w:r>
            <w:r>
              <w:rPr>
                <w:sz w:val="21"/>
              </w:rPr>
              <w:t>“</w:t>
            </w:r>
            <w:r>
              <w:rPr>
                <w:sz w:val="21"/>
              </w:rPr>
              <w:t>全面体检</w:t>
            </w:r>
            <w:r>
              <w:rPr>
                <w:sz w:val="21"/>
              </w:rPr>
              <w:t>”</w:t>
            </w:r>
            <w:r>
              <w:rPr>
                <w:sz w:val="21"/>
              </w:rPr>
              <w:t>，摸清土壤质量家底，为守住耕地红线、保护生态环境、优化农业生产布局、推进农业高质量发展奠定坚实基础。</w:t>
            </w:r>
          </w:p>
          <w:p>
            <w:pPr>
              <w:jc w:val="left"/>
            </w:pPr>
            <w:r>
              <w:rPr>
                <w:sz w:val="21"/>
              </w:rPr>
              <w:t>2022</w:t>
            </w:r>
            <w:r>
              <w:rPr>
                <w:sz w:val="21"/>
              </w:rPr>
              <w:t>年</w:t>
            </w:r>
            <w:r>
              <w:rPr>
                <w:sz w:val="21"/>
              </w:rPr>
              <w:t>2</w:t>
            </w:r>
            <w:r>
              <w:rPr>
                <w:sz w:val="21"/>
              </w:rPr>
              <w:t>月</w:t>
            </w:r>
            <w:r>
              <w:rPr>
                <w:sz w:val="21"/>
              </w:rPr>
              <w:t>17</w:t>
            </w:r>
            <w:r>
              <w:rPr>
                <w:sz w:val="21"/>
              </w:rPr>
              <w:t>日</w:t>
            </w:r>
            <w:r>
              <w:rPr>
                <w:sz w:val="21"/>
              </w:rPr>
              <w:t>，</w:t>
            </w:r>
            <w:r>
              <w:rPr>
                <w:sz w:val="21"/>
              </w:rPr>
              <w:t>国务院第三次全国土壤普查领导小组办公室于发布了第三次全国土壤普查工作方案（农建发〔</w:t>
            </w:r>
            <w:r>
              <w:rPr>
                <w:sz w:val="21"/>
              </w:rPr>
              <w:t>2022</w:t>
            </w:r>
            <w:r>
              <w:rPr>
                <w:sz w:val="21"/>
              </w:rPr>
              <w:t>〕</w:t>
            </w:r>
            <w:r>
              <w:rPr>
                <w:sz w:val="21"/>
              </w:rPr>
              <w:t>1</w:t>
            </w:r>
            <w:r>
              <w:rPr>
                <w:sz w:val="21"/>
              </w:rPr>
              <w:t>号）。方案针对全国耕地、园地、林地、草地等农用地和部分未利用地的土壤，以完善土壤分类系统与校核补充土壤类型为基础，以土壤理化性状普查为重点，旨在更新和完善全国土壤基础数据，构建土壤数据库和样品库，开展数据整理审核、分析和成果汇总。以达到查清不同生态条件、不同利用类型土壤质量及其退化与障碍状况，摸清特色农产品产地土壤特征、耕地后备资源土壤质量、典型区域土壤环境和生物多样性等，全面查清农用地土壤质量家底的目的。</w:t>
            </w:r>
          </w:p>
          <w:p>
            <w:pPr>
              <w:jc w:val="left"/>
            </w:pPr>
            <w:r>
              <w:rPr>
                <w:sz w:val="21"/>
              </w:rPr>
              <w:t>2022</w:t>
            </w:r>
            <w:r>
              <w:rPr>
                <w:sz w:val="21"/>
              </w:rPr>
              <w:t>年</w:t>
            </w:r>
            <w:r>
              <w:rPr>
                <w:sz w:val="21"/>
              </w:rPr>
              <w:t>7</w:t>
            </w:r>
            <w:r>
              <w:rPr>
                <w:sz w:val="21"/>
              </w:rPr>
              <w:t>月</w:t>
            </w:r>
            <w:r>
              <w:rPr>
                <w:sz w:val="21"/>
              </w:rPr>
              <w:t>19</w:t>
            </w:r>
            <w:r>
              <w:rPr>
                <w:sz w:val="21"/>
              </w:rPr>
              <w:t>日，广东省第三次全国土壤普查领导小组办公室印发了《广东省第三次全国土壤普查实施方案》（粤农农函〔</w:t>
            </w:r>
            <w:r>
              <w:rPr>
                <w:sz w:val="21"/>
              </w:rPr>
              <w:t>2022</w:t>
            </w:r>
            <w:r>
              <w:rPr>
                <w:sz w:val="21"/>
              </w:rPr>
              <w:t>〕</w:t>
            </w:r>
            <w:r>
              <w:rPr>
                <w:sz w:val="21"/>
              </w:rPr>
              <w:t>771</w:t>
            </w:r>
            <w:r>
              <w:rPr>
                <w:sz w:val="21"/>
              </w:rPr>
              <w:t>号）。方案明确了</w:t>
            </w:r>
            <w:r>
              <w:rPr>
                <w:sz w:val="21"/>
              </w:rPr>
              <w:t>我省第三次全国土壤普查工作的</w:t>
            </w:r>
            <w:r>
              <w:rPr>
                <w:sz w:val="21"/>
              </w:rPr>
              <w:t>目的</w:t>
            </w:r>
            <w:r>
              <w:rPr>
                <w:sz w:val="21"/>
              </w:rPr>
              <w:t>、</w:t>
            </w:r>
            <w:r>
              <w:rPr>
                <w:sz w:val="21"/>
              </w:rPr>
              <w:t>意义、思路、对象</w:t>
            </w:r>
            <w:r>
              <w:rPr>
                <w:sz w:val="21"/>
              </w:rPr>
              <w:t>、</w:t>
            </w:r>
            <w:r>
              <w:rPr>
                <w:sz w:val="21"/>
              </w:rPr>
              <w:t>内容、实施方案</w:t>
            </w:r>
            <w:r>
              <w:rPr>
                <w:sz w:val="21"/>
              </w:rPr>
              <w:t>（含</w:t>
            </w:r>
            <w:r>
              <w:rPr>
                <w:sz w:val="21"/>
              </w:rPr>
              <w:t>土壤生物专题调查</w:t>
            </w:r>
            <w:r>
              <w:rPr>
                <w:sz w:val="21"/>
              </w:rPr>
              <w:t>）</w:t>
            </w:r>
            <w:r>
              <w:rPr>
                <w:sz w:val="21"/>
              </w:rPr>
              <w:t>、成果</w:t>
            </w:r>
            <w:r>
              <w:rPr>
                <w:sz w:val="21"/>
              </w:rPr>
              <w:t>汇总与编制要求</w:t>
            </w:r>
            <w:r>
              <w:rPr>
                <w:sz w:val="21"/>
              </w:rPr>
              <w:t>、进度计划、实施保障</w:t>
            </w:r>
            <w:r>
              <w:rPr>
                <w:sz w:val="21"/>
              </w:rPr>
              <w:t>措施</w:t>
            </w:r>
            <w:r>
              <w:rPr>
                <w:sz w:val="21"/>
              </w:rPr>
              <w:t>等，并于</w:t>
            </w:r>
            <w:r>
              <w:rPr>
                <w:sz w:val="21"/>
              </w:rPr>
              <w:t>2022</w:t>
            </w:r>
            <w:r>
              <w:rPr>
                <w:sz w:val="21"/>
              </w:rPr>
              <w:t>年</w:t>
            </w:r>
            <w:r>
              <w:rPr>
                <w:sz w:val="21"/>
              </w:rPr>
              <w:t>7</w:t>
            </w:r>
            <w:r>
              <w:rPr>
                <w:sz w:val="21"/>
              </w:rPr>
              <w:t>月</w:t>
            </w:r>
            <w:r>
              <w:rPr>
                <w:sz w:val="21"/>
              </w:rPr>
              <w:t>启动了高州市试点工作</w:t>
            </w:r>
            <w:r>
              <w:rPr>
                <w:sz w:val="21"/>
              </w:rPr>
              <w:t>。</w:t>
            </w:r>
          </w:p>
          <w:p>
            <w:pPr>
              <w:jc w:val="left"/>
            </w:pPr>
            <w:r>
              <w:rPr>
                <w:sz w:val="21"/>
              </w:rPr>
              <w:t>在省、市</w:t>
            </w:r>
            <w:r>
              <w:rPr>
                <w:sz w:val="21"/>
              </w:rPr>
              <w:t>第三次全国土壤普查领导小组</w:t>
            </w:r>
            <w:r>
              <w:rPr>
                <w:sz w:val="21"/>
              </w:rPr>
              <w:t>指导下，在澄海区委区政府领导下，澄海区成立了</w:t>
            </w:r>
            <w:r>
              <w:rPr>
                <w:sz w:val="21"/>
              </w:rPr>
              <w:t>土壤普查</w:t>
            </w:r>
            <w:r>
              <w:rPr>
                <w:sz w:val="21"/>
              </w:rPr>
              <w:t>工作</w:t>
            </w:r>
            <w:r>
              <w:rPr>
                <w:sz w:val="21"/>
              </w:rPr>
              <w:t>领导小组</w:t>
            </w:r>
            <w:r>
              <w:rPr>
                <w:sz w:val="21"/>
              </w:rPr>
              <w:t>、印发了工作方案、对外公布了采购意向。</w:t>
            </w:r>
          </w:p>
          <w:p>
            <w:pPr>
              <w:jc w:val="left"/>
            </w:pPr>
            <w:r>
              <w:rPr>
                <w:sz w:val="21"/>
              </w:rPr>
              <w:t>汕头市澄海区第三次全国土壤普查项目主要任务有：省第三次全国土壤普查领导小组办公室下达给澄海区的任务是：（</w:t>
            </w:r>
            <w:r>
              <w:rPr>
                <w:sz w:val="21"/>
              </w:rPr>
              <w:t>1</w:t>
            </w:r>
            <w:r>
              <w:rPr>
                <w:sz w:val="21"/>
              </w:rPr>
              <w:t>）完成</w:t>
            </w:r>
            <w:r>
              <w:rPr>
                <w:sz w:val="21"/>
              </w:rPr>
              <w:t>146</w:t>
            </w:r>
            <w:r>
              <w:rPr>
                <w:sz w:val="21"/>
              </w:rPr>
              <w:t>个点位土壤表层样品（其中：耕地</w:t>
            </w:r>
            <w:r>
              <w:rPr>
                <w:sz w:val="21"/>
              </w:rPr>
              <w:t>52</w:t>
            </w:r>
            <w:r>
              <w:rPr>
                <w:sz w:val="21"/>
              </w:rPr>
              <w:t>个、园地</w:t>
            </w:r>
            <w:r>
              <w:rPr>
                <w:sz w:val="21"/>
              </w:rPr>
              <w:t>77</w:t>
            </w:r>
            <w:r>
              <w:rPr>
                <w:sz w:val="21"/>
              </w:rPr>
              <w:t>个、林地</w:t>
            </w:r>
            <w:r>
              <w:rPr>
                <w:sz w:val="21"/>
              </w:rPr>
              <w:t>11</w:t>
            </w:r>
            <w:r>
              <w:rPr>
                <w:sz w:val="21"/>
              </w:rPr>
              <w:t>个、草地</w:t>
            </w:r>
            <w:r>
              <w:rPr>
                <w:sz w:val="21"/>
              </w:rPr>
              <w:t>6</w:t>
            </w:r>
            <w:r>
              <w:rPr>
                <w:sz w:val="21"/>
              </w:rPr>
              <w:t>个）的外业调查与采集、样品流转与制备以及样品分析检测，其中：样品流转与制备由汕头市统筹；（</w:t>
            </w:r>
            <w:r>
              <w:rPr>
                <w:sz w:val="21"/>
              </w:rPr>
              <w:t>2</w:t>
            </w:r>
            <w:r>
              <w:rPr>
                <w:sz w:val="21"/>
              </w:rPr>
              <w:t>）完成</w:t>
            </w:r>
            <w:r>
              <w:rPr>
                <w:sz w:val="21"/>
              </w:rPr>
              <w:t>18</w:t>
            </w:r>
            <w:r>
              <w:rPr>
                <w:sz w:val="21"/>
              </w:rPr>
              <w:t>个点位土壤剖面（其中：</w:t>
            </w:r>
            <w:r>
              <w:rPr>
                <w:sz w:val="21"/>
              </w:rPr>
              <w:t>7</w:t>
            </w:r>
            <w:r>
              <w:rPr>
                <w:sz w:val="21"/>
              </w:rPr>
              <w:t>个耕地、</w:t>
            </w:r>
            <w:r>
              <w:rPr>
                <w:sz w:val="21"/>
              </w:rPr>
              <w:t>10</w:t>
            </w:r>
            <w:r>
              <w:rPr>
                <w:sz w:val="21"/>
              </w:rPr>
              <w:t>个园地、</w:t>
            </w:r>
            <w:r>
              <w:rPr>
                <w:sz w:val="21"/>
              </w:rPr>
              <w:t>1</w:t>
            </w:r>
            <w:r>
              <w:rPr>
                <w:sz w:val="21"/>
              </w:rPr>
              <w:t>个林地）的不同发生层土壤样品的外业调查与采集、样品流转与制备以及样品分析检测；（</w:t>
            </w:r>
            <w:r>
              <w:rPr>
                <w:sz w:val="21"/>
              </w:rPr>
              <w:t>3</w:t>
            </w:r>
            <w:r>
              <w:rPr>
                <w:sz w:val="21"/>
              </w:rPr>
              <w:t>）完成本级外业和内业工作质控，配合省级外业和内业工作质控；（</w:t>
            </w:r>
            <w:r>
              <w:rPr>
                <w:sz w:val="21"/>
              </w:rPr>
              <w:t>4</w:t>
            </w:r>
            <w:r>
              <w:rPr>
                <w:sz w:val="21"/>
              </w:rPr>
              <w:t>）提交土壤普查数据</w:t>
            </w:r>
            <w:r>
              <w:rPr>
                <w:sz w:val="21"/>
              </w:rPr>
              <w:t>/</w:t>
            </w:r>
            <w:r>
              <w:rPr>
                <w:sz w:val="21"/>
              </w:rPr>
              <w:t>数据库、图件和文字报告等各类成果。</w:t>
            </w:r>
          </w:p>
          <w:p>
            <w:pPr>
              <w:jc w:val="left"/>
            </w:pPr>
            <w:r>
              <w:rPr>
                <w:sz w:val="21"/>
              </w:rPr>
              <w:t>二</w:t>
            </w:r>
            <w:r>
              <w:rPr>
                <w:sz w:val="21"/>
              </w:rPr>
              <w:t>、</w:t>
            </w:r>
            <w:r>
              <w:rPr>
                <w:sz w:val="21"/>
              </w:rPr>
              <w:t>项目</w:t>
            </w:r>
            <w:r>
              <w:rPr>
                <w:sz w:val="21"/>
              </w:rPr>
              <w:t>实施文件与技术规范</w:t>
            </w:r>
          </w:p>
          <w:p>
            <w:pPr>
              <w:jc w:val="left"/>
            </w:pPr>
            <w:r>
              <w:rPr>
                <w:sz w:val="21"/>
              </w:rPr>
              <w:t>（</w:t>
            </w:r>
            <w:r>
              <w:rPr>
                <w:sz w:val="21"/>
              </w:rPr>
              <w:t>1</w:t>
            </w:r>
            <w:r>
              <w:rPr>
                <w:sz w:val="21"/>
              </w:rPr>
              <w:t>）《国务院关于开展第三次全国土壤普查的通知》（国发〔</w:t>
            </w:r>
            <w:r>
              <w:rPr>
                <w:sz w:val="21"/>
              </w:rPr>
              <w:t>2022</w:t>
            </w:r>
            <w:r>
              <w:rPr>
                <w:sz w:val="21"/>
              </w:rPr>
              <w:t>〕</w:t>
            </w:r>
            <w:r>
              <w:rPr>
                <w:sz w:val="21"/>
              </w:rPr>
              <w:t>4</w:t>
            </w:r>
            <w:r>
              <w:rPr>
                <w:sz w:val="21"/>
              </w:rPr>
              <w:t>号）；</w:t>
            </w:r>
          </w:p>
          <w:p>
            <w:pPr>
              <w:jc w:val="left"/>
            </w:pPr>
            <w:r>
              <w:rPr>
                <w:sz w:val="21"/>
              </w:rPr>
              <w:t>（</w:t>
            </w:r>
            <w:r>
              <w:rPr>
                <w:sz w:val="21"/>
              </w:rPr>
              <w:t>2</w:t>
            </w:r>
            <w:r>
              <w:rPr>
                <w:sz w:val="21"/>
              </w:rPr>
              <w:t>）《第三次全国土壤普查工作方案》（农建发〔</w:t>
            </w:r>
            <w:r>
              <w:rPr>
                <w:sz w:val="21"/>
              </w:rPr>
              <w:t>2022</w:t>
            </w:r>
            <w:r>
              <w:rPr>
                <w:sz w:val="21"/>
              </w:rPr>
              <w:t>〕</w:t>
            </w:r>
            <w:r>
              <w:rPr>
                <w:sz w:val="21"/>
              </w:rPr>
              <w:t>1</w:t>
            </w:r>
            <w:r>
              <w:rPr>
                <w:sz w:val="21"/>
              </w:rPr>
              <w:t>号）；</w:t>
            </w:r>
          </w:p>
          <w:p>
            <w:pPr>
              <w:jc w:val="left"/>
            </w:pPr>
            <w:r>
              <w:rPr>
                <w:sz w:val="21"/>
              </w:rPr>
              <w:t>（</w:t>
            </w:r>
            <w:r>
              <w:rPr>
                <w:sz w:val="21"/>
              </w:rPr>
              <w:t>3</w:t>
            </w:r>
            <w:r>
              <w:rPr>
                <w:sz w:val="21"/>
              </w:rPr>
              <w:t>）《第三次全国土壤普查技术规程规范</w:t>
            </w:r>
            <w:r>
              <w:rPr>
                <w:sz w:val="21"/>
              </w:rPr>
              <w:t>（修订版）</w:t>
            </w:r>
            <w:r>
              <w:rPr>
                <w:sz w:val="21"/>
              </w:rPr>
              <w:t>》（</w:t>
            </w:r>
            <w:r>
              <w:rPr>
                <w:sz w:val="21"/>
              </w:rPr>
              <w:t>2</w:t>
            </w:r>
            <w:r>
              <w:rPr>
                <w:sz w:val="21"/>
              </w:rPr>
              <w:t>023</w:t>
            </w:r>
            <w:r>
              <w:rPr>
                <w:sz w:val="21"/>
              </w:rPr>
              <w:t>年</w:t>
            </w:r>
            <w:r>
              <w:rPr>
                <w:sz w:val="21"/>
              </w:rPr>
              <w:t>2</w:t>
            </w:r>
            <w:r>
              <w:rPr>
                <w:sz w:val="21"/>
              </w:rPr>
              <w:t>月</w:t>
            </w:r>
            <w:r>
              <w:rPr>
                <w:sz w:val="21"/>
              </w:rPr>
              <w:t>）；</w:t>
            </w:r>
          </w:p>
          <w:p>
            <w:pPr>
              <w:jc w:val="left"/>
            </w:pPr>
            <w:r>
              <w:rPr>
                <w:sz w:val="21"/>
              </w:rPr>
              <w:t>（</w:t>
            </w:r>
            <w:r>
              <w:rPr>
                <w:sz w:val="21"/>
              </w:rPr>
              <w:t>4</w:t>
            </w:r>
            <w:r>
              <w:rPr>
                <w:sz w:val="21"/>
              </w:rPr>
              <w:t>）《国务院第三次全国土壤普查领导小组办公室关于开展普查实验室筛选工作的通知》（农建发〔</w:t>
            </w:r>
            <w:r>
              <w:rPr>
                <w:sz w:val="21"/>
              </w:rPr>
              <w:t>2022</w:t>
            </w:r>
            <w:r>
              <w:rPr>
                <w:sz w:val="21"/>
              </w:rPr>
              <w:t>〕</w:t>
            </w:r>
            <w:r>
              <w:rPr>
                <w:sz w:val="21"/>
              </w:rPr>
              <w:t>3</w:t>
            </w:r>
            <w:r>
              <w:rPr>
                <w:sz w:val="21"/>
              </w:rPr>
              <w:t>号）；</w:t>
            </w:r>
          </w:p>
          <w:p>
            <w:pPr>
              <w:jc w:val="left"/>
            </w:pPr>
            <w:r>
              <w:rPr>
                <w:sz w:val="21"/>
              </w:rPr>
              <w:t>（</w:t>
            </w:r>
            <w:r>
              <w:rPr>
                <w:sz w:val="21"/>
              </w:rPr>
              <w:t>5</w:t>
            </w:r>
            <w:r>
              <w:rPr>
                <w:sz w:val="21"/>
              </w:rPr>
              <w:t>）《第三次全国土壤普查试点工作方案》（国土壤普查办发〔</w:t>
            </w:r>
            <w:r>
              <w:rPr>
                <w:sz w:val="21"/>
              </w:rPr>
              <w:t>2022</w:t>
            </w:r>
            <w:r>
              <w:rPr>
                <w:sz w:val="21"/>
              </w:rPr>
              <w:t>年〕</w:t>
            </w:r>
            <w:r>
              <w:rPr>
                <w:sz w:val="21"/>
              </w:rPr>
              <w:t>2</w:t>
            </w:r>
            <w:r>
              <w:rPr>
                <w:sz w:val="21"/>
              </w:rPr>
              <w:t>号）；</w:t>
            </w:r>
          </w:p>
          <w:p>
            <w:pPr>
              <w:jc w:val="left"/>
            </w:pPr>
            <w:r>
              <w:rPr>
                <w:sz w:val="21"/>
              </w:rPr>
              <w:t>（</w:t>
            </w:r>
            <w:r>
              <w:rPr>
                <w:sz w:val="21"/>
              </w:rPr>
              <w:t>6</w:t>
            </w:r>
            <w:r>
              <w:rPr>
                <w:sz w:val="21"/>
              </w:rPr>
              <w:t>）《第三次全国土壤普查试点实施指南》（国土壤普查办发〔</w:t>
            </w:r>
            <w:r>
              <w:rPr>
                <w:sz w:val="21"/>
              </w:rPr>
              <w:t>2022</w:t>
            </w:r>
            <w:r>
              <w:rPr>
                <w:sz w:val="21"/>
              </w:rPr>
              <w:t>年〕</w:t>
            </w:r>
            <w:r>
              <w:rPr>
                <w:sz w:val="21"/>
              </w:rPr>
              <w:t>2</w:t>
            </w:r>
            <w:r>
              <w:rPr>
                <w:sz w:val="21"/>
              </w:rPr>
              <w:t>号）；</w:t>
            </w:r>
          </w:p>
          <w:p>
            <w:pPr>
              <w:jc w:val="left"/>
            </w:pPr>
            <w:r>
              <w:rPr>
                <w:sz w:val="21"/>
              </w:rPr>
              <w:t>（</w:t>
            </w:r>
            <w:r>
              <w:rPr>
                <w:sz w:val="21"/>
              </w:rPr>
              <w:t>7</w:t>
            </w:r>
            <w:r>
              <w:rPr>
                <w:sz w:val="21"/>
              </w:rPr>
              <w:t>）《广东省第三次全国土壤普查试点工作实施方案》（粤农农函〔</w:t>
            </w:r>
            <w:r>
              <w:rPr>
                <w:sz w:val="21"/>
              </w:rPr>
              <w:t>2022</w:t>
            </w:r>
            <w:r>
              <w:rPr>
                <w:sz w:val="21"/>
              </w:rPr>
              <w:t>〕</w:t>
            </w:r>
            <w:r>
              <w:rPr>
                <w:sz w:val="21"/>
              </w:rPr>
              <w:t>243</w:t>
            </w:r>
            <w:r>
              <w:rPr>
                <w:sz w:val="21"/>
              </w:rPr>
              <w:t>号）；</w:t>
            </w:r>
          </w:p>
          <w:p>
            <w:pPr>
              <w:jc w:val="left"/>
            </w:pPr>
            <w:r>
              <w:rPr>
                <w:sz w:val="21"/>
              </w:rPr>
              <w:t>（</w:t>
            </w:r>
            <w:r>
              <w:rPr>
                <w:sz w:val="21"/>
              </w:rPr>
              <w:t>8</w:t>
            </w:r>
            <w:r>
              <w:rPr>
                <w:sz w:val="21"/>
              </w:rPr>
              <w:t>）《广东省第三次全国土壤普查实施方案》（粤农农函〔</w:t>
            </w:r>
            <w:r>
              <w:rPr>
                <w:sz w:val="21"/>
              </w:rPr>
              <w:t>2022</w:t>
            </w:r>
            <w:r>
              <w:rPr>
                <w:sz w:val="21"/>
              </w:rPr>
              <w:t>〕</w:t>
            </w:r>
            <w:r>
              <w:rPr>
                <w:sz w:val="21"/>
              </w:rPr>
              <w:t>771</w:t>
            </w:r>
            <w:r>
              <w:rPr>
                <w:sz w:val="21"/>
              </w:rPr>
              <w:t>号）。</w:t>
            </w:r>
          </w:p>
          <w:p>
            <w:pPr>
              <w:jc w:val="left"/>
            </w:pPr>
            <w:r>
              <w:rPr>
                <w:sz w:val="21"/>
              </w:rPr>
              <w:t>三、采购项目需求一览表</w:t>
            </w:r>
          </w:p>
          <w:p>
            <w:pPr>
              <w:jc w:val="left"/>
            </w:pPr>
            <w:r>
              <w:rPr>
                <w:sz w:val="21"/>
              </w:rPr>
              <w:t>按照《国务院关于开展第三次全国土壤普查的通知》（国发〔</w:t>
            </w:r>
            <w:r>
              <w:rPr>
                <w:sz w:val="21"/>
              </w:rPr>
              <w:t>2022</w:t>
            </w:r>
            <w:r>
              <w:rPr>
                <w:sz w:val="21"/>
              </w:rPr>
              <w:t>〕</w:t>
            </w:r>
            <w:r>
              <w:rPr>
                <w:sz w:val="21"/>
              </w:rPr>
              <w:t>4</w:t>
            </w:r>
            <w:r>
              <w:rPr>
                <w:sz w:val="21"/>
              </w:rPr>
              <w:t>号）、《第三次全国土壤普查工作方案》（农建发〔</w:t>
            </w:r>
            <w:r>
              <w:rPr>
                <w:sz w:val="21"/>
              </w:rPr>
              <w:t>2022</w:t>
            </w:r>
            <w:r>
              <w:rPr>
                <w:sz w:val="21"/>
              </w:rPr>
              <w:t>〕</w:t>
            </w:r>
            <w:r>
              <w:rPr>
                <w:sz w:val="21"/>
              </w:rPr>
              <w:t>1</w:t>
            </w:r>
            <w:r>
              <w:rPr>
                <w:sz w:val="21"/>
              </w:rPr>
              <w:t>号）、《广东省人民政府转发国务院关于开展第三次全国土壤普查的通知》（粤府〔</w:t>
            </w:r>
            <w:r>
              <w:rPr>
                <w:sz w:val="21"/>
              </w:rPr>
              <w:t>2022</w:t>
            </w:r>
            <w:r>
              <w:rPr>
                <w:sz w:val="21"/>
              </w:rPr>
              <w:t>〕</w:t>
            </w:r>
            <w:r>
              <w:rPr>
                <w:sz w:val="21"/>
              </w:rPr>
              <w:t>26</w:t>
            </w:r>
            <w:r>
              <w:rPr>
                <w:sz w:val="21"/>
              </w:rPr>
              <w:t>号）、《广东省第三次全国土壤普查实施方案》（粤农农函〔</w:t>
            </w:r>
            <w:r>
              <w:rPr>
                <w:sz w:val="21"/>
              </w:rPr>
              <w:t>2022</w:t>
            </w:r>
            <w:r>
              <w:rPr>
                <w:sz w:val="21"/>
              </w:rPr>
              <w:t>〕</w:t>
            </w:r>
            <w:r>
              <w:rPr>
                <w:sz w:val="21"/>
              </w:rPr>
              <w:t>771</w:t>
            </w:r>
            <w:r>
              <w:rPr>
                <w:sz w:val="21"/>
              </w:rPr>
              <w:t>号）和《第三次全国土壤普查技术规程规范（修订版）》的要求，开展汕头市澄海区的第三次全国土壤普查工作（样品的制备、流转与保存由汕头市农业农村局统筹）。采购项目需求一览表如下：</w:t>
            </w:r>
          </w:p>
          <w:tbl>
            <w:tblPr>
              <w:tblInd w:type="dxa" w:w="120"/>
              <w:tblBorders>
                <w:top w:val="none" w:color="000000" w:sz="4"/>
                <w:left w:val="none" w:color="000000" w:sz="4"/>
                <w:bottom w:val="none" w:color="000000" w:sz="4"/>
                <w:right w:val="none" w:color="000000" w:sz="4"/>
                <w:insideH w:val="none"/>
                <w:insideV w:val="none"/>
              </w:tblBorders>
            </w:tblPr>
            <w:tblGrid>
              <w:gridCol w:w="492"/>
              <w:gridCol w:w="494"/>
              <w:gridCol w:w="1402"/>
              <w:gridCol w:w="494"/>
              <w:gridCol w:w="575"/>
              <w:gridCol w:w="1103"/>
              <w:gridCol w:w="1036"/>
            </w:tblGrid>
            <w:tr>
              <w:tc>
                <w:tcPr>
                  <w:tcW w:type="dxa" w:w="49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94"/>
                  <w:tcBorders>
                    <w:top w:val="single" w:color="000000" w:sz="4"/>
                    <w:left w:val="single" w:color="000000" w:sz="4"/>
                    <w:bottom w:val="single" w:color="000000" w:sz="4"/>
                    <w:right w:val="single" w:color="000000" w:sz="4"/>
                  </w:tcBorders>
                  <w:vAlign w:val="top"/>
                </w:tcPr>
                <w:p>
                  <w:pPr>
                    <w:jc w:val="center"/>
                  </w:pPr>
                  <w:r>
                    <w:rPr>
                      <w:b/>
                      <w:sz w:val="21"/>
                    </w:rPr>
                    <w:t>任务号</w:t>
                  </w:r>
                </w:p>
              </w:tc>
              <w:tc>
                <w:tcPr>
                  <w:tcW w:type="dxa" w:w="1402"/>
                  <w:tcBorders>
                    <w:top w:val="single" w:color="000000" w:sz="4"/>
                    <w:left w:val="single" w:color="000000" w:sz="4"/>
                    <w:bottom w:val="single" w:color="000000" w:sz="4"/>
                    <w:right w:val="single" w:color="000000" w:sz="4"/>
                  </w:tcBorders>
                  <w:vAlign w:val="top"/>
                </w:tcPr>
                <w:p>
                  <w:pPr>
                    <w:jc w:val="center"/>
                  </w:pPr>
                  <w:r>
                    <w:rPr>
                      <w:b/>
                      <w:sz w:val="21"/>
                    </w:rPr>
                    <w:t>任务名称</w:t>
                  </w:r>
                </w:p>
              </w:tc>
              <w:tc>
                <w:tcPr>
                  <w:tcW w:type="dxa" w:w="494"/>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575"/>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03"/>
                  <w:tcBorders>
                    <w:top w:val="single" w:color="000000" w:sz="4"/>
                    <w:left w:val="single" w:color="000000" w:sz="4"/>
                    <w:bottom w:val="single" w:color="000000" w:sz="4"/>
                    <w:right w:val="single" w:color="000000" w:sz="4"/>
                  </w:tcBorders>
                  <w:vAlign w:val="top"/>
                </w:tcPr>
                <w:p>
                  <w:pPr>
                    <w:jc w:val="center"/>
                  </w:pPr>
                  <w:r>
                    <w:rPr>
                      <w:b/>
                      <w:sz w:val="21"/>
                    </w:rPr>
                    <w:t>预算价格</w:t>
                  </w:r>
                </w:p>
                <w:p>
                  <w:pPr>
                    <w:jc w:val="center"/>
                  </w:pPr>
                  <w:r>
                    <w:rPr>
                      <w:b/>
                      <w:sz w:val="21"/>
                    </w:rPr>
                    <w:t>（人民币，元）</w:t>
                  </w:r>
                </w:p>
              </w:tc>
              <w:tc>
                <w:tcPr>
                  <w:tcW w:type="dxa" w:w="1036"/>
                  <w:tcBorders>
                    <w:top w:val="single" w:color="000000" w:sz="4"/>
                    <w:left w:val="single" w:color="000000" w:sz="4"/>
                    <w:bottom w:val="single" w:color="000000" w:sz="4"/>
                    <w:right w:val="single" w:color="000000" w:sz="4"/>
                  </w:tcBorders>
                  <w:vAlign w:val="top"/>
                </w:tcPr>
                <w:p>
                  <w:pPr>
                    <w:jc w:val="center"/>
                  </w:pPr>
                  <w:r>
                    <w:rPr>
                      <w:b/>
                      <w:sz w:val="21"/>
                    </w:rPr>
                    <w:t>技术要求</w:t>
                  </w:r>
                </w:p>
              </w:tc>
            </w:tr>
            <w:tr>
              <w:tc>
                <w:tcPr>
                  <w:tcW w:type="dxa" w:w="49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94"/>
                  <w:tcBorders>
                    <w:top w:val="none" w:color="000000" w:sz="4"/>
                    <w:left w:val="single" w:color="000000" w:sz="4"/>
                    <w:bottom w:val="single" w:color="000000" w:sz="4"/>
                    <w:right w:val="single" w:color="000000" w:sz="4"/>
                  </w:tcBorders>
                  <w:vAlign w:val="top"/>
                </w:tcPr>
                <w:p>
                  <w:pPr>
                    <w:jc w:val="both"/>
                  </w:pPr>
                  <w:r>
                    <w:rPr>
                      <w:sz w:val="21"/>
                    </w:rPr>
                    <w:t>任务</w:t>
                  </w:r>
                  <w:r>
                    <w:rPr>
                      <w:sz w:val="21"/>
                    </w:rPr>
                    <w:t>1</w:t>
                  </w:r>
                </w:p>
              </w:tc>
              <w:tc>
                <w:tcPr>
                  <w:tcW w:type="dxa" w:w="1402"/>
                  <w:tcBorders>
                    <w:top w:val="none" w:color="000000" w:sz="4"/>
                    <w:left w:val="single" w:color="000000" w:sz="4"/>
                    <w:bottom w:val="single" w:color="000000" w:sz="4"/>
                    <w:right w:val="single" w:color="000000" w:sz="4"/>
                  </w:tcBorders>
                  <w:vAlign w:val="top"/>
                </w:tcPr>
                <w:p>
                  <w:pPr>
                    <w:jc w:val="center"/>
                  </w:pPr>
                  <w:r>
                    <w:rPr>
                      <w:sz w:val="21"/>
                    </w:rPr>
                    <w:t>技术指导和技术培训、土壤普查成果编制</w:t>
                  </w:r>
                  <w:r>
                    <w:rPr>
                      <w:sz w:val="21"/>
                    </w:rPr>
                    <w:t>、项目管理</w:t>
                  </w:r>
                </w:p>
              </w:tc>
              <w:tc>
                <w:tcPr>
                  <w:tcW w:type="dxa" w:w="49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57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103"/>
                  <w:tcBorders>
                    <w:top w:val="none" w:color="000000" w:sz="4"/>
                    <w:left w:val="single" w:color="000000" w:sz="4"/>
                    <w:bottom w:val="single" w:color="000000" w:sz="4"/>
                    <w:right w:val="single" w:color="000000" w:sz="4"/>
                  </w:tcBorders>
                  <w:vAlign w:val="top"/>
                </w:tcPr>
                <w:p>
                  <w:pPr>
                    <w:jc w:val="center"/>
                  </w:pPr>
                  <w:r>
                    <w:rPr>
                      <w:b/>
                      <w:sz w:val="21"/>
                    </w:rPr>
                    <w:t>1,</w:t>
                  </w:r>
                  <w:r>
                    <w:rPr>
                      <w:b/>
                      <w:sz w:val="21"/>
                    </w:rPr>
                    <w:t>433</w:t>
                  </w:r>
                  <w:r>
                    <w:rPr>
                      <w:b/>
                      <w:sz w:val="21"/>
                    </w:rPr>
                    <w:t>,650.00</w:t>
                  </w:r>
                </w:p>
              </w:tc>
              <w:tc>
                <w:tcPr>
                  <w:tcW w:type="dxa" w:w="1036"/>
                  <w:tcBorders>
                    <w:top w:val="none" w:color="000000" w:sz="4"/>
                    <w:left w:val="single" w:color="000000" w:sz="4"/>
                    <w:bottom w:val="single" w:color="000000" w:sz="4"/>
                    <w:right w:val="single" w:color="000000" w:sz="4"/>
                  </w:tcBorders>
                  <w:vAlign w:val="top"/>
                </w:tcPr>
                <w:p>
                  <w:pPr>
                    <w:jc w:val="center"/>
                  </w:pPr>
                  <w:r>
                    <w:rPr>
                      <w:sz w:val="21"/>
                    </w:rPr>
                    <w:t>详见服务内容、技术参数和要求</w:t>
                  </w:r>
                </w:p>
              </w:tc>
            </w:tr>
            <w:tr>
              <w:tc>
                <w:tcPr>
                  <w:tcW w:type="dxa" w:w="49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94"/>
                  <w:tcBorders>
                    <w:top w:val="none" w:color="000000" w:sz="4"/>
                    <w:left w:val="single" w:color="000000" w:sz="4"/>
                    <w:bottom w:val="single" w:color="000000" w:sz="4"/>
                    <w:right w:val="single" w:color="000000" w:sz="4"/>
                  </w:tcBorders>
                  <w:vAlign w:val="top"/>
                </w:tcPr>
                <w:p>
                  <w:pPr>
                    <w:jc w:val="both"/>
                  </w:pPr>
                  <w:r>
                    <w:rPr>
                      <w:sz w:val="21"/>
                    </w:rPr>
                    <w:t>任务</w:t>
                  </w:r>
                  <w:r>
                    <w:rPr>
                      <w:sz w:val="21"/>
                    </w:rPr>
                    <w:t>2</w:t>
                  </w:r>
                </w:p>
              </w:tc>
              <w:tc>
                <w:tcPr>
                  <w:tcW w:type="dxa" w:w="1402"/>
                  <w:tcBorders>
                    <w:top w:val="none" w:color="000000" w:sz="4"/>
                    <w:left w:val="single" w:color="000000" w:sz="4"/>
                    <w:bottom w:val="single" w:color="000000" w:sz="4"/>
                    <w:right w:val="single" w:color="000000" w:sz="4"/>
                  </w:tcBorders>
                  <w:vAlign w:val="top"/>
                </w:tcPr>
                <w:p>
                  <w:pPr>
                    <w:jc w:val="center"/>
                  </w:pPr>
                  <w:r>
                    <w:rPr>
                      <w:sz w:val="21"/>
                    </w:rPr>
                    <w:t>外业表层土壤调查采样</w:t>
                  </w:r>
                </w:p>
              </w:tc>
              <w:tc>
                <w:tcPr>
                  <w:tcW w:type="dxa" w:w="49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57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103"/>
                  <w:tcBorders>
                    <w:top w:val="none" w:color="000000" w:sz="4"/>
                    <w:left w:val="single" w:color="000000" w:sz="4"/>
                    <w:bottom w:val="single" w:color="000000" w:sz="4"/>
                    <w:right w:val="single" w:color="000000" w:sz="4"/>
                  </w:tcBorders>
                  <w:vAlign w:val="top"/>
                </w:tcPr>
                <w:p>
                  <w:pPr>
                    <w:jc w:val="center"/>
                  </w:pPr>
                  <w:r>
                    <w:rPr>
                      <w:b/>
                      <w:sz w:val="21"/>
                    </w:rPr>
                    <w:t>239,837.72</w:t>
                  </w:r>
                </w:p>
              </w:tc>
              <w:tc>
                <w:tcPr>
                  <w:tcW w:type="dxa" w:w="1036"/>
                  <w:tcBorders>
                    <w:top w:val="none" w:color="000000" w:sz="4"/>
                    <w:left w:val="single" w:color="000000" w:sz="4"/>
                    <w:bottom w:val="single" w:color="000000" w:sz="4"/>
                    <w:right w:val="single" w:color="000000" w:sz="4"/>
                  </w:tcBorders>
                  <w:vAlign w:val="top"/>
                </w:tcPr>
                <w:p>
                  <w:pPr>
                    <w:jc w:val="center"/>
                  </w:pPr>
                  <w:r>
                    <w:rPr>
                      <w:sz w:val="21"/>
                    </w:rPr>
                    <w:t>详见服务内容、技术参数和要求</w:t>
                  </w:r>
                </w:p>
              </w:tc>
            </w:tr>
            <w:tr>
              <w:tc>
                <w:tcPr>
                  <w:tcW w:type="dxa" w:w="49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94"/>
                  <w:tcBorders>
                    <w:top w:val="none" w:color="000000" w:sz="4"/>
                    <w:left w:val="single" w:color="000000" w:sz="4"/>
                    <w:bottom w:val="single" w:color="000000" w:sz="4"/>
                    <w:right w:val="single" w:color="000000" w:sz="4"/>
                  </w:tcBorders>
                  <w:vAlign w:val="top"/>
                </w:tcPr>
                <w:p>
                  <w:pPr>
                    <w:jc w:val="center"/>
                  </w:pPr>
                  <w:r>
                    <w:rPr>
                      <w:sz w:val="21"/>
                    </w:rPr>
                    <w:t>任务</w:t>
                  </w:r>
                  <w:r>
                    <w:rPr>
                      <w:sz w:val="21"/>
                    </w:rPr>
                    <w:t>3</w:t>
                  </w:r>
                </w:p>
              </w:tc>
              <w:tc>
                <w:tcPr>
                  <w:tcW w:type="dxa" w:w="1402"/>
                  <w:tcBorders>
                    <w:top w:val="none" w:color="000000" w:sz="4"/>
                    <w:left w:val="single" w:color="000000" w:sz="4"/>
                    <w:bottom w:val="single" w:color="000000" w:sz="4"/>
                    <w:right w:val="single" w:color="000000" w:sz="4"/>
                  </w:tcBorders>
                  <w:vAlign w:val="top"/>
                </w:tcPr>
                <w:p>
                  <w:pPr>
                    <w:jc w:val="center"/>
                  </w:pPr>
                  <w:r>
                    <w:rPr>
                      <w:sz w:val="21"/>
                    </w:rPr>
                    <w:t>内业土壤样品检测</w:t>
                  </w:r>
                </w:p>
              </w:tc>
              <w:tc>
                <w:tcPr>
                  <w:tcW w:type="dxa" w:w="49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57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103"/>
                  <w:tcBorders>
                    <w:top w:val="none" w:color="000000" w:sz="4"/>
                    <w:left w:val="single" w:color="000000" w:sz="4"/>
                    <w:bottom w:val="single" w:color="000000" w:sz="4"/>
                    <w:right w:val="single" w:color="000000" w:sz="4"/>
                  </w:tcBorders>
                  <w:vAlign w:val="top"/>
                </w:tcPr>
                <w:p>
                  <w:pPr>
                    <w:jc w:val="center"/>
                  </w:pPr>
                  <w:r>
                    <w:rPr>
                      <w:b/>
                      <w:sz w:val="21"/>
                    </w:rPr>
                    <w:t>899,251.00</w:t>
                  </w:r>
                </w:p>
              </w:tc>
              <w:tc>
                <w:tcPr>
                  <w:tcW w:type="dxa" w:w="1036"/>
                  <w:tcBorders>
                    <w:top w:val="none" w:color="000000" w:sz="4"/>
                    <w:left w:val="single" w:color="000000" w:sz="4"/>
                    <w:bottom w:val="single" w:color="000000" w:sz="4"/>
                    <w:right w:val="single" w:color="000000" w:sz="4"/>
                  </w:tcBorders>
                  <w:vAlign w:val="top"/>
                </w:tcPr>
                <w:p>
                  <w:pPr>
                    <w:jc w:val="center"/>
                  </w:pPr>
                  <w:r>
                    <w:rPr>
                      <w:sz w:val="21"/>
                    </w:rPr>
                    <w:t>详见服务内容、技术参数和要求</w:t>
                  </w:r>
                </w:p>
              </w:tc>
            </w:tr>
            <w:tr>
              <w:tc>
                <w:tcPr>
                  <w:tcW w:type="dxa" w:w="49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494"/>
                  <w:tcBorders>
                    <w:top w:val="none" w:color="000000" w:sz="4"/>
                    <w:left w:val="single" w:color="000000" w:sz="4"/>
                    <w:bottom w:val="single" w:color="000000" w:sz="4"/>
                    <w:right w:val="single" w:color="000000" w:sz="4"/>
                  </w:tcBorders>
                  <w:vAlign w:val="top"/>
                </w:tcPr>
                <w:p>
                  <w:pPr>
                    <w:jc w:val="center"/>
                  </w:pPr>
                </w:p>
              </w:tc>
              <w:tc>
                <w:tcPr>
                  <w:tcW w:type="dxa" w:w="1402"/>
                  <w:tcBorders>
                    <w:top w:val="none" w:color="000000" w:sz="4"/>
                    <w:left w:val="single" w:color="000000" w:sz="4"/>
                    <w:bottom w:val="single" w:color="000000" w:sz="4"/>
                    <w:right w:val="single" w:color="000000" w:sz="4"/>
                  </w:tcBorders>
                  <w:vAlign w:val="top"/>
                </w:tcPr>
                <w:p>
                  <w:pPr>
                    <w:jc w:val="center"/>
                  </w:pPr>
                </w:p>
              </w:tc>
              <w:tc>
                <w:tcPr>
                  <w:tcW w:type="dxa" w:w="494"/>
                  <w:tcBorders>
                    <w:top w:val="none" w:color="000000" w:sz="4"/>
                    <w:left w:val="single" w:color="000000" w:sz="4"/>
                    <w:bottom w:val="single" w:color="000000" w:sz="4"/>
                    <w:right w:val="single" w:color="000000" w:sz="4"/>
                  </w:tcBorders>
                  <w:vAlign w:val="top"/>
                </w:tcPr>
                <w:p>
                  <w:pPr>
                    <w:jc w:val="center"/>
                  </w:pPr>
                </w:p>
              </w:tc>
              <w:tc>
                <w:tcPr>
                  <w:tcW w:type="dxa" w:w="575"/>
                  <w:tcBorders>
                    <w:top w:val="none" w:color="000000" w:sz="4"/>
                    <w:left w:val="single" w:color="000000" w:sz="4"/>
                    <w:bottom w:val="single" w:color="000000" w:sz="4"/>
                    <w:right w:val="single" w:color="000000" w:sz="4"/>
                  </w:tcBorders>
                  <w:vAlign w:val="top"/>
                </w:tcPr>
                <w:p>
                  <w:pPr>
                    <w:jc w:val="center"/>
                  </w:pPr>
                </w:p>
              </w:tc>
              <w:tc>
                <w:tcPr>
                  <w:tcW w:type="dxa" w:w="1103"/>
                  <w:tcBorders>
                    <w:top w:val="none" w:color="000000" w:sz="4"/>
                    <w:left w:val="single" w:color="000000" w:sz="4"/>
                    <w:bottom w:val="single" w:color="000000" w:sz="4"/>
                    <w:right w:val="single" w:color="000000" w:sz="4"/>
                  </w:tcBorders>
                  <w:vAlign w:val="top"/>
                </w:tcPr>
                <w:p>
                  <w:pPr>
                    <w:jc w:val="center"/>
                  </w:pPr>
                  <w:r>
                    <w:rPr>
                      <w:b/>
                      <w:sz w:val="21"/>
                    </w:rPr>
                    <w:t>2,</w:t>
                  </w:r>
                  <w:r>
                    <w:rPr>
                      <w:b/>
                      <w:sz w:val="21"/>
                    </w:rPr>
                    <w:t>572</w:t>
                  </w:r>
                  <w:r>
                    <w:rPr>
                      <w:b/>
                      <w:sz w:val="21"/>
                    </w:rPr>
                    <w:t>,</w:t>
                  </w:r>
                  <w:r>
                    <w:rPr>
                      <w:b/>
                      <w:sz w:val="21"/>
                    </w:rPr>
                    <w:t>738</w:t>
                  </w:r>
                  <w:r>
                    <w:rPr>
                      <w:b/>
                      <w:sz w:val="21"/>
                    </w:rPr>
                    <w:t>.72</w:t>
                  </w:r>
                </w:p>
              </w:tc>
              <w:tc>
                <w:tcPr>
                  <w:tcW w:type="dxa" w:w="1036"/>
                  <w:tcBorders>
                    <w:top w:val="none" w:color="000000" w:sz="4"/>
                    <w:left w:val="single" w:color="000000" w:sz="4"/>
                    <w:bottom w:val="single" w:color="000000" w:sz="4"/>
                    <w:right w:val="single" w:color="000000" w:sz="4"/>
                  </w:tcBorders>
                  <w:vAlign w:val="top"/>
                </w:tcPr>
                <w:p>
                  <w:pPr>
                    <w:jc w:val="center"/>
                  </w:pPr>
                </w:p>
              </w:tc>
            </w:tr>
          </w:tbl>
          <w:p>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420"/>
              <w:gridCol w:w="544"/>
              <w:gridCol w:w="749"/>
              <w:gridCol w:w="3884"/>
            </w:tblGrid>
            <w:tr>
              <w:tc>
                <w:tcPr>
                  <w:tcW w:type="dxa" w:w="420"/>
                  <w:tcBorders>
                    <w:top w:val="single" w:color="000000" w:sz="4"/>
                    <w:left w:val="single" w:color="000000" w:sz="4"/>
                    <w:bottom w:val="single" w:color="000000" w:sz="4"/>
                    <w:right w:val="single" w:color="000000" w:sz="4"/>
                  </w:tcBorders>
                  <w:vAlign w:val="top"/>
                </w:tcPr>
                <w:p>
                  <w:pPr>
                    <w:jc w:val="center"/>
                  </w:pPr>
                  <w:r>
                    <w:rPr>
                      <w:b/>
                      <w:sz w:val="21"/>
                    </w:rPr>
                    <w:t>任务</w:t>
                  </w:r>
                </w:p>
              </w:tc>
              <w:tc>
                <w:tcPr>
                  <w:tcW w:type="dxa" w:w="544"/>
                  <w:tcBorders>
                    <w:top w:val="single" w:color="000000" w:sz="4"/>
                    <w:left w:val="single" w:color="000000" w:sz="4"/>
                    <w:bottom w:val="single" w:color="000000" w:sz="4"/>
                    <w:right w:val="single" w:color="000000" w:sz="4"/>
                  </w:tcBorders>
                  <w:vAlign w:val="top"/>
                </w:tcPr>
                <w:p>
                  <w:pPr>
                    <w:jc w:val="center"/>
                  </w:pPr>
                  <w:r>
                    <w:rPr>
                      <w:b/>
                      <w:sz w:val="21"/>
                    </w:rPr>
                    <w:t>服务内容</w:t>
                  </w:r>
                </w:p>
              </w:tc>
              <w:tc>
                <w:tcPr>
                  <w:tcW w:type="dxa" w:w="749"/>
                  <w:tcBorders>
                    <w:top w:val="single" w:color="000000" w:sz="4"/>
                    <w:left w:val="single" w:color="000000" w:sz="4"/>
                    <w:bottom w:val="single" w:color="000000" w:sz="4"/>
                    <w:right w:val="single" w:color="000000" w:sz="4"/>
                  </w:tcBorders>
                  <w:vAlign w:val="top"/>
                </w:tcPr>
                <w:p>
                  <w:pPr>
                    <w:jc w:val="center"/>
                  </w:pPr>
                  <w:r>
                    <w:rPr>
                      <w:b/>
                      <w:sz w:val="21"/>
                    </w:rPr>
                    <w:t>参数序号</w:t>
                  </w:r>
                </w:p>
              </w:tc>
              <w:tc>
                <w:tcPr>
                  <w:tcW w:type="dxa" w:w="3884"/>
                  <w:tcBorders>
                    <w:top w:val="single" w:color="000000" w:sz="4"/>
                    <w:left w:val="single" w:color="000000" w:sz="4"/>
                    <w:bottom w:val="single" w:color="000000" w:sz="4"/>
                    <w:right w:val="single" w:color="000000" w:sz="4"/>
                  </w:tcBorders>
                  <w:vAlign w:val="top"/>
                </w:tcPr>
                <w:p>
                  <w:pPr>
                    <w:jc w:val="center"/>
                  </w:pPr>
                  <w:r>
                    <w:rPr>
                      <w:b/>
                      <w:sz w:val="21"/>
                    </w:rPr>
                    <w:t>具体技术（参数）要求</w:t>
                  </w:r>
                </w:p>
              </w:tc>
            </w:tr>
            <w:tr>
              <w:tc>
                <w:tcPr>
                  <w:tcW w:type="dxa" w:w="420"/>
                  <w:vMerge w:val="restart"/>
                  <w:tcBorders>
                    <w:top w:val="none" w:color="000000" w:sz="4"/>
                    <w:left w:val="single" w:color="000000" w:sz="4"/>
                    <w:bottom w:val="single" w:color="000000" w:sz="4"/>
                    <w:right w:val="single" w:color="000000" w:sz="4"/>
                  </w:tcBorders>
                  <w:vAlign w:val="top"/>
                </w:tcPr>
                <w:p>
                  <w:pPr>
                    <w:jc w:val="both"/>
                  </w:pPr>
                  <w:r>
                    <w:rPr>
                      <w:sz w:val="21"/>
                    </w:rPr>
                    <w:t>任务</w:t>
                  </w:r>
                  <w:r>
                    <w:rPr>
                      <w:sz w:val="21"/>
                    </w:rPr>
                    <w:t>1</w:t>
                  </w:r>
                </w:p>
              </w:tc>
              <w:tc>
                <w:tcPr>
                  <w:tcW w:type="dxa" w:w="544"/>
                  <w:vMerge w:val="restart"/>
                  <w:tcBorders>
                    <w:top w:val="none" w:color="000000" w:sz="4"/>
                    <w:left w:val="single" w:color="000000" w:sz="4"/>
                    <w:bottom w:val="single" w:color="000000" w:sz="4"/>
                    <w:right w:val="single" w:color="000000" w:sz="4"/>
                  </w:tcBorders>
                  <w:vAlign w:val="top"/>
                </w:tcPr>
                <w:p>
                  <w:pPr>
                    <w:jc w:val="center"/>
                  </w:pPr>
                  <w:r>
                    <w:rPr>
                      <w:sz w:val="21"/>
                    </w:rPr>
                    <w:t>技术指导和技术培训、土壤普查成果编制</w:t>
                  </w:r>
                  <w:r>
                    <w:rPr>
                      <w:sz w:val="21"/>
                    </w:rPr>
                    <w:t>及项目管理</w:t>
                  </w:r>
                </w:p>
              </w:tc>
              <w:tc>
                <w:tcPr>
                  <w:tcW w:type="dxa" w:w="74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1）委托内容：</w:t>
                  </w:r>
                </w:p>
                <w:p>
                  <w:pPr>
                    <w:jc w:val="both"/>
                  </w:pPr>
                  <w:r>
                    <w:rPr>
                      <w:sz w:val="21"/>
                    </w:rPr>
                    <w:t>1、收集澄海区土壤普查的前期基础资料，完成样点数量、类型、分布情况及各镇/区/街道成土环境与土壤利用基本情况等分析，依据澄海区实际情况及土壤普查工作要求和规程规范制定外业调查采样工作方案。</w:t>
                  </w:r>
                </w:p>
                <w:p>
                  <w:pPr>
                    <w:jc w:val="both"/>
                  </w:pPr>
                  <w:r>
                    <w:rPr>
                      <w:sz w:val="21"/>
                    </w:rPr>
                    <w:t>2、开展工作动员与技术培训1次，会议规模不低于40人/次。</w:t>
                  </w:r>
                </w:p>
                <w:p>
                  <w:pPr>
                    <w:jc w:val="both"/>
                  </w:pPr>
                  <w:r>
                    <w:rPr>
                      <w:sz w:val="21"/>
                    </w:rPr>
                    <w:t>3、按上级主管部门相关文件规定完成澄海区第三次土壤普查所有数据、图件及文字报告等成果的汇编。包括：工作报告、技术报告、数据专题分析报告、土壤农业利用适宜类评价专题图、土壤农业利用适宜类评价专题报告、土壤质量评价专题图、土壤质量评价专题报告、优势特色农产品专题图、优势特色农产品专题报告、土壤志等。注：各成果内容和形式最终以国务院第三次全国土壤普查领导小组办公室下发最新文件为准。</w:t>
                  </w:r>
                </w:p>
                <w:p>
                  <w:pPr>
                    <w:jc w:val="both"/>
                  </w:pPr>
                  <w:r>
                    <w:rPr>
                      <w:sz w:val="21"/>
                    </w:rPr>
                    <w:t>4、配合完成土壤类型图验证评价，做好成果论证。</w:t>
                  </w:r>
                </w:p>
                <w:p>
                  <w:pPr>
                    <w:jc w:val="both"/>
                  </w:pPr>
                  <w:r>
                    <w:rPr>
                      <w:sz w:val="21"/>
                    </w:rPr>
                    <w:t>5、完成项目管理所需相关工作。</w:t>
                  </w:r>
                </w:p>
              </w:tc>
            </w:tr>
            <w:tr>
              <w:tc>
                <w:tcPr>
                  <w:tcW w:type="dxa" w:w="420"/>
                  <w:vMerge/>
                  <w:tcBorders>
                    <w:top w:val="none" w:color="000000" w:sz="4"/>
                    <w:left w:val="single" w:color="000000" w:sz="4"/>
                    <w:bottom w:val="single" w:color="000000" w:sz="4"/>
                    <w:right w:val="single" w:color="000000" w:sz="4"/>
                  </w:tcBorders>
                </w:tcPr>
                <w:p/>
              </w:tc>
              <w:tc>
                <w:tcPr>
                  <w:tcW w:type="dxa" w:w="544"/>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2）人员要求：</w:t>
                  </w:r>
                </w:p>
                <w:p>
                  <w:pPr>
                    <w:ind w:firstLine="416"/>
                    <w:jc w:val="both"/>
                  </w:pPr>
                  <w:r>
                    <w:rPr>
                      <w:sz w:val="21"/>
                    </w:rPr>
                    <w:t>为保障工作质量和工作进度，</w:t>
                  </w:r>
                  <w:r>
                    <w:rPr>
                      <w:sz w:val="21"/>
                    </w:rPr>
                    <w:t>成交供应商</w:t>
                  </w:r>
                  <w:r>
                    <w:rPr>
                      <w:sz w:val="21"/>
                    </w:rPr>
                    <w:t>需有</w:t>
                  </w:r>
                  <w:r>
                    <w:rPr>
                      <w:sz w:val="21"/>
                    </w:rPr>
                    <w:t>1名正高级土壤学专业、10年以上土壤方面工作经历人员作为该项目负责人，并保证投入到本项目中。</w:t>
                  </w:r>
                </w:p>
              </w:tc>
            </w:tr>
            <w:tr>
              <w:tc>
                <w:tcPr>
                  <w:tcW w:type="dxa" w:w="420"/>
                  <w:vMerge/>
                  <w:tcBorders>
                    <w:top w:val="none" w:color="000000" w:sz="4"/>
                    <w:left w:val="single" w:color="000000" w:sz="4"/>
                    <w:bottom w:val="single" w:color="000000" w:sz="4"/>
                    <w:right w:val="single" w:color="000000" w:sz="4"/>
                  </w:tcBorders>
                </w:tcPr>
                <w:p/>
              </w:tc>
              <w:tc>
                <w:tcPr>
                  <w:tcW w:type="dxa" w:w="544"/>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3）保障工作质量的资质要求：</w:t>
                  </w:r>
                </w:p>
                <w:p>
                  <w:pPr>
                    <w:jc w:val="both"/>
                  </w:pPr>
                  <w:r>
                    <w:rPr>
                      <w:sz w:val="21"/>
                    </w:rPr>
                    <w:t>成交供应商</w:t>
                  </w:r>
                  <w:r>
                    <w:rPr>
                      <w:sz w:val="21"/>
                    </w:rPr>
                    <w:t>具有广东省第三次全国土壤普查省级技术支撑队伍资质，熟悉第三次全国土壤普查工作。</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任务</w:t>
                  </w:r>
                  <w:r>
                    <w:rPr>
                      <w:sz w:val="21"/>
                    </w:rPr>
                    <w:t>2</w:t>
                  </w:r>
                </w:p>
              </w:tc>
              <w:tc>
                <w:tcPr>
                  <w:tcW w:type="dxa" w:w="544"/>
                  <w:vMerge w:val="restart"/>
                  <w:tcBorders>
                    <w:top w:val="none" w:color="000000" w:sz="4"/>
                    <w:left w:val="single" w:color="000000" w:sz="4"/>
                    <w:bottom w:val="single" w:color="000000" w:sz="4"/>
                    <w:right w:val="single" w:color="000000" w:sz="4"/>
                  </w:tcBorders>
                  <w:vAlign w:val="top"/>
                </w:tcPr>
                <w:p>
                  <w:pPr>
                    <w:jc w:val="both"/>
                  </w:pPr>
                  <w:r>
                    <w:rPr>
                      <w:sz w:val="21"/>
                    </w:rPr>
                    <w:t>外业表层土壤调查采样</w:t>
                  </w:r>
                </w:p>
              </w:tc>
              <w:tc>
                <w:tcPr>
                  <w:tcW w:type="dxa" w:w="74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3884"/>
                  <w:tcBorders>
                    <w:top w:val="none" w:color="000000" w:sz="4"/>
                    <w:left w:val="single" w:color="000000" w:sz="4"/>
                    <w:bottom w:val="single" w:color="000000" w:sz="4"/>
                    <w:right w:val="single" w:color="000000" w:sz="4"/>
                  </w:tcBorders>
                  <w:vAlign w:val="top"/>
                </w:tcPr>
                <w:p>
                  <w:pPr>
                    <w:numPr>
                      <w:ilvl w:val="0"/>
                      <w:numId w:val="1"/>
                    </w:numPr>
                    <w:jc w:val="both"/>
                  </w:pPr>
                  <w:r>
                    <w:rPr>
                      <w:sz w:val="21"/>
                    </w:rPr>
                    <w:t>委托内容：</w:t>
                  </w:r>
                </w:p>
                <w:p>
                  <w:pPr>
                    <w:jc w:val="both"/>
                  </w:pPr>
                  <w:r>
                    <w:rPr>
                      <w:sz w:val="21"/>
                    </w:rPr>
                    <w:t>严格按国务院第三次全国土壤普查领导小组办公室下发的《土壤外业调查与采样技术规范》（试行）等文件规范要求，完成</w:t>
                  </w:r>
                  <w:r>
                    <w:rPr>
                      <w:sz w:val="21"/>
                    </w:rPr>
                    <w:t>146个样点的表层土壤样品调查与采集（其中：耕地52个、园地77个、林地11个、草地6个）。耕地表层样品需采集5个混合样点后混合而成，采样深度0~20cm。园地表层样品需采集10个混合样点后混合而成，采样深度0~40cm。林草地表层样品需采集5个混合样点后混合而成，采样深度0~20cm。</w:t>
                  </w:r>
                </w:p>
                <w:p>
                  <w:pPr>
                    <w:jc w:val="both"/>
                  </w:pPr>
                  <w:r>
                    <w:rPr>
                      <w:sz w:val="21"/>
                    </w:rPr>
                    <w:t>注：样品总数以最终国家、省下发的任务为准。</w:t>
                  </w:r>
                </w:p>
              </w:tc>
            </w:tr>
            <w:tr>
              <w:tc>
                <w:tcPr>
                  <w:tcW w:type="dxa" w:w="420"/>
                  <w:vMerge/>
                  <w:tcBorders>
                    <w:top w:val="none" w:color="000000" w:sz="4"/>
                    <w:left w:val="single" w:color="000000" w:sz="4"/>
                    <w:bottom w:val="single" w:color="000000" w:sz="4"/>
                    <w:right w:val="single" w:color="000000" w:sz="4"/>
                  </w:tcBorders>
                </w:tcPr>
                <w:p/>
              </w:tc>
              <w:tc>
                <w:tcPr>
                  <w:tcW w:type="dxa" w:w="544"/>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3884"/>
                  <w:tcBorders>
                    <w:top w:val="none" w:color="000000" w:sz="4"/>
                    <w:left w:val="single" w:color="000000" w:sz="4"/>
                    <w:bottom w:val="single" w:color="000000" w:sz="4"/>
                    <w:right w:val="single" w:color="000000" w:sz="4"/>
                  </w:tcBorders>
                  <w:vAlign w:val="top"/>
                </w:tcPr>
                <w:p>
                  <w:pPr>
                    <w:ind w:firstLine="416"/>
                    <w:jc w:val="both"/>
                  </w:pPr>
                  <w:r>
                    <w:rPr>
                      <w:sz w:val="21"/>
                    </w:rPr>
                    <w:t>要求采样队需配备技术领队</w:t>
                  </w:r>
                  <w:r>
                    <w:rPr>
                      <w:sz w:val="21"/>
                    </w:rPr>
                    <w:t>1人，技术助理3人。</w:t>
                  </w:r>
                </w:p>
                <w:p>
                  <w:pPr>
                    <w:numPr>
                      <w:ilvl w:val="0"/>
                      <w:numId w:val="2"/>
                    </w:numPr>
                    <w:jc w:val="both"/>
                  </w:pPr>
                  <w:r>
                    <w:rPr>
                      <w:sz w:val="21"/>
                    </w:rPr>
                    <w:t>人员要求：</w:t>
                  </w:r>
                </w:p>
              </w:tc>
            </w:tr>
            <w:tr>
              <w:tc>
                <w:tcPr>
                  <w:tcW w:type="dxa" w:w="420"/>
                  <w:vMerge/>
                  <w:tcBorders>
                    <w:top w:val="none" w:color="000000" w:sz="4"/>
                    <w:left w:val="single" w:color="000000" w:sz="4"/>
                    <w:bottom w:val="single" w:color="000000" w:sz="4"/>
                    <w:right w:val="single" w:color="000000" w:sz="4"/>
                  </w:tcBorders>
                </w:tcPr>
                <w:p/>
              </w:tc>
              <w:tc>
                <w:tcPr>
                  <w:tcW w:type="dxa" w:w="544"/>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3）保障工作质量的资质要求：</w:t>
                  </w:r>
                </w:p>
                <w:p>
                  <w:pPr>
                    <w:ind w:firstLine="208"/>
                    <w:jc w:val="both"/>
                  </w:pPr>
                  <w:r>
                    <w:rPr>
                      <w:sz w:val="21"/>
                    </w:rPr>
                    <w:t>所有外业调查采样人员都必须参加国家或省土壤普查办统一组织的技术培训，具备省级或以上第三次全国土</w:t>
                  </w:r>
                  <w:r>
                    <w:rPr>
                      <w:sz w:val="21"/>
                    </w:rPr>
                    <w:t>壤普查表层土壤外业调查技术领队资质人员不低于15人。</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任务</w:t>
                  </w:r>
                  <w:r>
                    <w:rPr>
                      <w:sz w:val="21"/>
                    </w:rPr>
                    <w:t>3</w:t>
                  </w:r>
                </w:p>
              </w:tc>
              <w:tc>
                <w:tcPr>
                  <w:tcW w:type="dxa" w:w="544"/>
                  <w:vMerge w:val="restart"/>
                  <w:tcBorders>
                    <w:top w:val="none" w:color="000000" w:sz="4"/>
                    <w:left w:val="single" w:color="000000" w:sz="4"/>
                    <w:bottom w:val="single" w:color="000000" w:sz="4"/>
                    <w:right w:val="single" w:color="000000" w:sz="4"/>
                  </w:tcBorders>
                  <w:vAlign w:val="top"/>
                </w:tcPr>
                <w:p>
                  <w:pPr>
                    <w:jc w:val="both"/>
                  </w:pPr>
                  <w:r>
                    <w:rPr>
                      <w:sz w:val="21"/>
                    </w:rPr>
                    <w:t>内业土壤样品检测</w:t>
                  </w:r>
                </w:p>
              </w:tc>
              <w:tc>
                <w:tcPr>
                  <w:tcW w:type="dxa" w:w="749"/>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1）委托内容：</w:t>
                  </w:r>
                </w:p>
                <w:p>
                  <w:pPr>
                    <w:ind w:firstLine="208"/>
                    <w:jc w:val="both"/>
                  </w:pPr>
                  <w:r>
                    <w:rPr>
                      <w:sz w:val="21"/>
                    </w:rPr>
                    <w:t>1、澄海区129个耕园地采样点的表层样品（另计质控样和密码样）27项理化性状指标检测。</w:t>
                  </w:r>
                </w:p>
                <w:p>
                  <w:pPr>
                    <w:ind w:firstLine="208"/>
                    <w:jc w:val="both"/>
                  </w:pPr>
                  <w:r>
                    <w:rPr>
                      <w:sz w:val="21"/>
                    </w:rPr>
                    <w:t>2、澄海区17个林草地采样点的表层土壤样品（另计质控样和密码样）10项理化性状指标检测。</w:t>
                  </w:r>
                </w:p>
                <w:p>
                  <w:pPr>
                    <w:ind w:firstLine="208"/>
                    <w:jc w:val="both"/>
                  </w:pPr>
                  <w:r>
                    <w:rPr>
                      <w:sz w:val="21"/>
                    </w:rPr>
                    <w:t>3、澄海区17个耕园地土壤剖面样品（5个土壤发生层，另计质控样和密码样）41项指标检测。</w:t>
                  </w:r>
                </w:p>
                <w:p>
                  <w:pPr>
                    <w:ind w:firstLine="208"/>
                    <w:jc w:val="both"/>
                  </w:pPr>
                  <w:r>
                    <w:rPr>
                      <w:sz w:val="21"/>
                    </w:rPr>
                    <w:t>4、澄海区1个林草地土壤剖面样品（5个土壤发生层，另计质控样和密码样）16项理化性状指标检测。</w:t>
                  </w:r>
                </w:p>
                <w:p>
                  <w:pPr>
                    <w:ind w:firstLine="208"/>
                    <w:jc w:val="both"/>
                  </w:pPr>
                  <w:r>
                    <w:rPr>
                      <w:sz w:val="21"/>
                    </w:rPr>
                    <w:t>注：样点数以国家、省下发任务为准，质控样和密码样的数量以样品组批实际插入的数量为准。</w:t>
                  </w:r>
                </w:p>
              </w:tc>
            </w:tr>
            <w:tr>
              <w:tc>
                <w:tcPr>
                  <w:tcW w:type="dxa" w:w="420"/>
                  <w:vMerge/>
                  <w:tcBorders>
                    <w:top w:val="none" w:color="000000" w:sz="4"/>
                    <w:left w:val="single" w:color="000000" w:sz="4"/>
                    <w:bottom w:val="single" w:color="000000" w:sz="4"/>
                    <w:right w:val="single" w:color="000000" w:sz="4"/>
                  </w:tcBorders>
                </w:tcPr>
                <w:p/>
              </w:tc>
              <w:tc>
                <w:tcPr>
                  <w:tcW w:type="dxa" w:w="544"/>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2）保障工作质量的资质要求：</w:t>
                  </w:r>
                </w:p>
                <w:p>
                  <w:pPr>
                    <w:jc w:val="both"/>
                  </w:pPr>
                  <w:r>
                    <w:rPr>
                      <w:sz w:val="21"/>
                    </w:rPr>
                    <w:t xml:space="preserve">   </w:t>
                  </w:r>
                  <w:r>
                    <w:rPr>
                      <w:sz w:val="21"/>
                    </w:rPr>
                    <w:t>为保障工作质量，</w:t>
                  </w:r>
                  <w:r>
                    <w:rPr>
                      <w:sz w:val="21"/>
                    </w:rPr>
                    <w:t>成交供应商</w:t>
                  </w:r>
                  <w:r>
                    <w:rPr>
                      <w:sz w:val="21"/>
                    </w:rPr>
                    <w:t>承担任务的联合体子单位须在广东省第三次全国土壤普查检测实验室名录内。</w:t>
                  </w:r>
                </w:p>
              </w:tc>
            </w:tr>
            <w:tr>
              <w:tc>
                <w:tcPr>
                  <w:tcW w:type="dxa" w:w="964"/>
                  <w:gridSpan w:val="2"/>
                  <w:vMerge w:val="restart"/>
                  <w:tcBorders>
                    <w:top w:val="none" w:color="000000" w:sz="4"/>
                    <w:left w:val="single" w:color="000000" w:sz="4"/>
                    <w:bottom w:val="single" w:color="000000" w:sz="4"/>
                    <w:right w:val="single" w:color="000000" w:sz="4"/>
                  </w:tcBorders>
                  <w:vAlign w:val="top"/>
                </w:tcPr>
                <w:p>
                  <w:pPr>
                    <w:jc w:val="center"/>
                  </w:pPr>
                  <w:r>
                    <w:rPr>
                      <w:sz w:val="21"/>
                    </w:rPr>
                    <w:t>各任务整体要求</w:t>
                  </w:r>
                </w:p>
              </w:tc>
              <w:tc>
                <w:tcPr>
                  <w:tcW w:type="dxa" w:w="749"/>
                  <w:tcBorders>
                    <w:top w:val="none" w:color="000000" w:sz="4"/>
                    <w:left w:val="single" w:color="000000" w:sz="4"/>
                    <w:bottom w:val="single" w:color="000000" w:sz="4"/>
                    <w:right w:val="single" w:color="000000" w:sz="4"/>
                  </w:tcBorders>
                  <w:vAlign w:val="top"/>
                </w:tcPr>
                <w:p>
                  <w:pPr>
                    <w:jc w:val="center"/>
                  </w:pPr>
                  <w:r>
                    <w:rPr>
                      <w:sz w:val="21"/>
                    </w:rPr>
                    <w:t>0-1</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1）任务分配：</w:t>
                  </w:r>
                </w:p>
                <w:p>
                  <w:pPr>
                    <w:jc w:val="both"/>
                  </w:pPr>
                  <w:r>
                    <w:rPr>
                      <w:sz w:val="21"/>
                    </w:rPr>
                    <w:t xml:space="preserve">   </w:t>
                  </w:r>
                  <w:r>
                    <w:rPr>
                      <w:sz w:val="21"/>
                    </w:rPr>
                    <w:t>项目需联合体</w:t>
                  </w:r>
                  <w:r>
                    <w:rPr>
                      <w:sz w:val="21"/>
                    </w:rPr>
                    <w:t>响应</w:t>
                  </w:r>
                  <w:r>
                    <w:rPr>
                      <w:sz w:val="21"/>
                    </w:rPr>
                    <w:t>，牵头单位负责各项任务和资金的分配，并在响应文件中附联合体协议，加盖联合体各单位公章。</w:t>
                  </w:r>
                  <w:r>
                    <w:rPr>
                      <w:sz w:val="21"/>
                    </w:rPr>
                    <w:t xml:space="preserve">   </w:t>
                  </w:r>
                </w:p>
              </w:tc>
            </w:tr>
            <w:tr>
              <w:tc>
                <w:tcPr>
                  <w:tcW w:type="dxa" w:w="964"/>
                  <w:gridSpan w:val="2"/>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0-2</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2）实施质量要求：</w:t>
                  </w:r>
                </w:p>
                <w:p>
                  <w:pPr>
                    <w:jc w:val="both"/>
                  </w:pPr>
                  <w:r>
                    <w:rPr>
                      <w:sz w:val="21"/>
                    </w:rPr>
                    <w:t xml:space="preserve">   </w:t>
                  </w:r>
                  <w:r>
                    <w:rPr>
                      <w:sz w:val="21"/>
                    </w:rPr>
                    <w:t>成交供应商</w:t>
                  </w:r>
                  <w:r>
                    <w:rPr>
                      <w:sz w:val="21"/>
                    </w:rPr>
                    <w:t>须建立质量自查体系，负责表层土壤调查与采样、样品制备流转、样品检测、数据审核以及成果编制与汇总的质量自查工作，对所有的采样信息、样品制备流转信息、检测数据、编制的各类成果进行</w:t>
                  </w:r>
                  <w:r>
                    <w:rPr>
                      <w:sz w:val="21"/>
                    </w:rPr>
                    <w:t>100%自查。接受国家、省级开展的外部质量监督检查工作以及采购人委托的质量控制队伍的监督检查工作，如发现问题应及时按质控要求完成整改，直至通过检查。最终成果须通过项目采购人组织的验收。</w:t>
                  </w:r>
                </w:p>
              </w:tc>
            </w:tr>
            <w:tr>
              <w:tc>
                <w:tcPr>
                  <w:tcW w:type="dxa" w:w="964"/>
                  <w:gridSpan w:val="2"/>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0-3</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3）实施进度要求：</w:t>
                  </w:r>
                </w:p>
                <w:p>
                  <w:pPr>
                    <w:jc w:val="both"/>
                  </w:pPr>
                  <w:r>
                    <w:rPr>
                      <w:sz w:val="21"/>
                    </w:rPr>
                    <w:t xml:space="preserve">   </w:t>
                  </w:r>
                  <w:r>
                    <w:rPr>
                      <w:sz w:val="21"/>
                    </w:rPr>
                    <w:t>各任务完成进度如下表：</w:t>
                  </w:r>
                </w:p>
                <w:tbl>
                  <w:tblPr>
                    <w:tblBorders>
                      <w:top w:val="none" w:color="000000" w:sz="4"/>
                      <w:left w:val="none" w:color="000000" w:sz="4"/>
                      <w:bottom w:val="none" w:color="000000" w:sz="4"/>
                      <w:right w:val="none" w:color="000000" w:sz="4"/>
                      <w:insideH w:val="none"/>
                      <w:insideV w:val="none"/>
                    </w:tblBorders>
                  </w:tblPr>
                  <w:tblGrid>
                    <w:gridCol w:w="1556"/>
                    <w:gridCol w:w="778"/>
                    <w:gridCol w:w="1334"/>
                  </w:tblGrid>
                  <w:tr>
                    <w:tc>
                      <w:tcPr>
                        <w:tcW w:type="dxa" w:w="1556"/>
                        <w:tcBorders>
                          <w:top w:val="single" w:color="000000" w:sz="4"/>
                          <w:left w:val="single" w:color="000000" w:sz="4"/>
                          <w:bottom w:val="single" w:color="000000" w:sz="4"/>
                          <w:right w:val="single" w:color="000000" w:sz="4"/>
                        </w:tcBorders>
                        <w:vAlign w:val="top"/>
                      </w:tcPr>
                      <w:p>
                        <w:pPr>
                          <w:jc w:val="center"/>
                        </w:pPr>
                        <w:r>
                          <w:rPr>
                            <w:sz w:val="21"/>
                          </w:rPr>
                          <w:t>工作内容</w:t>
                        </w:r>
                      </w:p>
                    </w:tc>
                    <w:tc>
                      <w:tcPr>
                        <w:tcW w:type="dxa" w:w="778"/>
                        <w:tcBorders>
                          <w:top w:val="single" w:color="000000" w:sz="4"/>
                          <w:left w:val="single" w:color="000000" w:sz="4"/>
                          <w:bottom w:val="single" w:color="000000" w:sz="4"/>
                          <w:right w:val="single" w:color="000000" w:sz="4"/>
                        </w:tcBorders>
                        <w:vAlign w:val="top"/>
                      </w:tcPr>
                      <w:p>
                        <w:pPr>
                          <w:jc w:val="center"/>
                        </w:pPr>
                        <w:r>
                          <w:rPr>
                            <w:sz w:val="21"/>
                          </w:rPr>
                          <w:t>完成率</w:t>
                        </w:r>
                      </w:p>
                    </w:tc>
                    <w:tc>
                      <w:tcPr>
                        <w:tcW w:type="dxa" w:w="1334"/>
                        <w:tcBorders>
                          <w:top w:val="single" w:color="000000" w:sz="4"/>
                          <w:left w:val="single" w:color="000000" w:sz="4"/>
                          <w:bottom w:val="single" w:color="000000" w:sz="4"/>
                          <w:right w:val="single" w:color="000000" w:sz="4"/>
                        </w:tcBorders>
                        <w:vAlign w:val="top"/>
                      </w:tcPr>
                      <w:p>
                        <w:pPr>
                          <w:jc w:val="center"/>
                        </w:pPr>
                        <w:r>
                          <w:rPr>
                            <w:sz w:val="21"/>
                          </w:rPr>
                          <w:t>完成时间</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工作动员、技术培训</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2023年10月15日之前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表层土壤样品外业调查与采样</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2023年12月30日之前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表层土壤样品外业调查与采样</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2024年3月30日之前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表层土壤样品检测</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2023年12月30日之前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表层土壤样品检测</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2024年6月30日之前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成果数据汇总与编制</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2024年12月30之前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成果数据汇总与编制</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2025年3月31之前</w:t>
                        </w:r>
                      </w:p>
                    </w:tc>
                  </w:tr>
                  <w:tr>
                    <w:tc>
                      <w:tcPr>
                        <w:tcW w:type="dxa" w:w="1556"/>
                        <w:tcBorders>
                          <w:top w:val="none" w:color="000000" w:sz="4"/>
                          <w:left w:val="single" w:color="000000" w:sz="4"/>
                          <w:bottom w:val="single" w:color="000000" w:sz="4"/>
                          <w:right w:val="single" w:color="000000" w:sz="4"/>
                        </w:tcBorders>
                        <w:vAlign w:val="top"/>
                      </w:tcPr>
                      <w:p>
                        <w:pPr>
                          <w:jc w:val="left"/>
                        </w:pPr>
                        <w:r>
                          <w:rPr>
                            <w:sz w:val="21"/>
                          </w:rPr>
                          <w:t>成果验收与提交</w:t>
                        </w:r>
                      </w:p>
                    </w:tc>
                    <w:tc>
                      <w:tcPr>
                        <w:tcW w:type="dxa" w:w="778"/>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334"/>
                        <w:tcBorders>
                          <w:top w:val="none" w:color="000000" w:sz="4"/>
                          <w:left w:val="single" w:color="000000" w:sz="4"/>
                          <w:bottom w:val="single" w:color="000000" w:sz="4"/>
                          <w:right w:val="single" w:color="000000" w:sz="4"/>
                        </w:tcBorders>
                        <w:vAlign w:val="top"/>
                      </w:tcPr>
                      <w:p>
                        <w:pPr>
                          <w:jc w:val="both"/>
                        </w:pPr>
                        <w:r>
                          <w:rPr>
                            <w:sz w:val="21"/>
                          </w:rPr>
                          <w:t>2025年5月31之前</w:t>
                        </w:r>
                      </w:p>
                    </w:tc>
                  </w:tr>
                </w:tbl>
                <w:p>
                  <w:pPr>
                    <w:ind w:firstLine="208"/>
                    <w:jc w:val="both"/>
                  </w:pPr>
                  <w:r>
                    <w:rPr>
                      <w:sz w:val="21"/>
                    </w:rPr>
                    <w:t>若国家、省有新要求且在上述时间节点前的，按国家、省要求的时间节点完成。</w:t>
                  </w:r>
                </w:p>
              </w:tc>
            </w:tr>
            <w:tr>
              <w:tc>
                <w:tcPr>
                  <w:tcW w:type="dxa" w:w="964"/>
                  <w:gridSpan w:val="2"/>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0-4</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4）其他实施要求</w:t>
                  </w:r>
                </w:p>
                <w:p>
                  <w:pPr>
                    <w:jc w:val="both"/>
                  </w:pPr>
                  <w:r>
                    <w:rPr>
                      <w:sz w:val="21"/>
                    </w:rPr>
                    <w:t>1、</w:t>
                  </w:r>
                  <w:r>
                    <w:rPr>
                      <w:sz w:val="21"/>
                    </w:rPr>
                    <w:t>成交供应商</w:t>
                  </w:r>
                  <w:r>
                    <w:rPr>
                      <w:sz w:val="21"/>
                    </w:rPr>
                    <w:t>须在签订合同后</w:t>
                  </w:r>
                  <w:r>
                    <w:rPr>
                      <w:sz w:val="21"/>
                    </w:rPr>
                    <w:t>10天内向采购人提交土壤调查与采样工作方案，合同签订后1个月内提交样品制备流转工作方案和土壤样品测试化验工作方案。上述工作方案经采购人审定后，</w:t>
                  </w:r>
                  <w:r>
                    <w:rPr>
                      <w:sz w:val="21"/>
                    </w:rPr>
                    <w:t>成交供应商</w:t>
                  </w:r>
                  <w:r>
                    <w:rPr>
                      <w:sz w:val="21"/>
                    </w:rPr>
                    <w:t>须严格遵照执行。</w:t>
                  </w:r>
                </w:p>
                <w:p>
                  <w:pPr>
                    <w:jc w:val="both"/>
                  </w:pPr>
                  <w:r>
                    <w:rPr>
                      <w:sz w:val="21"/>
                    </w:rPr>
                    <w:t>2、采购人拥有本合同项目的所有中间成果和最终成果，以及与之相关的所有权利。项目相关数据、记录、成果和使用权归采购人所有，未经同意，</w:t>
                  </w:r>
                  <w:r>
                    <w:rPr>
                      <w:sz w:val="21"/>
                    </w:rPr>
                    <w:t>成交供应商</w:t>
                  </w:r>
                  <w:r>
                    <w:rPr>
                      <w:sz w:val="21"/>
                    </w:rPr>
                    <w:t>不得对外公开发表。</w:t>
                  </w:r>
                </w:p>
                <w:p>
                  <w:pPr>
                    <w:jc w:val="both"/>
                  </w:pPr>
                  <w:r>
                    <w:rPr>
                      <w:sz w:val="21"/>
                    </w:rPr>
                    <w:t>3、</w:t>
                  </w:r>
                  <w:r>
                    <w:rPr>
                      <w:sz w:val="21"/>
                    </w:rPr>
                    <w:t>成交供应商</w:t>
                  </w:r>
                  <w:r>
                    <w:rPr>
                      <w:sz w:val="21"/>
                    </w:rPr>
                    <w:t>项目团队一经确定，原则上不得变更，确因客观原因导致成员发生变更，需事先经采购人同意，如项目团队成员工作达不到采购人要求，</w:t>
                  </w:r>
                  <w:r>
                    <w:rPr>
                      <w:sz w:val="21"/>
                    </w:rPr>
                    <w:t>成交供应商</w:t>
                  </w:r>
                  <w:r>
                    <w:rPr>
                      <w:sz w:val="21"/>
                    </w:rPr>
                    <w:t>须根据采购人要求，更换其他能胜任此项工作的人员。</w:t>
                  </w:r>
                </w:p>
                <w:p>
                  <w:pPr>
                    <w:jc w:val="both"/>
                  </w:pPr>
                  <w:r>
                    <w:rPr>
                      <w:sz w:val="21"/>
                    </w:rPr>
                    <w:t>4、</w:t>
                  </w:r>
                  <w:r>
                    <w:rPr>
                      <w:sz w:val="21"/>
                    </w:rPr>
                    <w:t>成交供应商</w:t>
                  </w:r>
                  <w:r>
                    <w:rPr>
                      <w:sz w:val="21"/>
                    </w:rPr>
                    <w:t>应保证本项目响应的技术、服务或其任何一部分不会产生因第三方提出侵犯其专利权、商标权或其他知识产权而引起的法律和经济纠纷；如因第三方提出其专利权、商标权或其他知识产权的侵权之诉，则一切法律责任由</w:t>
                  </w:r>
                  <w:r>
                    <w:rPr>
                      <w:sz w:val="21"/>
                    </w:rPr>
                    <w:t>成交供应商</w:t>
                  </w:r>
                  <w:r>
                    <w:rPr>
                      <w:sz w:val="21"/>
                    </w:rPr>
                    <w:t>承担。</w:t>
                  </w:r>
                </w:p>
              </w:tc>
            </w:tr>
            <w:tr>
              <w:tc>
                <w:tcPr>
                  <w:tcW w:type="dxa" w:w="964"/>
                  <w:gridSpan w:val="2"/>
                  <w:vMerge/>
                  <w:tcBorders>
                    <w:top w:val="none" w:color="000000" w:sz="4"/>
                    <w:left w:val="single" w:color="000000" w:sz="4"/>
                    <w:bottom w:val="single" w:color="000000" w:sz="4"/>
                    <w:right w:val="single" w:color="000000" w:sz="4"/>
                  </w:tcBorders>
                </w:tcPr>
                <w:p/>
              </w:tc>
              <w:tc>
                <w:tcPr>
                  <w:tcW w:type="dxa" w:w="749"/>
                  <w:tcBorders>
                    <w:top w:val="none" w:color="000000" w:sz="4"/>
                    <w:left w:val="single" w:color="000000" w:sz="4"/>
                    <w:bottom w:val="single" w:color="000000" w:sz="4"/>
                    <w:right w:val="single" w:color="000000" w:sz="4"/>
                  </w:tcBorders>
                  <w:vAlign w:val="top"/>
                </w:tcPr>
                <w:p>
                  <w:pPr>
                    <w:jc w:val="center"/>
                  </w:pPr>
                  <w:r>
                    <w:rPr>
                      <w:sz w:val="21"/>
                    </w:rPr>
                    <w:t>0-5</w:t>
                  </w:r>
                </w:p>
              </w:tc>
              <w:tc>
                <w:tcPr>
                  <w:tcW w:type="dxa" w:w="3884"/>
                  <w:tcBorders>
                    <w:top w:val="none" w:color="000000" w:sz="4"/>
                    <w:left w:val="single" w:color="000000" w:sz="4"/>
                    <w:bottom w:val="single" w:color="000000" w:sz="4"/>
                    <w:right w:val="single" w:color="000000" w:sz="4"/>
                  </w:tcBorders>
                  <w:vAlign w:val="top"/>
                </w:tcPr>
                <w:p>
                  <w:pPr>
                    <w:jc w:val="both"/>
                  </w:pPr>
                  <w:r>
                    <w:rPr>
                      <w:sz w:val="21"/>
                    </w:rPr>
                    <w:t>（</w:t>
                  </w:r>
                  <w:r>
                    <w:rPr>
                      <w:sz w:val="21"/>
                    </w:rPr>
                    <w:t>5）服务要求</w:t>
                  </w:r>
                </w:p>
                <w:p>
                  <w:pPr>
                    <w:jc w:val="both"/>
                  </w:pPr>
                  <w:r>
                    <w:rPr>
                      <w:sz w:val="21"/>
                    </w:rPr>
                    <w:t>1. 对掌握政策的要求：</w:t>
                  </w:r>
                  <w:r>
                    <w:rPr>
                      <w:sz w:val="21"/>
                    </w:rPr>
                    <w:t>成交供应商</w:t>
                  </w:r>
                  <w:r>
                    <w:rPr>
                      <w:sz w:val="21"/>
                    </w:rPr>
                    <w:t>应熟悉国家、省、市有关部门关于农业方面的法律、法规及相关政策，并具有同类项目经验。</w:t>
                  </w:r>
                </w:p>
                <w:p>
                  <w:pPr>
                    <w:jc w:val="both"/>
                  </w:pPr>
                  <w:r>
                    <w:rPr>
                      <w:sz w:val="21"/>
                    </w:rPr>
                    <w:t>2.</w:t>
                  </w:r>
                  <w:r>
                    <w:rPr>
                      <w:sz w:val="21"/>
                    </w:rPr>
                    <w:t>成交供应商</w:t>
                  </w:r>
                  <w:r>
                    <w:rPr>
                      <w:sz w:val="21"/>
                    </w:rPr>
                    <w:t>在提供专业化服务工作中要恪守独立、客观、公正的原则，实事求是、认真负责、努力工作，讲求质量，确保本项目工作顺利完成。</w:t>
                  </w:r>
                </w:p>
                <w:p>
                  <w:pPr>
                    <w:jc w:val="both"/>
                  </w:pPr>
                  <w:r>
                    <w:rPr>
                      <w:sz w:val="21"/>
                    </w:rPr>
                    <w:t>3.</w:t>
                  </w:r>
                  <w:r>
                    <w:rPr>
                      <w:sz w:val="21"/>
                    </w:rPr>
                    <w:t>成交供应商</w:t>
                  </w:r>
                  <w:r>
                    <w:rPr>
                      <w:sz w:val="21"/>
                    </w:rPr>
                    <w:t>要廉洁自律，忠于职守，遵守工作纪律。</w:t>
                  </w:r>
                </w:p>
                <w:p>
                  <w:pPr>
                    <w:jc w:val="both"/>
                  </w:pPr>
                  <w:r>
                    <w:rPr>
                      <w:sz w:val="21"/>
                    </w:rPr>
                    <w:t>4.</w:t>
                  </w:r>
                  <w:r>
                    <w:rPr>
                      <w:sz w:val="21"/>
                    </w:rPr>
                    <w:t>成交供应商</w:t>
                  </w:r>
                  <w:r>
                    <w:rPr>
                      <w:sz w:val="21"/>
                    </w:rPr>
                    <w:t>应当遵守保密原则，除法律、法规另有规定外，未经采购人许可，不得泄露工作过程中获知的商业秘密和业务资料。</w:t>
                  </w:r>
                </w:p>
              </w:tc>
            </w:tr>
          </w:tbl>
          <w:p>
            <w:pPr>
              <w:jc w:val="left"/>
            </w:pPr>
            <w:r>
              <w:rPr>
                <w:sz w:val="21"/>
              </w:rPr>
              <w:t>四、服务内容和技术要求</w:t>
            </w:r>
          </w:p>
          <w:p>
            <w:pPr>
              <w:jc w:val="left"/>
            </w:pPr>
            <w:r>
              <w:rPr>
                <w:sz w:val="21"/>
              </w:rPr>
              <w:t>五、工作方案编制要求</w:t>
            </w:r>
          </w:p>
          <w:p>
            <w:pPr>
              <w:jc w:val="left"/>
            </w:pPr>
            <w:r>
              <w:rPr>
                <w:sz w:val="21"/>
              </w:rPr>
              <w:t>（</w:t>
            </w:r>
            <w:r>
              <w:rPr>
                <w:sz w:val="21"/>
              </w:rPr>
              <w:t>1）技术方案：供应商应根据项目采购要求及汕头市澄海区的具体情况，编制科学、合理、操作性强的技术方案，方案应包含以下内容，但不仅限于以下内容：编制思路与原则、技术路线、组织实施、进度计划、推广宣传、进度与质量保证措施等。</w:t>
            </w:r>
          </w:p>
          <w:p>
            <w:pPr>
              <w:jc w:val="both"/>
            </w:pPr>
            <w:r>
              <w:rPr>
                <w:sz w:val="21"/>
              </w:rPr>
              <w:t>（</w:t>
            </w:r>
            <w:r>
              <w:rPr>
                <w:sz w:val="21"/>
              </w:rPr>
              <w:t>2）保密方案：按照国家和省第三次全国土壤普查实施要求，供应商编制的项目保密方案应包含以下内容，但不只限于以下内容：保密原则、保密范围、保密制度或保密具体措施。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采购包2（澄海区第三次全国土壤普查全过程质量控制）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服务期限：自合同签订之日起至2025年5月31日完成并通过上级验收合格。 任务完成进度见技术（参数）要求所列。</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1期：支付比例30%,双方签订合同之日起15个工作日内，采购人向成交供应商支付合同总价30%。</w:t>
            </w:r>
          </w:p>
          <w:p/>
          <w:p>
            <w:r>
              <w:rPr/>
              <w:t>2期：支付比例50%,成交供应商完成外业调查与采样工作环节质控任务的100%（以样品数量计算），完成内业检测数据质控任务的100%（以样品数量计算），并提交阶段性工作报告1份以及工作过程佐证材料。经采购人确认后，向成交供应商支付至合同总价的80%。</w:t>
            </w:r>
          </w:p>
          <w:p/>
          <w:p>
            <w:r>
              <w:rPr/>
              <w:t>3期：支付比例20%,成交供应商提交质控报告1份，提供全过程工作佐证材料以及省级质控单位对外业调查与采样以及内业检测化验数据审核通过意见。通过采购人组织的专家验收后15个工作日内，向成交供应商支付至合同总价的100%。</w:t>
            </w:r>
          </w:p>
        </w:tc>
      </w:tr>
      <w:tr>
        <w:tc>
          <w:tcPr>
            <w:tcW w:type="dxa" w:w="4153"/>
          </w:tcPr>
          <w:p>
            <w:r>
              <w:rPr/>
              <w:t>验收要求</w:t>
            </w:r>
          </w:p>
        </w:tc>
        <w:tc>
          <w:tcPr>
            <w:tcW w:type="dxa" w:w="4153"/>
          </w:tcPr>
          <w:p/>
          <w:p/>
          <w:p/>
          <w:p>
            <w:r>
              <w:rPr/>
              <w:t>1期：由采购人组织专家小组进行项目验收。项目成果文件按政府采购规定、程序、验收要求以及广东省或国家第三次全国土壤普查领导小组办公室的要求准备。</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采购人的违约考量依据。 （2）合同期内如发生人身安全及其他事故，一切责任和经济补偿均由成交供应商负责。 （3）成交供应商不得将本项目转包给第三方。 （4）成交供应商须在采购人要求的时间进度内完成本采购项目所有工作内容及相关服务。在项目实施过程中， 采购人发现成交供应商存在人员不到位、管理混乱、技术力量不足等可能导致项目无法按时完成的问题，有权要求成交供应商进行整改，经整改后仍不符合要求时，有权终止合同。成交供应商不能按要求履约，采购人有权终止合同关系，并追究成交供应商的违约责任。</w:t>
            </w:r>
          </w:p>
        </w:tc>
      </w:tr>
    </w:tbl>
    <w:p/>
    <w:p>
      <w:r>
        <w:rPr/>
        <w:t>其他商务需求</w:t>
      </w:r>
    </w:p>
    <w:p/>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jc w:val="center"/>
            </w:pPr>
            <w:r>
              <w:rPr/>
              <w:t>▲</w:t>
            </w:r>
          </w:p>
        </w:tc>
        <w:tc>
          <w:tcPr>
            <w:tcW w:type="dxa" w:w="2076"/>
          </w:tcPr>
          <w:p>
            <w:pPr>
              <w:jc w:val="center"/>
            </w:pPr>
            <w:r>
              <w:rPr/>
              <w:t>2</w:t>
            </w:r>
          </w:p>
        </w:tc>
        <w:tc>
          <w:tcPr>
            <w:tcW w:type="dxa" w:w="2076"/>
          </w:tcPr>
          <w:p>
            <w:pPr>
              <w:jc w:val="left"/>
            </w:pPr>
            <w:r>
              <w:rPr/>
              <w:t>报价要求</w:t>
            </w:r>
          </w:p>
        </w:tc>
        <w:tc>
          <w:tcPr>
            <w:tcW w:type="dxa" w:w="2076"/>
          </w:tcPr>
          <w:p>
            <w:pPr>
              <w:jc w:val="left"/>
            </w:pPr>
            <w:r>
              <w:rPr/>
              <w:t>项目采购预算金额为人民币243897.52元。包含前期工作经费、外业调查采样经费、内业测试化验经费、成果汇总分析与报告编制经费、企业管理、利润、税金等一切相关费用。所有价格均应为人民币报价，金额单位为元。</w:t>
            </w:r>
          </w:p>
        </w:tc>
      </w:tr>
      <w:tr>
        <w:tc>
          <w:tcPr>
            <w:tcW w:type="dxa" w:w="2076"/>
          </w:tcPr>
          <w:p>
            <w:pPr>
              <w:jc w:val="center"/>
            </w:pPr>
            <w:r>
              <w:rPr/>
              <w:t>★</w:t>
            </w:r>
          </w:p>
        </w:tc>
        <w:tc>
          <w:tcPr>
            <w:tcW w:type="dxa" w:w="2076"/>
          </w:tcPr>
          <w:p>
            <w:pPr>
              <w:jc w:val="center"/>
            </w:pPr>
            <w:r>
              <w:rPr/>
              <w:t>3</w:t>
            </w:r>
          </w:p>
        </w:tc>
        <w:tc>
          <w:tcPr>
            <w:tcW w:type="dxa" w:w="2076"/>
          </w:tcPr>
          <w:p>
            <w:pPr>
              <w:jc w:val="left"/>
            </w:pPr>
            <w:r>
              <w:rPr/>
              <w:t>报价要求</w:t>
            </w:r>
          </w:p>
        </w:tc>
        <w:tc>
          <w:tcPr>
            <w:tcW w:type="dxa" w:w="2076"/>
          </w:tcPr>
          <w:p>
            <w:pPr>
              <w:jc w:val="left"/>
            </w:pPr>
            <w:r>
              <w:rPr/>
              <w:t>供应商报价不得高于项目采购预算金额，否则按无效响应处理。取成交供应商的报价作为合同价。</w:t>
            </w:r>
          </w:p>
        </w:tc>
      </w:tr>
      <w:tr>
        <w:tc>
          <w:tcPr>
            <w:tcW w:type="dxa" w:w="2076"/>
          </w:tcPr>
          <w:p>
            <w:pPr>
              <w:jc w:val="center"/>
            </w:pPr>
          </w:p>
        </w:tc>
        <w:tc>
          <w:tcPr>
            <w:tcW w:type="dxa" w:w="2076"/>
          </w:tcPr>
          <w:p>
            <w:pPr>
              <w:jc w:val="center"/>
            </w:pPr>
            <w:r>
              <w:rPr/>
              <w:t>4</w:t>
            </w:r>
          </w:p>
        </w:tc>
        <w:tc>
          <w:tcPr>
            <w:tcW w:type="dxa" w:w="2076"/>
          </w:tcPr>
          <w:p>
            <w:pPr>
              <w:jc w:val="left"/>
            </w:pPr>
            <w:r>
              <w:rPr/>
              <w:t>经验要求</w:t>
            </w:r>
          </w:p>
        </w:tc>
        <w:tc>
          <w:tcPr>
            <w:tcW w:type="dxa" w:w="2076"/>
          </w:tcPr>
          <w:p>
            <w:pPr>
              <w:jc w:val="left"/>
            </w:pPr>
            <w:r>
              <w:rPr/>
              <w:t>供应商成交后必须制定具体详细的，可操作性强的项目实施方案，同时必须有详细项目管理组织架构，拟定的项目负责人应具备高级职称，且具有广东省第三次全国土壤普查表层样点外业调查采样领队（质量检查员）资格证书（提供原件）以及主持至少1项土壤环境调查或保护项目的专业水平和经验。</w:t>
            </w:r>
          </w:p>
        </w:tc>
      </w:tr>
      <w:tr>
        <w:tc>
          <w:tcPr>
            <w:tcW w:type="dxa" w:w="2076"/>
          </w:tcPr>
          <w:p>
            <w:pPr>
              <w:jc w:val="center"/>
            </w:pPr>
          </w:p>
        </w:tc>
        <w:tc>
          <w:tcPr>
            <w:tcW w:type="dxa" w:w="2076"/>
          </w:tcPr>
          <w:p>
            <w:pPr>
              <w:jc w:val="center"/>
            </w:pPr>
            <w:r>
              <w:rPr/>
              <w:t>5</w:t>
            </w:r>
          </w:p>
        </w:tc>
        <w:tc>
          <w:tcPr>
            <w:tcW w:type="dxa" w:w="2076"/>
          </w:tcPr>
          <w:p>
            <w:pPr>
              <w:jc w:val="left"/>
            </w:pPr>
            <w:r>
              <w:rPr/>
              <w:t>合同条款响应</w:t>
            </w:r>
          </w:p>
        </w:tc>
        <w:tc>
          <w:tcPr>
            <w:tcW w:type="dxa" w:w="2076"/>
          </w:tcPr>
          <w:p>
            <w:pPr>
              <w:jc w:val="left"/>
            </w:pPr>
            <w:r>
              <w:rPr/>
              <w:t>同意接受合同范本所列述的各项条款。</w:t>
            </w:r>
          </w:p>
        </w:tc>
      </w:tr>
      <w:tr>
        <w:tc>
          <w:tcPr>
            <w:tcW w:type="dxa" w:w="2076"/>
          </w:tcPr>
          <w:p>
            <w:pPr>
              <w:jc w:val="center"/>
            </w:pPr>
          </w:p>
        </w:tc>
        <w:tc>
          <w:tcPr>
            <w:tcW w:type="dxa" w:w="2076"/>
          </w:tcPr>
          <w:p>
            <w:pPr>
              <w:jc w:val="center"/>
            </w:pPr>
            <w:r>
              <w:rPr/>
              <w:t>6</w:t>
            </w:r>
          </w:p>
        </w:tc>
        <w:tc>
          <w:tcPr>
            <w:tcW w:type="dxa" w:w="2076"/>
          </w:tcPr>
          <w:p>
            <w:pPr>
              <w:jc w:val="left"/>
            </w:pPr>
            <w:r>
              <w:rPr/>
              <w:t>结算要求</w:t>
            </w:r>
          </w:p>
        </w:tc>
        <w:tc>
          <w:tcPr>
            <w:tcW w:type="dxa" w:w="2076"/>
          </w:tcPr>
          <w:p>
            <w:pPr>
              <w:jc w:val="left"/>
            </w:pPr>
            <w:r>
              <w:rPr/>
              <w:t>服务费按中标价总价包干，若出现更改等情况时，服务费用不得增加。</w:t>
            </w:r>
          </w:p>
        </w:tc>
      </w:tr>
      <w:tr>
        <w:tc>
          <w:tcPr>
            <w:tcW w:type="dxa" w:w="2076"/>
          </w:tcPr>
          <w:p>
            <w:pPr>
              <w:jc w:val="center"/>
            </w:pPr>
          </w:p>
        </w:tc>
        <w:tc>
          <w:tcPr>
            <w:tcW w:type="dxa" w:w="2076"/>
          </w:tcPr>
          <w:p>
            <w:pPr>
              <w:jc w:val="center"/>
            </w:pPr>
            <w:r>
              <w:rPr/>
              <w:t>7</w:t>
            </w:r>
          </w:p>
        </w:tc>
        <w:tc>
          <w:tcPr>
            <w:tcW w:type="dxa" w:w="2076"/>
          </w:tcPr>
          <w:p>
            <w:pPr>
              <w:jc w:val="left"/>
            </w:pPr>
            <w:r>
              <w:rPr/>
              <w:t>保密要求</w:t>
            </w:r>
          </w:p>
        </w:tc>
        <w:tc>
          <w:tcPr>
            <w:tcW w:type="dxa" w:w="2076"/>
          </w:tcPr>
          <w:p>
            <w:pPr>
              <w:jc w:val="left"/>
            </w:pPr>
            <w:r>
              <w:rPr/>
              <w:t>供应商须严格遵守《中华人民共和国保守国家秘密法》、本项目相关成果保密制度等相关规定，防止涉密信息泄露，提供《供应商保密承诺书》（格式自拟）。</w:t>
            </w:r>
          </w:p>
        </w:tc>
      </w:tr>
      <w:tr>
        <w:tc>
          <w:tcPr>
            <w:tcW w:type="dxa" w:w="2076"/>
          </w:tcPr>
          <w:p>
            <w:pPr>
              <w:jc w:val="center"/>
            </w:pPr>
          </w:p>
        </w:tc>
        <w:tc>
          <w:tcPr>
            <w:tcW w:type="dxa" w:w="2076"/>
          </w:tcPr>
          <w:p>
            <w:pPr>
              <w:jc w:val="center"/>
            </w:pPr>
            <w:r>
              <w:rPr/>
              <w:t>8</w:t>
            </w:r>
          </w:p>
        </w:tc>
        <w:tc>
          <w:tcPr>
            <w:tcW w:type="dxa" w:w="2076"/>
          </w:tcPr>
          <w:p>
            <w:pPr>
              <w:jc w:val="left"/>
            </w:pPr>
            <w:r>
              <w:rPr/>
              <w:t>售后服务</w:t>
            </w:r>
          </w:p>
        </w:tc>
        <w:tc>
          <w:tcPr>
            <w:tcW w:type="dxa" w:w="2076"/>
          </w:tcPr>
          <w:p>
            <w:pPr>
              <w:jc w:val="left"/>
            </w:pPr>
            <w:r>
              <w:rPr/>
              <w:t>成交供应商须配合采购人完成整体项目的质控工作。项目完成后，成交供应商有义务根据广东省或国家第三次全国土壤普查领导小组办公室的要求，协助澄海区农业农村局修改并完善第三次全国土壤普查质量控制相关资料。</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其他农业服务</w:t>
            </w:r>
          </w:p>
        </w:tc>
        <w:tc>
          <w:tcPr>
            <w:tcW w:type="dxa" w:w="933"/>
          </w:tcPr>
          <w:p>
            <w:pPr>
              <w:jc w:val="left"/>
            </w:pPr>
            <w:r>
              <w:rPr/>
              <w:t>澄海区第三次全国土壤普查全过程质量控制</w:t>
            </w:r>
          </w:p>
        </w:tc>
        <w:tc>
          <w:tcPr>
            <w:tcW w:type="dxa" w:w="933"/>
          </w:tcPr>
          <w:p>
            <w:pPr>
              <w:jc w:val="left"/>
            </w:pPr>
            <w:r>
              <w:rPr/>
              <w:t>项</w:t>
            </w:r>
          </w:p>
        </w:tc>
        <w:tc>
          <w:tcPr>
            <w:tcW w:type="dxa" w:w="933"/>
          </w:tcPr>
          <w:p>
            <w:pPr>
              <w:jc w:val="right"/>
            </w:pPr>
            <w:r>
              <w:rPr/>
              <w:t>1.00</w:t>
            </w:r>
          </w:p>
        </w:tc>
        <w:tc>
          <w:tcPr>
            <w:tcW w:type="dxa" w:w="933"/>
          </w:tcPr>
          <w:p>
            <w:pPr>
              <w:jc w:val="right"/>
            </w:pPr>
            <w:r>
              <w:rPr/>
              <w:t>243,897.52</w:t>
            </w:r>
          </w:p>
        </w:tc>
        <w:tc>
          <w:tcPr>
            <w:tcW w:type="dxa" w:w="933"/>
          </w:tcPr>
          <w:p>
            <w:pPr>
              <w:jc w:val="right"/>
            </w:pPr>
            <w:r>
              <w:rPr/>
              <w:t>243,897.52</w:t>
            </w:r>
          </w:p>
        </w:tc>
        <w:tc>
          <w:tcPr>
            <w:tcW w:type="dxa" w:w="840"/>
          </w:tcPr>
          <w:p>
            <w:r>
              <w:rPr/>
              <w:t>农、林、牧、渔业</w:t>
            </w:r>
          </w:p>
        </w:tc>
        <w:tc>
          <w:tcPr>
            <w:tcW w:type="dxa" w:w="933"/>
          </w:tcPr>
          <w:p>
            <w:r>
              <w:rPr/>
              <w:t>详见附表一</w:t>
            </w:r>
          </w:p>
        </w:tc>
      </w:tr>
    </w:tbl>
    <w:p/>
    <w:p>
      <w:r>
        <w:rPr>
          <w:b/>
        </w:rPr>
        <w:t>附表</w:t>
      </w:r>
      <w:r>
        <w:rPr>
          <w:b/>
        </w:rPr>
        <w:t>一</w:t>
      </w:r>
      <w:r>
        <w:rPr>
          <w:b/>
        </w:rPr>
        <w:t>：</w:t>
      </w:r>
      <w:r>
        <w:rPr>
          <w:b/>
        </w:rPr>
        <w:t>澄海区第三次全国土壤普查全过程质量控制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一</w:t>
            </w:r>
            <w:r>
              <w:rPr>
                <w:sz w:val="21"/>
              </w:rPr>
              <w:t>、项目背景</w:t>
            </w:r>
          </w:p>
          <w:p>
            <w:pPr>
              <w:jc w:val="left"/>
            </w:pPr>
            <w:r>
              <w:rPr>
                <w:sz w:val="21"/>
              </w:rPr>
              <w:t>按照党中央、国务院有关决策部署，为全面掌握我国土壤资源情况，国务院决定自</w:t>
            </w:r>
            <w:r>
              <w:rPr>
                <w:sz w:val="21"/>
              </w:rPr>
              <w:t>2022年起开展第三次全国土壤普查。第三次全国土壤普查是国务院部署的一项重要国情国力调查，在第二次全国土壤普查成果基础上，全面查清土壤类型及分布规律、土壤资源现状及变化趋势，真实准确掌握土壤质量、属性和利用状况等基础数据，为土壤的科学分类、规划利用、改良培肥、保护管理等提供科学支撑，也为经济社会生态建设重大政策的制定提供决策依据，是落实“藏粮于地、藏粮于技”战略，是守牢耕地红线和确保国家粮食安全的重要基础，是落实高质量发展要求加快农业农村现代化的有力支撑，是保护环境促进生态文明建设的重要举措，是优化农业生产布局助力乡村产业振兴的有效途径。</w:t>
            </w:r>
          </w:p>
          <w:p>
            <w:pPr>
              <w:jc w:val="left"/>
            </w:pPr>
            <w:r>
              <w:rPr>
                <w:sz w:val="21"/>
              </w:rPr>
              <w:t>第三次全国土壤普查的总体思路和目标是：全面贯彻党的二十大、十九大和十九届历次全会精神，深入落实党中央、国务院关于耕地保护建设和生态文明建设的决策部署；遵循土壤普查的全面性、科学性、专业性原则，衔接已有成果，借鉴以往经验做法，坚持摸清土壤质量与完善土壤类型相结合、土壤性状普查与土壤利用调查相结合、外业调查观测与内业测试化验相结合、土壤表层采样与重点剖面采集相结合、摸清土壤障碍因素与提出改良培肥措施相结合、政府主导与专业支撑相结合，统一普查工作平台、统一技术规程、统一工作底图、统一规划布设采样点位、统一筛选测试化验专业机构、统一过程质控；按照</w:t>
            </w:r>
            <w:r>
              <w:rPr>
                <w:sz w:val="21"/>
              </w:rPr>
              <w:t>“统一领导、部门协作、分级负责、各方参与”的组织实施方式，到2025年实现对全国耕地、园地、林地、草地等土壤的“全面体检”，摸清土壤质量家底，为守住耕地红线、保护生态环境、优化农业生产布局、推进农业高质量发展奠定坚实基础。</w:t>
            </w:r>
          </w:p>
          <w:p>
            <w:pPr>
              <w:jc w:val="left"/>
            </w:pPr>
            <w:r>
              <w:rPr>
                <w:sz w:val="21"/>
              </w:rPr>
              <w:t>2022年2月17日，国务院第三次全国土壤普查领导小组办公室于发布了第三次全国土壤普查工作方案（农建发〔2022〕1号）。方案针对全国耕地、园地、林地、草地等农用地和部分未利用地的土壤，以完善土壤分类系统与校核补充土壤类型为基础，以土壤理化性状普查为重点，旨在更新和完善全国土壤基础数据，构建土壤数据库和样品库，开展数据整理审核、分析和成果汇总。以达到查清不同生态条件、不同利用类型土壤质量及其退化与障碍状况，摸清特色农产品产地土壤特征、耕地后备资源土壤质量、典型区域土壤环境和生物多样性等，全面查清农用地土壤质量家底的目的。</w:t>
            </w:r>
          </w:p>
          <w:p>
            <w:pPr>
              <w:jc w:val="left"/>
            </w:pPr>
            <w:r>
              <w:rPr>
                <w:sz w:val="21"/>
              </w:rPr>
              <w:t>2022年7月19日，广东省第三次全国土壤普查领导小组办公室印发了《广东省第三次全国土壤普查实施方案》（粤农农函〔2022〕771 号）。方案明确了我省第三次全国土壤普查工作的目的、意义、思路、对象、内容、实施方案（含土壤生物专题调查）、成果汇总与编制要求、进度计划、实施保障措施等，并于2022年7月启动了高州市试点工作。</w:t>
            </w:r>
          </w:p>
          <w:p>
            <w:pPr>
              <w:jc w:val="left"/>
            </w:pPr>
            <w:r>
              <w:rPr>
                <w:sz w:val="21"/>
              </w:rPr>
              <w:t>在省、市第三次全国土壤普查领导小组指导下，在澄海区委区政府领导下，澄海区成立了土壤普查工作领导</w:t>
            </w:r>
            <w:r>
              <w:rPr>
                <w:sz w:val="21"/>
              </w:rPr>
              <w:t>小组、印发了工作方案、对外公布了采购意向。汕头市澄海区第三次全国土壤普查项目主要任务有：省第三次全国土壤普查领导小组办公室下达给澄海区的任务是：（</w:t>
            </w:r>
            <w:r>
              <w:rPr>
                <w:sz w:val="21"/>
              </w:rPr>
              <w:t>1）完成146个点位土壤表层样品（其中：耕地52个、园地77个、林地11个、草地6个）的外业调查与采集、样品流转与制备以及样品分析检测，其中：样品流转与制备由汕头市统筹；（2）完成18个点位土壤剖面（其中：7个耕地、10个园地、1个林地）的不同发生层土壤样品的外业调查与采集、样品流转与制备以及样品分析检测；（3）完成本级外业和内业工作质控，配合省级外业和内业工作质控；（4）提交土壤普查数据/数据库、图件和文字报告等各类成果。</w:t>
            </w:r>
          </w:p>
          <w:p>
            <w:pPr>
              <w:jc w:val="left"/>
            </w:pPr>
            <w:r>
              <w:rPr>
                <w:sz w:val="21"/>
              </w:rPr>
              <w:t>二</w:t>
            </w:r>
            <w:r>
              <w:rPr>
                <w:sz w:val="21"/>
              </w:rPr>
              <w:t>、项目实施文件与技术规范</w:t>
            </w:r>
          </w:p>
          <w:p>
            <w:pPr>
              <w:jc w:val="left"/>
            </w:pPr>
            <w:r>
              <w:rPr>
                <w:sz w:val="21"/>
              </w:rPr>
              <w:t>（</w:t>
            </w:r>
            <w:r>
              <w:rPr>
                <w:sz w:val="21"/>
              </w:rPr>
              <w:t>1）《国务院关于开展第三次全国土壤普查的通知》（国发〔2022〕4号）；</w:t>
            </w:r>
          </w:p>
          <w:p>
            <w:pPr>
              <w:jc w:val="left"/>
            </w:pPr>
            <w:r>
              <w:rPr>
                <w:sz w:val="21"/>
              </w:rPr>
              <w:t>（</w:t>
            </w:r>
            <w:r>
              <w:rPr>
                <w:sz w:val="21"/>
              </w:rPr>
              <w:t>2）《第三次全国土壤普查工作方案》（农建发〔2022〕1号）；</w:t>
            </w:r>
          </w:p>
          <w:p>
            <w:pPr>
              <w:jc w:val="left"/>
            </w:pPr>
            <w:r>
              <w:rPr>
                <w:sz w:val="21"/>
              </w:rPr>
              <w:t>（</w:t>
            </w:r>
            <w:r>
              <w:rPr>
                <w:sz w:val="21"/>
              </w:rPr>
              <w:t>3）《第三次全国土壤普查技术规程规范（修订版）》（2023年2月）；</w:t>
            </w:r>
          </w:p>
          <w:p>
            <w:pPr>
              <w:jc w:val="left"/>
            </w:pPr>
            <w:r>
              <w:rPr>
                <w:sz w:val="21"/>
              </w:rPr>
              <w:t>（</w:t>
            </w:r>
            <w:r>
              <w:rPr>
                <w:sz w:val="21"/>
              </w:rPr>
              <w:t>4）《国务院第三次全国土壤普查领导小</w:t>
            </w:r>
            <w:r>
              <w:rPr>
                <w:sz w:val="21"/>
              </w:rPr>
              <w:t>组办公室关于开展普查实验室筛选工作的通知》（农建发〔</w:t>
            </w:r>
            <w:r>
              <w:rPr>
                <w:sz w:val="21"/>
              </w:rPr>
              <w:t>2022〕3号）；</w:t>
            </w:r>
          </w:p>
          <w:p>
            <w:pPr>
              <w:jc w:val="left"/>
            </w:pPr>
            <w:r>
              <w:rPr>
                <w:sz w:val="21"/>
              </w:rPr>
              <w:t>（</w:t>
            </w:r>
            <w:r>
              <w:rPr>
                <w:sz w:val="21"/>
              </w:rPr>
              <w:t>5）《第三次全国土壤普查试点工作方案》（国土壤普查办发〔2022年〕2号）；</w:t>
            </w:r>
          </w:p>
          <w:p>
            <w:pPr>
              <w:jc w:val="left"/>
            </w:pPr>
            <w:r>
              <w:rPr>
                <w:sz w:val="21"/>
              </w:rPr>
              <w:t>（</w:t>
            </w:r>
            <w:r>
              <w:rPr>
                <w:sz w:val="21"/>
              </w:rPr>
              <w:t>6）《第三次全国土壤普查试点实施指南》（国土壤普查办发〔2022年〕2号）；</w:t>
            </w:r>
          </w:p>
          <w:p>
            <w:pPr>
              <w:jc w:val="left"/>
            </w:pPr>
            <w:r>
              <w:rPr>
                <w:sz w:val="21"/>
              </w:rPr>
              <w:t>（</w:t>
            </w:r>
            <w:r>
              <w:rPr>
                <w:sz w:val="21"/>
              </w:rPr>
              <w:t>7）《国务院第三次全国土壤普查领导小组办公室关于印发第三次全国土壤普查第一批检测实验室名录的通知》（国土壤普查办发〔2022年〕4号）；</w:t>
            </w:r>
          </w:p>
          <w:p>
            <w:pPr>
              <w:jc w:val="left"/>
            </w:pPr>
            <w:r>
              <w:rPr>
                <w:sz w:val="21"/>
              </w:rPr>
              <w:t>（</w:t>
            </w:r>
            <w:r>
              <w:rPr>
                <w:sz w:val="21"/>
              </w:rPr>
              <w:t>8）《国务院第三次全国土壤普查领导小组办公室关于印发第三次全国土壤普查第二批检测实验室名录的通知》（国土壤普查办发〔2022年〕11号）；</w:t>
            </w:r>
          </w:p>
          <w:p>
            <w:pPr>
              <w:jc w:val="left"/>
            </w:pPr>
            <w:r>
              <w:rPr>
                <w:sz w:val="21"/>
              </w:rPr>
              <w:t>（</w:t>
            </w:r>
            <w:r>
              <w:rPr>
                <w:sz w:val="21"/>
              </w:rPr>
              <w:t>9）《国务院第三次全国土壤普查领导小组办公室关于印发第三次全国土壤普查第三批检测实验室名录的通知》（国土壤普查办发〔2022年〕25号）；</w:t>
            </w:r>
          </w:p>
          <w:p>
            <w:pPr>
              <w:jc w:val="left"/>
            </w:pPr>
            <w:r>
              <w:rPr>
                <w:sz w:val="21"/>
              </w:rPr>
              <w:t>（</w:t>
            </w:r>
            <w:r>
              <w:rPr>
                <w:sz w:val="21"/>
              </w:rPr>
              <w:t>10）《广东省第三次全国土壤普查试点工作实施方案》（粤农农函〔2022〕243号）；</w:t>
            </w:r>
          </w:p>
          <w:p>
            <w:pPr>
              <w:jc w:val="left"/>
            </w:pPr>
            <w:r>
              <w:rPr>
                <w:sz w:val="21"/>
              </w:rPr>
              <w:t>（</w:t>
            </w:r>
            <w:r>
              <w:rPr>
                <w:sz w:val="21"/>
              </w:rPr>
              <w:t>11）《关于印发广东省第三次全国土壤普查省级技术支撑队伍名单的通知》（粤农农函〔2022〕532号）；</w:t>
            </w:r>
          </w:p>
          <w:p>
            <w:pPr>
              <w:jc w:val="left"/>
            </w:pPr>
            <w:r>
              <w:rPr>
                <w:sz w:val="21"/>
              </w:rPr>
              <w:t>（</w:t>
            </w:r>
            <w:r>
              <w:rPr>
                <w:sz w:val="21"/>
              </w:rPr>
              <w:t>12）《广东省第三次全国土壤普查实施方案》（粤农农函〔2022〕771号）。</w:t>
            </w:r>
          </w:p>
          <w:p>
            <w:pPr>
              <w:jc w:val="left"/>
            </w:pPr>
            <w:r>
              <w:rPr>
                <w:sz w:val="21"/>
              </w:rPr>
              <w:t>三、采购项目需求一览表</w:t>
            </w:r>
          </w:p>
          <w:p>
            <w:pPr>
              <w:jc w:val="left"/>
            </w:pPr>
            <w:r>
              <w:rPr>
                <w:sz w:val="21"/>
              </w:rPr>
              <w:t>按照《国务院关于开展第三次全国土壤普查的通知》（国发〔</w:t>
            </w:r>
            <w:r>
              <w:rPr>
                <w:sz w:val="21"/>
              </w:rPr>
              <w:t>2022〕4号）、《第三次全国土壤普查工作方案》（农建发〔2022〕1号）、《广东省人民政府转发国务院关于开展第三次全国土壤普查的通知》（粤府〔2022〕26号）、《广东省第三次全国土壤普查实施方案》（粤农农函〔2022〕771号）和《第三次全国土壤普查技术规程规范（修订版）》的要求，开展澄海区第三次土壤普查质量控制工作。采购项目需求一览表如下：</w:t>
            </w:r>
          </w:p>
          <w:tbl>
            <w:tblPr>
              <w:tblBorders>
                <w:top w:val="none" w:color="000000" w:sz="4"/>
                <w:left w:val="none" w:color="000000" w:sz="4"/>
                <w:bottom w:val="none" w:color="000000" w:sz="4"/>
                <w:right w:val="none" w:color="000000" w:sz="4"/>
                <w:insideH w:val="none"/>
                <w:insideV w:val="none"/>
              </w:tblBorders>
            </w:tblPr>
            <w:tblGrid>
              <w:gridCol w:w="539"/>
              <w:gridCol w:w="1538"/>
              <w:gridCol w:w="542"/>
              <w:gridCol w:w="632"/>
              <w:gridCol w:w="1209"/>
              <w:gridCol w:w="1137"/>
            </w:tblGrid>
            <w:tr>
              <w:tc>
                <w:tcPr>
                  <w:tcW w:type="dxa" w:w="53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38"/>
                  <w:tcBorders>
                    <w:top w:val="single" w:color="000000" w:sz="4"/>
                    <w:left w:val="single" w:color="000000" w:sz="4"/>
                    <w:bottom w:val="single" w:color="000000" w:sz="4"/>
                    <w:right w:val="single" w:color="000000" w:sz="4"/>
                  </w:tcBorders>
                  <w:vAlign w:val="top"/>
                </w:tcPr>
                <w:p>
                  <w:pPr>
                    <w:jc w:val="center"/>
                  </w:pPr>
                  <w:r>
                    <w:rPr>
                      <w:b/>
                      <w:sz w:val="21"/>
                    </w:rPr>
                    <w:t>任务名称</w:t>
                  </w:r>
                </w:p>
              </w:tc>
              <w:tc>
                <w:tcPr>
                  <w:tcW w:type="dxa" w:w="542"/>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32"/>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209"/>
                  <w:tcBorders>
                    <w:top w:val="single" w:color="000000" w:sz="4"/>
                    <w:left w:val="single" w:color="000000" w:sz="4"/>
                    <w:bottom w:val="single" w:color="000000" w:sz="4"/>
                    <w:right w:val="single" w:color="000000" w:sz="4"/>
                  </w:tcBorders>
                  <w:vAlign w:val="top"/>
                </w:tcPr>
                <w:p>
                  <w:pPr>
                    <w:jc w:val="center"/>
                  </w:pPr>
                  <w:r>
                    <w:rPr>
                      <w:b/>
                      <w:sz w:val="21"/>
                    </w:rPr>
                    <w:t>预算价格</w:t>
                  </w:r>
                </w:p>
                <w:p>
                  <w:pPr>
                    <w:jc w:val="center"/>
                  </w:pPr>
                  <w:r>
                    <w:rPr>
                      <w:b/>
                      <w:sz w:val="21"/>
                    </w:rPr>
                    <w:t>（人民币，元）</w:t>
                  </w:r>
                </w:p>
              </w:tc>
              <w:tc>
                <w:tcPr>
                  <w:tcW w:type="dxa" w:w="1137"/>
                  <w:tcBorders>
                    <w:top w:val="single" w:color="000000" w:sz="4"/>
                    <w:left w:val="single" w:color="000000" w:sz="4"/>
                    <w:bottom w:val="single" w:color="000000" w:sz="4"/>
                    <w:right w:val="single" w:color="000000" w:sz="4"/>
                  </w:tcBorders>
                  <w:vAlign w:val="top"/>
                </w:tcPr>
                <w:p>
                  <w:pPr>
                    <w:jc w:val="center"/>
                  </w:pPr>
                  <w:r>
                    <w:rPr>
                      <w:b/>
                      <w:sz w:val="21"/>
                    </w:rPr>
                    <w:t>技术要求</w:t>
                  </w:r>
                </w:p>
              </w:tc>
            </w:tr>
            <w:tr>
              <w:tc>
                <w:tcPr>
                  <w:tcW w:type="dxa" w:w="53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38"/>
                  <w:tcBorders>
                    <w:top w:val="none" w:color="000000" w:sz="4"/>
                    <w:left w:val="single" w:color="000000" w:sz="4"/>
                    <w:bottom w:val="single" w:color="000000" w:sz="4"/>
                    <w:right w:val="single" w:color="000000" w:sz="4"/>
                  </w:tcBorders>
                  <w:vAlign w:val="top"/>
                </w:tcPr>
                <w:p>
                  <w:pPr>
                    <w:jc w:val="center"/>
                  </w:pPr>
                  <w:r>
                    <w:rPr>
                      <w:sz w:val="21"/>
                    </w:rPr>
                    <w:t>澄海区第三次全国土壤普查全过程质量控制</w:t>
                  </w:r>
                </w:p>
              </w:tc>
              <w:tc>
                <w:tcPr>
                  <w:tcW w:type="dxa" w:w="54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32"/>
                  <w:tcBorders>
                    <w:top w:val="none" w:color="000000" w:sz="4"/>
                    <w:left w:val="single" w:color="000000" w:sz="4"/>
                    <w:bottom w:val="single" w:color="000000" w:sz="4"/>
                    <w:right w:val="single" w:color="000000" w:sz="4"/>
                  </w:tcBorders>
                  <w:vAlign w:val="top"/>
                </w:tcPr>
                <w:p>
                  <w:pPr>
                    <w:jc w:val="center"/>
                  </w:pPr>
                  <w:r>
                    <w:rPr>
                      <w:sz w:val="21"/>
                    </w:rPr>
                    <w:t>1项</w:t>
                  </w:r>
                </w:p>
              </w:tc>
              <w:tc>
                <w:tcPr>
                  <w:tcW w:type="dxa" w:w="1209"/>
                  <w:tcBorders>
                    <w:top w:val="none" w:color="000000" w:sz="4"/>
                    <w:left w:val="single" w:color="000000" w:sz="4"/>
                    <w:bottom w:val="single" w:color="000000" w:sz="4"/>
                    <w:right w:val="single" w:color="000000" w:sz="4"/>
                  </w:tcBorders>
                  <w:vAlign w:val="top"/>
                </w:tcPr>
                <w:p>
                  <w:pPr>
                    <w:jc w:val="center"/>
                  </w:pPr>
                  <w:r>
                    <w:rPr>
                      <w:b/>
                      <w:sz w:val="21"/>
                    </w:rPr>
                    <w:t>243,897.52</w:t>
                  </w:r>
                </w:p>
              </w:tc>
              <w:tc>
                <w:tcPr>
                  <w:tcW w:type="dxa" w:w="1137"/>
                  <w:tcBorders>
                    <w:top w:val="none" w:color="000000" w:sz="4"/>
                    <w:left w:val="single" w:color="000000" w:sz="4"/>
                    <w:bottom w:val="single" w:color="000000" w:sz="4"/>
                    <w:right w:val="single" w:color="000000" w:sz="4"/>
                  </w:tcBorders>
                  <w:vAlign w:val="top"/>
                </w:tcPr>
                <w:p>
                  <w:pPr>
                    <w:jc w:val="center"/>
                  </w:pPr>
                  <w:r>
                    <w:rPr>
                      <w:sz w:val="21"/>
                    </w:rPr>
                    <w:t>详见服务内容、技术参数和要求</w:t>
                  </w:r>
                </w:p>
              </w:tc>
            </w:tr>
          </w:tbl>
          <w:p>
            <w:pPr>
              <w:jc w:val="left"/>
            </w:pPr>
            <w:r>
              <w:rPr>
                <w:sz w:val="21"/>
              </w:rPr>
              <w:t>四、服务内容和技术要求</w:t>
            </w:r>
          </w:p>
          <w:tbl>
            <w:tblPr>
              <w:tblBorders>
                <w:top w:val="none" w:color="000000" w:sz="4"/>
                <w:left w:val="none" w:color="000000" w:sz="4"/>
                <w:bottom w:val="none" w:color="000000" w:sz="4"/>
                <w:right w:val="none" w:color="000000" w:sz="4"/>
                <w:insideH w:val="none"/>
                <w:insideV w:val="none"/>
              </w:tblBorders>
            </w:tblPr>
            <w:tblGrid>
              <w:gridCol w:w="529"/>
              <w:gridCol w:w="728"/>
              <w:gridCol w:w="503"/>
              <w:gridCol w:w="3835"/>
            </w:tblGrid>
            <w:tr>
              <w:tc>
                <w:tcPr>
                  <w:tcW w:type="dxa" w:w="52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28"/>
                  <w:tcBorders>
                    <w:top w:val="single" w:color="000000" w:sz="4"/>
                    <w:left w:val="single" w:color="000000" w:sz="4"/>
                    <w:bottom w:val="single" w:color="000000" w:sz="4"/>
                    <w:right w:val="single" w:color="000000" w:sz="4"/>
                  </w:tcBorders>
                  <w:vAlign w:val="top"/>
                </w:tcPr>
                <w:p>
                  <w:pPr>
                    <w:jc w:val="center"/>
                  </w:pPr>
                  <w:r>
                    <w:rPr>
                      <w:sz w:val="21"/>
                    </w:rPr>
                    <w:t>服务内容</w:t>
                  </w:r>
                </w:p>
              </w:tc>
              <w:tc>
                <w:tcPr>
                  <w:tcW w:type="dxa" w:w="503"/>
                  <w:tcBorders>
                    <w:top w:val="single" w:color="000000" w:sz="4"/>
                    <w:left w:val="single" w:color="000000" w:sz="4"/>
                    <w:bottom w:val="single" w:color="000000" w:sz="4"/>
                    <w:right w:val="single" w:color="000000" w:sz="4"/>
                  </w:tcBorders>
                  <w:vAlign w:val="top"/>
                </w:tcPr>
                <w:p>
                  <w:pPr>
                    <w:jc w:val="center"/>
                  </w:pPr>
                  <w:r>
                    <w:rPr>
                      <w:sz w:val="21"/>
                    </w:rPr>
                    <w:t>参数序号</w:t>
                  </w:r>
                </w:p>
              </w:tc>
              <w:tc>
                <w:tcPr>
                  <w:tcW w:type="dxa" w:w="3835"/>
                  <w:tcBorders>
                    <w:top w:val="single" w:color="000000" w:sz="4"/>
                    <w:left w:val="single" w:color="000000" w:sz="4"/>
                    <w:bottom w:val="single" w:color="000000" w:sz="4"/>
                    <w:right w:val="single" w:color="000000" w:sz="4"/>
                  </w:tcBorders>
                  <w:vAlign w:val="top"/>
                </w:tcPr>
                <w:p>
                  <w:pPr>
                    <w:jc w:val="both"/>
                  </w:pPr>
                  <w:r>
                    <w:rPr>
                      <w:sz w:val="21"/>
                    </w:rPr>
                    <w:t>具体技术（参数）要求</w:t>
                  </w:r>
                </w:p>
              </w:tc>
            </w:tr>
            <w:tr>
              <w:tc>
                <w:tcPr>
                  <w:tcW w:type="dxa" w:w="529"/>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28"/>
                  <w:vMerge w:val="restart"/>
                  <w:tcBorders>
                    <w:top w:val="none" w:color="000000" w:sz="4"/>
                    <w:left w:val="single" w:color="000000" w:sz="4"/>
                    <w:bottom w:val="single" w:color="000000" w:sz="4"/>
                    <w:right w:val="single" w:color="000000" w:sz="4"/>
                  </w:tcBorders>
                  <w:vAlign w:val="top"/>
                </w:tcPr>
                <w:p>
                  <w:pPr>
                    <w:jc w:val="center"/>
                  </w:pPr>
                  <w:r>
                    <w:rPr>
                      <w:sz w:val="21"/>
                    </w:rPr>
                    <w:t>全过程质量控制</w:t>
                  </w:r>
                </w:p>
              </w:tc>
              <w:tc>
                <w:tcPr>
                  <w:tcW w:type="dxa" w:w="50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1）委托内容</w:t>
                  </w:r>
                </w:p>
                <w:p>
                  <w:pPr>
                    <w:jc w:val="left"/>
                  </w:pPr>
                  <w:r>
                    <w:rPr>
                      <w:sz w:val="21"/>
                    </w:rPr>
                    <w:t>1、资料检查：重点对上传到土壤普查工作平台上的样点信息、记录等进行检查。检查内容包括：采样点位检查、采样记录和照片、采样环节自查情况检查。对外业调查队上传的文件资料开展100%质量监督检查和审核确认，共计</w:t>
                  </w:r>
                  <w:r>
                    <w:rPr>
                      <w:color w:val="FF0000"/>
                      <w:sz w:val="21"/>
                    </w:rPr>
                    <w:t>146</w:t>
                  </w:r>
                  <w:r>
                    <w:rPr>
                      <w:sz w:val="21"/>
                    </w:rPr>
                    <w:t>个表层土壤样品的外业调查与采样数据。</w:t>
                  </w:r>
                </w:p>
                <w:p>
                  <w:pPr>
                    <w:jc w:val="both"/>
                  </w:pPr>
                  <w:r>
                    <w:rPr>
                      <w:sz w:val="21"/>
                    </w:rPr>
                    <w:t>2、现场检查：采取与专家技术指导服务相结合的方式开展，覆盖外业调查采样全过程。检查内容包括：采样点检查、采样方法检查、采样记录检查、样品检查、已采样品暂存检查、样品交接检查、样品包装及运输检查。按《第三次全国土壤普查全程质量控制技术规范》（修订版）组织野外工作经验丰富、熟悉土壤学或自然地理学、环境科学等专业知识的专家或专业技术人员参与现场检查（如特殊原因无法实地开展现场检查，则通过视频连线方式进行检查，检查内容与要求同现场检查）。每个外业调查队至少要有１位专家或专业技术人员全程跟踪开展现场检查工作，现场检查覆盖100%采样点，现场重点检查不低于采样任务的10%。</w:t>
                  </w:r>
                </w:p>
                <w:p>
                  <w:pPr>
                    <w:jc w:val="both"/>
                  </w:pPr>
                  <w:r>
                    <w:rPr>
                      <w:sz w:val="21"/>
                    </w:rPr>
                    <w:t>3、对经过省级质量控制实验室确认的数据进行100%完整性、规范性、合理性审查。共计</w:t>
                  </w:r>
                  <w:r>
                    <w:rPr>
                      <w:color w:val="FF0000"/>
                      <w:sz w:val="21"/>
                    </w:rPr>
                    <w:t>146</w:t>
                  </w:r>
                  <w:r>
                    <w:rPr>
                      <w:sz w:val="21"/>
                    </w:rPr>
                    <w:t>个表层土壤样品和</w:t>
                  </w:r>
                  <w:r>
                    <w:rPr>
                      <w:color w:val="FF0000"/>
                      <w:sz w:val="21"/>
                    </w:rPr>
                    <w:t>18</w:t>
                  </w:r>
                  <w:r>
                    <w:rPr>
                      <w:sz w:val="21"/>
                    </w:rPr>
                    <w:t>个土壤剖面样品的检测数据。</w:t>
                  </w:r>
                </w:p>
                <w:p>
                  <w:pPr>
                    <w:jc w:val="both"/>
                  </w:pPr>
                  <w:r>
                    <w:rPr>
                      <w:sz w:val="21"/>
                    </w:rPr>
                    <w:t>4、编制县级质量保证与质量控制报告1份。</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2）人员要求：</w:t>
                  </w:r>
                </w:p>
                <w:p>
                  <w:pPr>
                    <w:jc w:val="both"/>
                  </w:pPr>
                  <w:r>
                    <w:rPr>
                      <w:sz w:val="21"/>
                    </w:rPr>
                    <w:t>1、能有效组织我市土壤普查办委托的专家或专业技术人员参与现场检查。同时，技术负责人需具备丰富野外工作经验，熟悉土壤学或自然地理学、环境科学等专业知识；</w:t>
                  </w:r>
                </w:p>
                <w:p>
                  <w:pPr>
                    <w:jc w:val="both"/>
                  </w:pPr>
                  <w:r>
                    <w:rPr>
                      <w:sz w:val="21"/>
                    </w:rPr>
                    <w:t>2、组织的数据审核人员需由科研、教学和推广领域多年从事土壤学或植物学、环境类等相关专业的博士学位，或具有高级专业技术职称专家组成，审核责任专家至少2名。</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3）保障工作质量的资质要求：</w:t>
                  </w:r>
                </w:p>
                <w:p>
                  <w:pPr>
                    <w:jc w:val="both"/>
                  </w:pPr>
                  <w:r>
                    <w:rPr>
                      <w:sz w:val="21"/>
                    </w:rPr>
                    <w:t>所有参与全过程质量控制的人员必须取得广东省第三次全国土壤普查表层样点外业调查采样领队（质量检查员）资格证书。</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4）实施进度要求：</w:t>
                  </w:r>
                </w:p>
                <w:p>
                  <w:pPr>
                    <w:jc w:val="both"/>
                  </w:pPr>
                  <w:r>
                    <w:rPr>
                      <w:sz w:val="21"/>
                    </w:rPr>
                    <w:t xml:space="preserve">   </w:t>
                  </w:r>
                  <w:r>
                    <w:rPr>
                      <w:sz w:val="21"/>
                    </w:rPr>
                    <w:t>任务完成进度如下表：</w:t>
                  </w:r>
                </w:p>
                <w:tbl>
                  <w:tblPr>
                    <w:tblBorders>
                      <w:top w:val="none" w:color="000000" w:sz="4"/>
                      <w:left w:val="none" w:color="000000" w:sz="4"/>
                      <w:bottom w:val="none" w:color="000000" w:sz="4"/>
                      <w:right w:val="none" w:color="000000" w:sz="4"/>
                      <w:insideH w:val="none"/>
                      <w:insideV w:val="none"/>
                    </w:tblBorders>
                  </w:tblPr>
                  <w:tblGrid>
                    <w:gridCol w:w="1509"/>
                    <w:gridCol w:w="812"/>
                    <w:gridCol w:w="1298"/>
                  </w:tblGrid>
                  <w:tr>
                    <w:tc>
                      <w:tcPr>
                        <w:tcW w:type="dxa" w:w="1509"/>
                        <w:tcBorders>
                          <w:top w:val="single" w:color="000000" w:sz="4"/>
                          <w:left w:val="single" w:color="000000" w:sz="4"/>
                          <w:bottom w:val="single" w:color="000000" w:sz="4"/>
                          <w:right w:val="single" w:color="000000" w:sz="4"/>
                        </w:tcBorders>
                        <w:vAlign w:val="top"/>
                      </w:tcPr>
                      <w:p>
                        <w:pPr>
                          <w:jc w:val="both"/>
                        </w:pPr>
                        <w:r>
                          <w:rPr>
                            <w:sz w:val="21"/>
                          </w:rPr>
                          <w:t>工作内容</w:t>
                        </w:r>
                      </w:p>
                    </w:tc>
                    <w:tc>
                      <w:tcPr>
                        <w:tcW w:type="dxa" w:w="812"/>
                        <w:tcBorders>
                          <w:top w:val="single" w:color="000000" w:sz="4"/>
                          <w:left w:val="single" w:color="000000" w:sz="4"/>
                          <w:bottom w:val="single" w:color="000000" w:sz="4"/>
                          <w:right w:val="single" w:color="000000" w:sz="4"/>
                        </w:tcBorders>
                        <w:vAlign w:val="top"/>
                      </w:tcPr>
                      <w:p>
                        <w:pPr>
                          <w:jc w:val="both"/>
                        </w:pPr>
                        <w:r>
                          <w:rPr>
                            <w:sz w:val="21"/>
                          </w:rPr>
                          <w:t>完成率</w:t>
                        </w:r>
                      </w:p>
                    </w:tc>
                    <w:tc>
                      <w:tcPr>
                        <w:tcW w:type="dxa" w:w="1298"/>
                        <w:tcBorders>
                          <w:top w:val="single" w:color="000000" w:sz="4"/>
                          <w:left w:val="single" w:color="000000" w:sz="4"/>
                          <w:bottom w:val="single" w:color="000000" w:sz="4"/>
                          <w:right w:val="single" w:color="000000" w:sz="4"/>
                        </w:tcBorders>
                        <w:vAlign w:val="top"/>
                      </w:tcPr>
                      <w:p>
                        <w:pPr>
                          <w:jc w:val="both"/>
                        </w:pPr>
                        <w:r>
                          <w:rPr>
                            <w:sz w:val="21"/>
                          </w:rPr>
                          <w:t>完成时间</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全过程质量控制</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2024年8月31日之前</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提交县级质量保证与质量控制报告</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2025年3月31日之前</w:t>
                        </w:r>
                      </w:p>
                    </w:tc>
                  </w:tr>
                  <w:tr>
                    <w:tc>
                      <w:tcPr>
                        <w:tcW w:type="dxa" w:w="1509"/>
                        <w:tcBorders>
                          <w:top w:val="none" w:color="000000" w:sz="4"/>
                          <w:left w:val="single" w:color="000000" w:sz="4"/>
                          <w:bottom w:val="single" w:color="000000" w:sz="4"/>
                          <w:right w:val="single" w:color="000000" w:sz="4"/>
                        </w:tcBorders>
                        <w:vAlign w:val="top"/>
                      </w:tcPr>
                      <w:p>
                        <w:pPr>
                          <w:jc w:val="both"/>
                        </w:pPr>
                        <w:r>
                          <w:rPr>
                            <w:sz w:val="21"/>
                          </w:rPr>
                          <w:t>成果验收</w:t>
                        </w:r>
                      </w:p>
                    </w:tc>
                    <w:tc>
                      <w:tcPr>
                        <w:tcW w:type="dxa" w:w="812"/>
                        <w:tcBorders>
                          <w:top w:val="none" w:color="000000" w:sz="4"/>
                          <w:left w:val="single" w:color="000000" w:sz="4"/>
                          <w:bottom w:val="single" w:color="000000" w:sz="4"/>
                          <w:right w:val="single" w:color="000000" w:sz="4"/>
                        </w:tcBorders>
                        <w:vAlign w:val="top"/>
                      </w:tcPr>
                      <w:p>
                        <w:pPr>
                          <w:jc w:val="both"/>
                        </w:pPr>
                        <w:r>
                          <w:rPr>
                            <w:sz w:val="21"/>
                          </w:rPr>
                          <w:t>100%</w:t>
                        </w:r>
                      </w:p>
                    </w:tc>
                    <w:tc>
                      <w:tcPr>
                        <w:tcW w:type="dxa" w:w="1298"/>
                        <w:tcBorders>
                          <w:top w:val="none" w:color="000000" w:sz="4"/>
                          <w:left w:val="single" w:color="000000" w:sz="4"/>
                          <w:bottom w:val="single" w:color="000000" w:sz="4"/>
                          <w:right w:val="single" w:color="000000" w:sz="4"/>
                        </w:tcBorders>
                        <w:vAlign w:val="top"/>
                      </w:tcPr>
                      <w:p>
                        <w:pPr>
                          <w:jc w:val="both"/>
                        </w:pPr>
                        <w:r>
                          <w:rPr>
                            <w:sz w:val="21"/>
                          </w:rPr>
                          <w:t>2025年5月31日之前</w:t>
                        </w:r>
                      </w:p>
                    </w:tc>
                  </w:tr>
                </w:tbl>
                <w:p>
                  <w:pPr>
                    <w:jc w:val="both"/>
                  </w:pPr>
                  <w:r>
                    <w:rPr>
                      <w:sz w:val="21"/>
                    </w:rPr>
                    <w:t>若国家、省有新要求且在上述时间节点前的，按国家、省要求的时间节点完成。</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5）其他实施要求</w:t>
                  </w:r>
                </w:p>
                <w:p>
                  <w:pPr>
                    <w:jc w:val="both"/>
                  </w:pPr>
                  <w:r>
                    <w:rPr>
                      <w:sz w:val="21"/>
                    </w:rPr>
                    <w:t>1、合同签订后1个月内提交土壤普查全过程质量控制工作方案，上述工作方案经采购人审定后，</w:t>
                  </w:r>
                  <w:r>
                    <w:rPr>
                      <w:sz w:val="21"/>
                    </w:rPr>
                    <w:t>成交供应商</w:t>
                  </w:r>
                  <w:r>
                    <w:rPr>
                      <w:sz w:val="21"/>
                    </w:rPr>
                    <w:t>须严格遵照执行。</w:t>
                  </w:r>
                </w:p>
                <w:p>
                  <w:pPr>
                    <w:jc w:val="both"/>
                  </w:pPr>
                  <w:r>
                    <w:rPr>
                      <w:sz w:val="21"/>
                    </w:rPr>
                    <w:t>2、采购人拥有本合同项目的所有中间成果和最终成果，以及与之相关的所有权利。项目相关数据、记录、成果和使用权归采购人所有，未经同意，</w:t>
                  </w:r>
                  <w:r>
                    <w:rPr>
                      <w:sz w:val="21"/>
                    </w:rPr>
                    <w:t>成交供应商</w:t>
                  </w:r>
                  <w:r>
                    <w:rPr>
                      <w:sz w:val="21"/>
                    </w:rPr>
                    <w:t>不得对外公开发表。</w:t>
                  </w:r>
                </w:p>
                <w:p>
                  <w:pPr>
                    <w:jc w:val="both"/>
                  </w:pPr>
                  <w:r>
                    <w:rPr>
                      <w:sz w:val="21"/>
                    </w:rPr>
                    <w:t>3、</w:t>
                  </w:r>
                  <w:r>
                    <w:rPr>
                      <w:sz w:val="21"/>
                    </w:rPr>
                    <w:t>成交供应商</w:t>
                  </w:r>
                  <w:r>
                    <w:rPr>
                      <w:sz w:val="21"/>
                    </w:rPr>
                    <w:t>项目团队一经确定，原则上不得变更，确因客观原因导致成员发生变更，需事先经采购人同意，如项目团队成员工作达不到采购人要求，</w:t>
                  </w:r>
                  <w:r>
                    <w:rPr>
                      <w:sz w:val="21"/>
                    </w:rPr>
                    <w:t>成交供应商</w:t>
                  </w:r>
                  <w:r>
                    <w:rPr>
                      <w:sz w:val="21"/>
                    </w:rPr>
                    <w:t>须根据采购人要求，更换其他能胜任此项工作的人员。</w:t>
                  </w:r>
                </w:p>
                <w:p>
                  <w:pPr>
                    <w:jc w:val="both"/>
                  </w:pPr>
                  <w:r>
                    <w:rPr>
                      <w:sz w:val="21"/>
                    </w:rPr>
                    <w:t>4、</w:t>
                  </w:r>
                  <w:r>
                    <w:rPr>
                      <w:sz w:val="21"/>
                    </w:rPr>
                    <w:t>成交供应商</w:t>
                  </w:r>
                  <w:r>
                    <w:rPr>
                      <w:sz w:val="21"/>
                    </w:rPr>
                    <w:t>应保证本项目响应的技术、服务或其任何一部分不会产生因第三方提出侵犯其专利权、商标权或其他知识产权而引起的法律和经济纠纷；如因第三方提出其专利权、商标权或其他知识产权的侵权之诉，则一切法律责任由</w:t>
                  </w:r>
                  <w:r>
                    <w:rPr>
                      <w:sz w:val="21"/>
                    </w:rPr>
                    <w:t>成交供应商</w:t>
                  </w:r>
                  <w:r>
                    <w:rPr>
                      <w:sz w:val="21"/>
                    </w:rPr>
                    <w:t>承担。</w:t>
                  </w:r>
                </w:p>
              </w:tc>
            </w:tr>
            <w:tr>
              <w:tc>
                <w:tcPr>
                  <w:tcW w:type="dxa" w:w="529"/>
                  <w:vMerge/>
                  <w:tcBorders>
                    <w:top w:val="none" w:color="000000" w:sz="4"/>
                    <w:left w:val="single" w:color="000000" w:sz="4"/>
                    <w:bottom w:val="single" w:color="000000" w:sz="4"/>
                    <w:right w:val="single" w:color="000000" w:sz="4"/>
                  </w:tcBorders>
                </w:tcPr>
                <w:p/>
              </w:tc>
              <w:tc>
                <w:tcPr>
                  <w:tcW w:type="dxa" w:w="728"/>
                  <w:vMerge/>
                  <w:tcBorders>
                    <w:top w:val="none" w:color="000000" w:sz="4"/>
                    <w:left w:val="single" w:color="000000" w:sz="4"/>
                    <w:bottom w:val="single" w:color="000000" w:sz="4"/>
                    <w:right w:val="single" w:color="000000" w:sz="4"/>
                  </w:tcBorders>
                </w:tcPr>
                <w:p/>
              </w:tc>
              <w:tc>
                <w:tcPr>
                  <w:tcW w:type="dxa" w:w="50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3835"/>
                  <w:tcBorders>
                    <w:top w:val="none" w:color="000000" w:sz="4"/>
                    <w:left w:val="single" w:color="000000" w:sz="4"/>
                    <w:bottom w:val="single" w:color="000000" w:sz="4"/>
                    <w:right w:val="single" w:color="000000" w:sz="4"/>
                  </w:tcBorders>
                  <w:vAlign w:val="top"/>
                </w:tcPr>
                <w:p>
                  <w:pPr>
                    <w:jc w:val="both"/>
                  </w:pPr>
                  <w:r>
                    <w:rPr>
                      <w:sz w:val="21"/>
                    </w:rPr>
                    <w:t>（</w:t>
                  </w:r>
                  <w:r>
                    <w:rPr>
                      <w:sz w:val="21"/>
                    </w:rPr>
                    <w:t>6）服务要求</w:t>
                  </w:r>
                </w:p>
                <w:p>
                  <w:pPr>
                    <w:jc w:val="both"/>
                  </w:pPr>
                  <w:r>
                    <w:rPr>
                      <w:sz w:val="21"/>
                    </w:rPr>
                    <w:t>1. 对掌握政策的要求：</w:t>
                  </w:r>
                  <w:r>
                    <w:rPr>
                      <w:sz w:val="21"/>
                    </w:rPr>
                    <w:t>成交供应商</w:t>
                  </w:r>
                  <w:r>
                    <w:rPr>
                      <w:sz w:val="21"/>
                    </w:rPr>
                    <w:t>应熟悉国家、省、市有关部门关于农业方面的法律、法规及相关政策，并具有同类项目经验。</w:t>
                  </w:r>
                </w:p>
                <w:p>
                  <w:pPr>
                    <w:jc w:val="both"/>
                  </w:pPr>
                  <w:r>
                    <w:rPr>
                      <w:sz w:val="21"/>
                    </w:rPr>
                    <w:t>2.</w:t>
                  </w:r>
                  <w:r>
                    <w:rPr>
                      <w:sz w:val="21"/>
                    </w:rPr>
                    <w:t>成交供应商</w:t>
                  </w:r>
                  <w:r>
                    <w:rPr>
                      <w:sz w:val="21"/>
                    </w:rPr>
                    <w:t>在提供专业化服务工作中要恪守独立、客观、公正的原则，实事求是、认真负责、努力工作，讲求质量，确保本项目工作顺利完成。</w:t>
                  </w:r>
                </w:p>
                <w:p>
                  <w:pPr>
                    <w:jc w:val="both"/>
                  </w:pPr>
                  <w:r>
                    <w:rPr>
                      <w:sz w:val="21"/>
                    </w:rPr>
                    <w:t>3.</w:t>
                  </w:r>
                  <w:r>
                    <w:rPr>
                      <w:sz w:val="21"/>
                    </w:rPr>
                    <w:t>成交供应商</w:t>
                  </w:r>
                  <w:r>
                    <w:rPr>
                      <w:sz w:val="21"/>
                    </w:rPr>
                    <w:t>要廉洁自律，忠于职守，遵守工作纪律。</w:t>
                  </w:r>
                </w:p>
                <w:p>
                  <w:pPr>
                    <w:jc w:val="both"/>
                  </w:pPr>
                  <w:r>
                    <w:rPr>
                      <w:sz w:val="21"/>
                    </w:rPr>
                    <w:t>4.</w:t>
                  </w:r>
                  <w:r>
                    <w:rPr>
                      <w:sz w:val="21"/>
                    </w:rPr>
                    <w:t>成交供应商</w:t>
                  </w:r>
                  <w:r>
                    <w:rPr>
                      <w:sz w:val="21"/>
                    </w:rPr>
                    <w:t>应当遵守保密原则，除法律、法规另有规定外，未经采购人许可，不得泄露工作过程中获知的商业秘密和业务资料。</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汕头市澄海区农业农村局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2</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p>
            <w:r>
              <w:rPr/>
              <w:t>采购包2：综合评分法</w:t>
            </w:r>
          </w:p>
        </w:tc>
      </w:tr>
      <w:tr>
        <w:tc>
          <w:tcPr>
            <w:tcW w:type="dxa" w:w="1051"/>
          </w:tcPr>
          <w:p>
            <w:pPr>
              <w:jc w:val="center"/>
            </w:pPr>
            <w:r>
              <w:rPr/>
              <w:t>5</w:t>
            </w:r>
          </w:p>
        </w:tc>
        <w:tc>
          <w:tcPr>
            <w:tcW w:type="dxa" w:w="2252"/>
          </w:tcPr>
          <w:p>
            <w:r>
              <w:rPr/>
              <w:t>报价形式</w:t>
            </w:r>
          </w:p>
        </w:tc>
        <w:tc>
          <w:tcPr>
            <w:tcW w:type="dxa" w:w="5004"/>
          </w:tcPr>
          <w:p/>
          <w:p>
            <w:r>
              <w:rPr/>
              <w:t>采购包1：总价</w:t>
            </w:r>
          </w:p>
          <w:p/>
          <w:p>
            <w:r>
              <w:rPr/>
              <w:t>采购包2：总价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p>
            <w:r>
              <w:rPr/>
              <w:t>采购包2：</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p>
            <w:r>
              <w:rPr/>
              <w:t>采购包2：</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Pr>
              <w:jc w:val="left"/>
            </w:pPr>
          </w:p>
          <w:p>
            <w:r>
              <w:rPr/>
              <w:t>采购包2：3家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供应商收取成交服务费，成交供应商在领取《成交通知书》时应向采购代理机构交纳成交服务费，包1成交服务费共计人民币贰万柒仟伍佰元整（27,500.00元），包2成交服务费共计人民币叁仟柒佰元整（3,700.00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澄海区第三次全国土壤普查项目)：综合评分法,是指响应文件满足磋商文件全部实质性要求，且按照评审因素的量化指标评审得分最高的投标人为成交候选人的评标方法。（最低报价不是成交的唯一依据。）</w:t>
      </w:r>
    </w:p>
    <w:p/>
    <w:p>
      <w:r>
        <w:rPr/>
        <w:t>采购包2(澄海区第三次全国土壤普查全过程质量控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采购包1（澄海区第三次全国土壤普查项目）：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6%</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采购包2（澄海区第三次全国土壤普查全过程质量控制）：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采购包1（澄海区第三次全国土壤普查项目）：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本采购包接受联合体响应，供应商如为联合体的在响应时须提供《联合体共同响应协议书》（附于响应文件中）。</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tc>
      </w:tr>
    </w:tbl>
    <w:p/>
    <w:p>
      <w:r>
        <w:rPr/>
        <w:t>采购包2（澄海区第三次全国土壤普查全过程质量控制）：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本采购包不接受联合体响应。</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中小微企业、监狱企业、残疾人福利性单位）采购的项目，但落实促进中小企业发展政策、支持监狱企业发展政策、支持残疾人福利性单位发展政策、采购节能产品、环境标志产品相关政策等。</w:t>
            </w:r>
          </w:p>
        </w:tc>
      </w:tr>
    </w:tbl>
    <w:p/>
    <w:p>
      <w:pPr>
        <w:ind w:firstLine="480"/>
      </w:pPr>
      <w:r>
        <w:rPr/>
        <w:t>表二符合性审查表：</w:t>
      </w:r>
    </w:p>
    <w:p>
      <w:pPr>
        <w:ind w:firstLine="480"/>
      </w:pPr>
    </w:p>
    <w:p/>
    <w:p>
      <w:r>
        <w:rPr/>
        <w:t>采购包1（澄海区第三次全国土壤普查项目）：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投标报价不得超过项目采购预算金额。</w:t>
            </w:r>
          </w:p>
        </w:tc>
      </w:tr>
      <w:tr>
        <w:tc>
          <w:tcPr>
            <w:tcW w:type="dxa" w:w="890"/>
          </w:tcPr>
          <w:p>
            <w:r>
              <w:rPr/>
              <w:t>2</w:t>
            </w:r>
          </w:p>
        </w:tc>
        <w:tc>
          <w:tcPr>
            <w:tcW w:type="dxa" w:w="3178"/>
          </w:tcPr>
          <w:p>
            <w:r>
              <w:rPr/>
              <w:t>符合性审查</w:t>
            </w:r>
          </w:p>
        </w:tc>
        <w:tc>
          <w:tcPr>
            <w:tcW w:type="dxa" w:w="4238"/>
          </w:tcPr>
          <w:p>
            <w:r>
              <w:rPr/>
              <w:t>磋商文件明示盖公章处有加盖公章。</w:t>
            </w:r>
          </w:p>
        </w:tc>
      </w:tr>
      <w:tr>
        <w:tc>
          <w:tcPr>
            <w:tcW w:type="dxa" w:w="890"/>
          </w:tcPr>
          <w:p>
            <w:r>
              <w:rPr/>
              <w:t>3</w:t>
            </w:r>
          </w:p>
        </w:tc>
        <w:tc>
          <w:tcPr>
            <w:tcW w:type="dxa" w:w="3178"/>
          </w:tcPr>
          <w:p>
            <w:r>
              <w:rPr/>
              <w:t>符合性审查</w:t>
            </w:r>
          </w:p>
        </w:tc>
        <w:tc>
          <w:tcPr>
            <w:tcW w:type="dxa" w:w="4238"/>
          </w:tcPr>
          <w:p>
            <w:r>
              <w:rPr/>
              <w:t>磋商文件明示需签字处有法定代表人或授权代表签字的。</w:t>
            </w:r>
          </w:p>
        </w:tc>
      </w:tr>
      <w:tr>
        <w:tc>
          <w:tcPr>
            <w:tcW w:type="dxa" w:w="890"/>
          </w:tcPr>
          <w:p>
            <w:r>
              <w:rPr/>
              <w:t>4</w:t>
            </w:r>
          </w:p>
        </w:tc>
        <w:tc>
          <w:tcPr>
            <w:tcW w:type="dxa" w:w="3178"/>
          </w:tcPr>
          <w:p>
            <w:r>
              <w:rPr/>
              <w:t>符合性审查</w:t>
            </w:r>
          </w:p>
        </w:tc>
        <w:tc>
          <w:tcPr>
            <w:tcW w:type="dxa" w:w="4238"/>
          </w:tcPr>
          <w:p>
            <w:r>
              <w:rPr/>
              <w:t>报价有效期满足磋商文件要求。</w:t>
            </w:r>
          </w:p>
        </w:tc>
      </w:tr>
      <w:tr>
        <w:tc>
          <w:tcPr>
            <w:tcW w:type="dxa" w:w="890"/>
          </w:tcPr>
          <w:p>
            <w:r>
              <w:rPr/>
              <w:t>5</w:t>
            </w:r>
          </w:p>
        </w:tc>
        <w:tc>
          <w:tcPr>
            <w:tcW w:type="dxa" w:w="3178"/>
          </w:tcPr>
          <w:p>
            <w:r>
              <w:rPr/>
              <w:t>符合性审查</w:t>
            </w:r>
          </w:p>
        </w:tc>
        <w:tc>
          <w:tcPr>
            <w:tcW w:type="dxa" w:w="4238"/>
          </w:tcPr>
          <w:p>
            <w:r>
              <w:rPr/>
              <w:t>响应文件能按磋商文件的要求编制。</w:t>
            </w:r>
          </w:p>
        </w:tc>
      </w:tr>
      <w:tr>
        <w:tc>
          <w:tcPr>
            <w:tcW w:type="dxa" w:w="890"/>
          </w:tcPr>
          <w:p>
            <w:r>
              <w:rPr/>
              <w:t>6</w:t>
            </w:r>
          </w:p>
        </w:tc>
        <w:tc>
          <w:tcPr>
            <w:tcW w:type="dxa" w:w="3178"/>
          </w:tcPr>
          <w:p>
            <w:r>
              <w:rPr/>
              <w:t>符合性审查</w:t>
            </w:r>
          </w:p>
        </w:tc>
        <w:tc>
          <w:tcPr>
            <w:tcW w:type="dxa" w:w="4238"/>
          </w:tcPr>
          <w:p>
            <w:r>
              <w:rPr/>
              <w:t>符合磋商文件中规定的其它条款。</w:t>
            </w:r>
          </w:p>
        </w:tc>
      </w:tr>
    </w:tbl>
    <w:p/>
    <w:p>
      <w:r>
        <w:rPr/>
        <w:t>采购包2（澄海区第三次全国土壤普查全过程质量控制）：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投标报价不得超过项目采购预算金额。</w:t>
            </w:r>
          </w:p>
        </w:tc>
      </w:tr>
      <w:tr>
        <w:tc>
          <w:tcPr>
            <w:tcW w:type="dxa" w:w="890"/>
          </w:tcPr>
          <w:p>
            <w:r>
              <w:rPr/>
              <w:t>2</w:t>
            </w:r>
          </w:p>
        </w:tc>
        <w:tc>
          <w:tcPr>
            <w:tcW w:type="dxa" w:w="3178"/>
          </w:tcPr>
          <w:p>
            <w:r>
              <w:rPr/>
              <w:t>符合性审查</w:t>
            </w:r>
          </w:p>
        </w:tc>
        <w:tc>
          <w:tcPr>
            <w:tcW w:type="dxa" w:w="4238"/>
          </w:tcPr>
          <w:p>
            <w:r>
              <w:rPr/>
              <w:t>磋商文件明示盖公章处有加盖公章。</w:t>
            </w:r>
          </w:p>
        </w:tc>
      </w:tr>
      <w:tr>
        <w:tc>
          <w:tcPr>
            <w:tcW w:type="dxa" w:w="890"/>
          </w:tcPr>
          <w:p>
            <w:r>
              <w:rPr/>
              <w:t>3</w:t>
            </w:r>
          </w:p>
        </w:tc>
        <w:tc>
          <w:tcPr>
            <w:tcW w:type="dxa" w:w="3178"/>
          </w:tcPr>
          <w:p>
            <w:r>
              <w:rPr/>
              <w:t>符合性审查</w:t>
            </w:r>
          </w:p>
        </w:tc>
        <w:tc>
          <w:tcPr>
            <w:tcW w:type="dxa" w:w="4238"/>
          </w:tcPr>
          <w:p>
            <w:r>
              <w:rPr/>
              <w:t>磋商文件明示需签字处有法定代表人或授权代表签字的。</w:t>
            </w:r>
          </w:p>
        </w:tc>
      </w:tr>
      <w:tr>
        <w:tc>
          <w:tcPr>
            <w:tcW w:type="dxa" w:w="890"/>
          </w:tcPr>
          <w:p>
            <w:r>
              <w:rPr/>
              <w:t>4</w:t>
            </w:r>
          </w:p>
        </w:tc>
        <w:tc>
          <w:tcPr>
            <w:tcW w:type="dxa" w:w="3178"/>
          </w:tcPr>
          <w:p>
            <w:r>
              <w:rPr/>
              <w:t>符合性审查</w:t>
            </w:r>
          </w:p>
        </w:tc>
        <w:tc>
          <w:tcPr>
            <w:tcW w:type="dxa" w:w="4238"/>
          </w:tcPr>
          <w:p>
            <w:r>
              <w:rPr/>
              <w:t>报价有效期满足磋商文件要求。</w:t>
            </w:r>
          </w:p>
        </w:tc>
      </w:tr>
      <w:tr>
        <w:tc>
          <w:tcPr>
            <w:tcW w:type="dxa" w:w="890"/>
          </w:tcPr>
          <w:p>
            <w:r>
              <w:rPr/>
              <w:t>5</w:t>
            </w:r>
          </w:p>
        </w:tc>
        <w:tc>
          <w:tcPr>
            <w:tcW w:type="dxa" w:w="3178"/>
          </w:tcPr>
          <w:p>
            <w:r>
              <w:rPr/>
              <w:t>符合性审查</w:t>
            </w:r>
          </w:p>
        </w:tc>
        <w:tc>
          <w:tcPr>
            <w:tcW w:type="dxa" w:w="4238"/>
          </w:tcPr>
          <w:p>
            <w:r>
              <w:rPr/>
              <w:t>响应文件能按磋商文件的要求编制。</w:t>
            </w:r>
          </w:p>
        </w:tc>
      </w:tr>
      <w:tr>
        <w:tc>
          <w:tcPr>
            <w:tcW w:type="dxa" w:w="890"/>
          </w:tcPr>
          <w:p>
            <w:r>
              <w:rPr/>
              <w:t>6</w:t>
            </w:r>
          </w:p>
        </w:tc>
        <w:tc>
          <w:tcPr>
            <w:tcW w:type="dxa" w:w="3178"/>
          </w:tcPr>
          <w:p>
            <w:r>
              <w:rPr/>
              <w:t>符合性审查</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采购包1(澄海区第三次全国土壤普查项目):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总体概述  (5.0分)</w:t>
            </w:r>
            <w:r>
              <w:rPr/>
              <w:t>，（等次分值选择：</w:t>
            </w:r>
            <w:r>
              <w:rPr/>
              <w:t>0.0;</w:t>
            </w:r>
            <w:r>
              <w:rPr/>
              <w:t>1.0;</w:t>
            </w:r>
            <w:r>
              <w:rPr/>
              <w:t>3.0;</w:t>
            </w:r>
            <w:r>
              <w:rPr/>
              <w:t>5.0;</w:t>
            </w:r>
            <w:r>
              <w:rPr/>
              <w:t>）</w:t>
            </w:r>
          </w:p>
        </w:tc>
        <w:tc>
          <w:tcPr>
            <w:tcW w:type="dxa" w:w="5076"/>
          </w:tcPr>
          <w:p>
            <w:pPr>
              <w:jc w:val="left"/>
            </w:pPr>
            <w:r>
              <w:rPr/>
              <w:t>根据供应商针对本项目提供的总体概述综合评审，内容应包括但不限于：①本项目的工作任务、普查范围和服务要求；②样品采集、样品检测、数据分析、成果编制等工作的整体需求分析；③政策技术要求熟悉程度分析。 1.方案合理，内容详细，符合本项目土壤普查总体概述要求，完全满足且优于项目需求的，得5分； 2.方案较合理，内容较详细，基本符合土壤普查总体概述要求，基本满足项目需求的，得3分； 3.方案不合理，内容简单，不完全符合土壤普查总体概述要求，不完全满足项目需求的，得1分； 4.未提供相关内容得0分。</w:t>
            </w:r>
          </w:p>
        </w:tc>
      </w:tr>
      <w:tr>
        <w:tc>
          <w:tcPr>
            <w:tcW w:type="dxa" w:w="922"/>
            <w:gridSpan w:val="2"/>
            <w:vMerge/>
          </w:tcPr>
          <w:p/>
        </w:tc>
        <w:tc>
          <w:tcPr>
            <w:tcW w:type="dxa" w:w="2307"/>
          </w:tcPr>
          <w:p>
            <w:pPr>
              <w:jc w:val="left"/>
            </w:pPr>
            <w:r>
              <w:rPr/>
              <w:t>项目实施方案  (15.0分)</w:t>
            </w:r>
            <w:r>
              <w:rPr/>
              <w:t>，（等次分值选择：</w:t>
            </w:r>
            <w:r>
              <w:rPr/>
              <w:t>0.0;</w:t>
            </w:r>
            <w:r>
              <w:rPr/>
              <w:t>5.0;</w:t>
            </w:r>
            <w:r>
              <w:rPr/>
              <w:t>10.0;</w:t>
            </w:r>
            <w:r>
              <w:rPr/>
              <w:t>15.0;</w:t>
            </w:r>
            <w:r>
              <w:rPr/>
              <w:t>）</w:t>
            </w:r>
          </w:p>
        </w:tc>
        <w:tc>
          <w:tcPr>
            <w:tcW w:type="dxa" w:w="5076"/>
          </w:tcPr>
          <w:p>
            <w:pPr>
              <w:jc w:val="left"/>
            </w:pPr>
            <w:r>
              <w:rPr/>
              <w:t>根据供应商针对本项目的实施方案综合评审，方案应包括但不限于：①项目背景与意义；②技术路线；③工作内容与实施；④内部质量控制。 1.方案合理，内容详细，符合本项目土壤普查实施方案要求，完全满足且优于项目需求的，得15分； 2.方案基本合理，内容较详细，基本符合土壤普查实施方案要求，基本满足项目需求的，得10分； 3.方案不合理，内容简单，不完全符合土壤普查实施方案要求，不完全满足项目需求的，得5分； 4.未提供相关内容得0分。</w:t>
            </w:r>
          </w:p>
        </w:tc>
      </w:tr>
      <w:tr>
        <w:tc>
          <w:tcPr>
            <w:tcW w:type="dxa" w:w="922"/>
            <w:gridSpan w:val="2"/>
            <w:vMerge/>
          </w:tcPr>
          <w:p/>
        </w:tc>
        <w:tc>
          <w:tcPr>
            <w:tcW w:type="dxa" w:w="2307"/>
          </w:tcPr>
          <w:p>
            <w:pPr>
              <w:jc w:val="left"/>
            </w:pPr>
            <w:r>
              <w:rPr/>
              <w:t>土壤普查管理方案  (10.0分)</w:t>
            </w:r>
            <w:r>
              <w:rPr/>
              <w:t>，（等次分值选择：</w:t>
            </w:r>
            <w:r>
              <w:rPr/>
              <w:t>0.0;</w:t>
            </w:r>
            <w:r>
              <w:rPr/>
              <w:t>2.0;</w:t>
            </w:r>
            <w:r>
              <w:rPr/>
              <w:t>6.0;</w:t>
            </w:r>
            <w:r>
              <w:rPr/>
              <w:t>10.0;</w:t>
            </w:r>
            <w:r>
              <w:rPr/>
              <w:t>）</w:t>
            </w:r>
          </w:p>
        </w:tc>
        <w:tc>
          <w:tcPr>
            <w:tcW w:type="dxa" w:w="5076"/>
          </w:tcPr>
          <w:p>
            <w:pPr>
              <w:jc w:val="left"/>
            </w:pPr>
            <w:r>
              <w:rPr/>
              <w:t>根据供应商针对本项目提供的土壤普查管理方案进行评审，方案应包括但不限于：①项目组织架构；②项目管理。 1.方案合理，内容详细，符合本项目土壤普查管理方案要求，完全满足且优于项目需求的，得10分； 2.方案基本合理，内容较详细，基本符合土壤普查管理方案要求，基本满足项目需求的，得6分； 3.方案不合理，内容简单，不符合土壤普查管理方案要求，不能满足项目需求的，得2分； 4.未提供相关内容，0分</w:t>
            </w:r>
          </w:p>
        </w:tc>
      </w:tr>
      <w:tr>
        <w:tc>
          <w:tcPr>
            <w:tcW w:type="dxa" w:w="922"/>
            <w:gridSpan w:val="2"/>
            <w:vMerge/>
          </w:tcPr>
          <w:p/>
        </w:tc>
        <w:tc>
          <w:tcPr>
            <w:tcW w:type="dxa" w:w="2307"/>
          </w:tcPr>
          <w:p>
            <w:pPr>
              <w:jc w:val="left"/>
            </w:pPr>
            <w:r>
              <w:rPr/>
              <w:t>质量控制方案及质量保证措施 (5.0分)</w:t>
            </w:r>
            <w:r>
              <w:rPr/>
              <w:t>，（等次分值选择：</w:t>
            </w:r>
            <w:r>
              <w:rPr/>
              <w:t>0.0;</w:t>
            </w:r>
            <w:r>
              <w:rPr/>
              <w:t>1.0;</w:t>
            </w:r>
            <w:r>
              <w:rPr/>
              <w:t>3.0;</w:t>
            </w:r>
            <w:r>
              <w:rPr/>
              <w:t>5.0;</w:t>
            </w:r>
            <w:r>
              <w:rPr/>
              <w:t>）</w:t>
            </w:r>
          </w:p>
        </w:tc>
        <w:tc>
          <w:tcPr>
            <w:tcW w:type="dxa" w:w="5076"/>
          </w:tcPr>
          <w:p>
            <w:pPr>
              <w:jc w:val="left"/>
            </w:pPr>
            <w:r>
              <w:rPr/>
              <w:t>根据供应商针对本项目提供的质量控制方案及质量保证措施进行评审，方案应包括但不限于：①质量控制方案；②质量保证措施。 1.方案合理，内容详细，符合本项目质量控制及质量保证要求，完全满足且优于项目需求的，得5分； 2.方案较合理，内容较详细，基本符合本项目质量控制及质量保证要求，基本满足项目需求的，得3分； 3.方案不合理，内容简单，不符合本项目质量控制及质量保证要求，不能满足项目需求的，得1分； 4.未提供相关内容得0分。</w:t>
            </w:r>
          </w:p>
        </w:tc>
      </w:tr>
      <w:tr>
        <w:tc>
          <w:tcPr>
            <w:tcW w:type="dxa" w:w="922"/>
            <w:gridSpan w:val="2"/>
            <w:vMerge/>
          </w:tcPr>
          <w:p/>
        </w:tc>
        <w:tc>
          <w:tcPr>
            <w:tcW w:type="dxa" w:w="2307"/>
          </w:tcPr>
          <w:p>
            <w:pPr>
              <w:jc w:val="left"/>
            </w:pPr>
            <w:r>
              <w:rPr/>
              <w:t>项目实施进度计划 (5.0分)</w:t>
            </w:r>
            <w:r>
              <w:rPr/>
              <w:t>，（等次分值选择：</w:t>
            </w:r>
            <w:r>
              <w:rPr/>
              <w:t>0.0;</w:t>
            </w:r>
            <w:r>
              <w:rPr/>
              <w:t>1.0;</w:t>
            </w:r>
            <w:r>
              <w:rPr/>
              <w:t>3.0;</w:t>
            </w:r>
            <w:r>
              <w:rPr/>
              <w:t>5.0;</w:t>
            </w:r>
            <w:r>
              <w:rPr/>
              <w:t>）</w:t>
            </w:r>
          </w:p>
        </w:tc>
        <w:tc>
          <w:tcPr>
            <w:tcW w:type="dxa" w:w="5076"/>
          </w:tcPr>
          <w:p>
            <w:pPr>
              <w:jc w:val="left"/>
            </w:pPr>
            <w:r>
              <w:rPr/>
              <w:t>根据供应商针对本项目提供的实施进度计划进行评审，内容应包括但不限于：①工作进度与计划；②进度保障措施。 1.工作进度与计划合理，保障措施科学可行，内容详细，符合本项目实施进度要求，完全满足且优于项目需求的，得5分； 2.工作进度与计划较合理，保障措施基本科学可行，内容较详细，基本满足项目实施进度要求，基本满足项目需求的，得3分； 3.工作进度与计划不合理，保障措施不科学、不可行，内容简单，不符合项目实施进度要求，不能满足项目需求的，得1分； 4.未提供相关内容得0分。</w:t>
            </w:r>
          </w:p>
        </w:tc>
      </w:tr>
      <w:tr>
        <w:tc>
          <w:tcPr>
            <w:tcW w:type="dxa" w:w="922"/>
            <w:gridSpan w:val="2"/>
            <w:vMerge/>
          </w:tcPr>
          <w:p/>
        </w:tc>
        <w:tc>
          <w:tcPr>
            <w:tcW w:type="dxa" w:w="2307"/>
          </w:tcPr>
          <w:p>
            <w:pPr>
              <w:jc w:val="left"/>
            </w:pPr>
            <w:r>
              <w:rPr/>
              <w:t>保密方案  (5.0分)</w:t>
            </w:r>
            <w:r>
              <w:rPr/>
              <w:t>，（等次分值选择：</w:t>
            </w:r>
            <w:r>
              <w:rPr/>
              <w:t>0.0;</w:t>
            </w:r>
            <w:r>
              <w:rPr/>
              <w:t>1.0;</w:t>
            </w:r>
            <w:r>
              <w:rPr/>
              <w:t>3.0;</w:t>
            </w:r>
            <w:r>
              <w:rPr/>
              <w:t>5.0;</w:t>
            </w:r>
            <w:r>
              <w:rPr/>
              <w:t>）</w:t>
            </w:r>
          </w:p>
        </w:tc>
        <w:tc>
          <w:tcPr>
            <w:tcW w:type="dxa" w:w="5076"/>
          </w:tcPr>
          <w:p>
            <w:pPr>
              <w:jc w:val="left"/>
            </w:pPr>
            <w:r>
              <w:rPr/>
              <w:t>根据供应商针对本项目提供的保密方案综合评审，方案应包括但不限于：①保密原则；②保密范围；③保密制度或保密具体措施。 1.方案合理，内容详细，符合本项目保密要求，完全满足且优于项目需求的，得5分； 2.方案较合理，内容较详细，基本符合保密要求，基本满足项目需求的，得3分； 3.方案不合理，内容简单，不符合保密要求，不能满足项目需求的，得1分； 4.未提供相关内容得0分。</w:t>
            </w:r>
          </w:p>
        </w:tc>
      </w:tr>
      <w:tr>
        <w:tc>
          <w:tcPr>
            <w:tcW w:type="dxa" w:w="922"/>
            <w:gridSpan w:val="2"/>
            <w:vMerge w:val="restart"/>
          </w:tcPr>
          <w:p>
            <w:pPr>
              <w:jc w:val="center"/>
            </w:pPr>
            <w:r>
              <w:rPr/>
              <w:t>商务部分</w:t>
            </w:r>
          </w:p>
        </w:tc>
        <w:tc>
          <w:tcPr>
            <w:tcW w:type="dxa" w:w="2307"/>
          </w:tcPr>
          <w:p>
            <w:pPr>
              <w:jc w:val="left"/>
            </w:pPr>
            <w:r>
              <w:rPr/>
              <w:t>业绩经验  (10.0分)</w:t>
            </w:r>
          </w:p>
        </w:tc>
        <w:tc>
          <w:tcPr>
            <w:tcW w:type="dxa" w:w="5076"/>
          </w:tcPr>
          <w:p>
            <w:pPr>
              <w:jc w:val="left"/>
            </w:pPr>
            <w:r>
              <w:rPr/>
              <w:t>（1）自2020年1月1日至磋商截止之日，供应商完成过与土壤普查、土壤质量、土壤环境质量、土壤检测等与本项目内容相关的业绩，提供1个得2分，最高得6分。 （2）自2020年1月1日至磋商截止之日，供应商完成过土壤样品检测业绩，提供1个得2分，最高4分。 注：提供合同关键页（含签订合同双方的单位名称、项目名称、金额与含签订合同双方的落款盖章及日期）复印件，不提供不得分。 联合体响应的，联合体中任一方满足评分项的均可计算相应得分。</w:t>
            </w:r>
          </w:p>
        </w:tc>
      </w:tr>
      <w:tr>
        <w:tc>
          <w:tcPr>
            <w:tcW w:type="dxa" w:w="922"/>
            <w:gridSpan w:val="2"/>
            <w:vMerge/>
          </w:tcPr>
          <w:p/>
        </w:tc>
        <w:tc>
          <w:tcPr>
            <w:tcW w:type="dxa" w:w="2307"/>
          </w:tcPr>
          <w:p>
            <w:pPr>
              <w:jc w:val="left"/>
            </w:pPr>
            <w:r>
              <w:rPr/>
              <w:t>拟投入项目团队人员资质和实验室能力 (30.0分)</w:t>
            </w:r>
          </w:p>
        </w:tc>
        <w:tc>
          <w:tcPr>
            <w:tcW w:type="dxa" w:w="5076"/>
          </w:tcPr>
          <w:p>
            <w:pPr>
              <w:jc w:val="left"/>
            </w:pPr>
            <w:r>
              <w:rPr/>
              <w:t>1. 项目负责人 （1）具有土壤学专业正高级职称的，得4分；副高级职称的，得2分；中级及中级以下职称得1分；无职称者不得分。 （2）获得全国土壤普查表层样点外业调查采样领队或质量检查员资格的，得3分。不具备外业调查采样领队或质量检查员资格者不得分。 （3）通过第三次全国土壤普查剖面土壤调查采样技术培训考核的，得3分。未通过培训考核者不得分。 注：需提供职称证书或资格证书或通过培训的证明文件复印件或公开查询链接截图和磋商截止时间前六个月内任意一个月的社保证明复印件，不提供不得分。 2. 技术团队实力（项目负责人除外）： （1）具备一定人数获得全国土壤普查表层样点外业调查采样领队或质量检查员资格，15人（含15人）以上的，得8分；14-7人（含14人）的，得5分；6-1人（含6人）的，得2分；无采样领队和质量检查员资格，得0分。 注：提供资格证书复印件和磋商截止时间前六个月内任意一个月的社保证明复印件，不提供不得分。 （2）团队配置应包含土壤学、生态学、农业生态学、农业资源与环境、农业资源利用、植物营养学、环境科学、环境科学与工程、地图学与地理信息系统、环境工程等相关教育背景人员，每提供一个专业博士学位人员或高级职称人员得1分，每提供一个专业硕士学位人员或中级职称人员得0.5分，最高6分，以上专业及人员不重复计分。 注：提供相关人员学历证书或职称证书复印件和磋商截止时间前六个月内任意一个月的社保证明文件复印件，不提供不得分。 3. 其他技术人员实力 参加第三次全国土壤普查内业测试化验培相关培训并通过考核者，每提供1个得0.5分，最高得4分。 注：提供相关人员证书复印件或相关证明材料及磋商截止时间前任意一个月的社保证明文件复印件。 4. 实验室能力 进入国务院第三次全国土壤普查领导小组办公室印发的第三次全国土壤普查检测实验室名录者，得2分。未进入目录者，不得分。 联合体响应的，联合体中任一方满足评分项的均可计算相应得分。</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采购包2(澄海区第三次全国土壤普查全过程质量控制):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对项目的理解与认识  (9.0分)</w:t>
            </w:r>
            <w:r>
              <w:rPr/>
              <w:t>，（等次分值选择：</w:t>
            </w:r>
            <w:r>
              <w:rPr/>
              <w:t>0.0;</w:t>
            </w:r>
            <w:r>
              <w:rPr/>
              <w:t>3.0;</w:t>
            </w:r>
            <w:r>
              <w:rPr/>
              <w:t>6.0;</w:t>
            </w:r>
            <w:r>
              <w:rPr/>
              <w:t>9.0;</w:t>
            </w:r>
            <w:r>
              <w:rPr/>
              <w:t>）</w:t>
            </w:r>
          </w:p>
        </w:tc>
        <w:tc>
          <w:tcPr>
            <w:tcW w:type="dxa" w:w="5076"/>
          </w:tcPr>
          <w:p>
            <w:pPr>
              <w:jc w:val="left"/>
            </w:pPr>
            <w:r>
              <w:rPr/>
              <w:t>根据供应商提供对本项目收集和分析前期行政区划、交通、土壤类型、地形地貌等的理解和认识（包括但不限于项目背景、项目概况、项目建设内容、建设目标）进行评审：  1.对项目的理解透切、思路清晰、针对性强，得9分；  2.对项目的理解较强、思路较清晰、针对性较强，得6分；  3.对项目的理解一般、思路不清晰、针对性一般，得3分；  4.未提供不得分。</w:t>
            </w:r>
          </w:p>
        </w:tc>
      </w:tr>
      <w:tr>
        <w:tc>
          <w:tcPr>
            <w:tcW w:type="dxa" w:w="922"/>
            <w:gridSpan w:val="2"/>
            <w:vMerge/>
          </w:tcPr>
          <w:p/>
        </w:tc>
        <w:tc>
          <w:tcPr>
            <w:tcW w:type="dxa" w:w="2307"/>
          </w:tcPr>
          <w:p>
            <w:pPr>
              <w:jc w:val="left"/>
            </w:pPr>
            <w:r>
              <w:rPr/>
              <w:t>项目实施重难点分析及应对措施方案 (9.0分)</w:t>
            </w:r>
            <w:r>
              <w:rPr/>
              <w:t>，（等次分值选择：</w:t>
            </w:r>
            <w:r>
              <w:rPr/>
              <w:t>0.0;</w:t>
            </w:r>
            <w:r>
              <w:rPr/>
              <w:t>3.0;</w:t>
            </w:r>
            <w:r>
              <w:rPr/>
              <w:t>6.0;</w:t>
            </w:r>
            <w:r>
              <w:rPr/>
              <w:t>9.0;</w:t>
            </w:r>
            <w:r>
              <w:rPr/>
              <w:t>）</w:t>
            </w:r>
          </w:p>
        </w:tc>
        <w:tc>
          <w:tcPr>
            <w:tcW w:type="dxa" w:w="5076"/>
          </w:tcPr>
          <w:p>
            <w:pPr>
              <w:jc w:val="left"/>
            </w:pPr>
            <w:r>
              <w:rPr/>
              <w:t>根据供应商提供对本项目的实施过程中的重难点及应对措施方案（包括但不限于：项目实施内容的重点、难点分析，提出实施过程中的重点、难点问题的应对措施）进行评审：  1.方案针对性强，内容全面具体详细，条理清晰，可操性强，得9分；  2.方案针对性较强，较全面、较详细、条理较清晰，无缺失内容，可操作性较强，得6分；  3.方案针对性不够，不全面且不详细，条理不清晰，且存在缺失内容，可操作性不高，得3分； 4.未提供不得分。</w:t>
            </w:r>
          </w:p>
        </w:tc>
      </w:tr>
      <w:tr>
        <w:tc>
          <w:tcPr>
            <w:tcW w:type="dxa" w:w="922"/>
            <w:gridSpan w:val="2"/>
            <w:vMerge/>
          </w:tcPr>
          <w:p/>
        </w:tc>
        <w:tc>
          <w:tcPr>
            <w:tcW w:type="dxa" w:w="2307"/>
          </w:tcPr>
          <w:p>
            <w:pPr>
              <w:jc w:val="left"/>
            </w:pPr>
            <w:r>
              <w:rPr/>
              <w:t>技术路线  (9.0分)</w:t>
            </w:r>
            <w:r>
              <w:rPr/>
              <w:t>，（等次分值选择：</w:t>
            </w:r>
            <w:r>
              <w:rPr/>
              <w:t>0.0;</w:t>
            </w:r>
            <w:r>
              <w:rPr/>
              <w:t>3.0;</w:t>
            </w:r>
            <w:r>
              <w:rPr/>
              <w:t>6.0;</w:t>
            </w:r>
            <w:r>
              <w:rPr/>
              <w:t>9.0;</w:t>
            </w:r>
            <w:r>
              <w:rPr/>
              <w:t>）</w:t>
            </w:r>
          </w:p>
        </w:tc>
        <w:tc>
          <w:tcPr>
            <w:tcW w:type="dxa" w:w="5076"/>
          </w:tcPr>
          <w:p>
            <w:pPr>
              <w:jc w:val="left"/>
            </w:pPr>
            <w:r>
              <w:rPr/>
              <w:t>根据供应商提供对本项目实施的技术路线进行评审： 1.整体逻辑清晰、设计内容合理、可行，得9分；  2.整体逻辑较清晰、设计内容较合理、可行，得6分；  3.部分内容逻辑清晰、部分设计内容缺乏合理性、可行性，得3分；  4.未提供不得分。</w:t>
            </w:r>
          </w:p>
        </w:tc>
      </w:tr>
      <w:tr>
        <w:tc>
          <w:tcPr>
            <w:tcW w:type="dxa" w:w="922"/>
            <w:gridSpan w:val="2"/>
            <w:vMerge/>
          </w:tcPr>
          <w:p/>
        </w:tc>
        <w:tc>
          <w:tcPr>
            <w:tcW w:type="dxa" w:w="2307"/>
          </w:tcPr>
          <w:p>
            <w:pPr>
              <w:jc w:val="left"/>
            </w:pPr>
            <w:r>
              <w:rPr/>
              <w:t>合理采样检测方案 (9.0分)</w:t>
            </w:r>
            <w:r>
              <w:rPr/>
              <w:t>，（等次分值选择：</w:t>
            </w:r>
            <w:r>
              <w:rPr/>
              <w:t>0.0;</w:t>
            </w:r>
            <w:r>
              <w:rPr/>
              <w:t>3.0;</w:t>
            </w:r>
            <w:r>
              <w:rPr/>
              <w:t>6.0;</w:t>
            </w:r>
            <w:r>
              <w:rPr/>
              <w:t>9.0;</w:t>
            </w:r>
            <w:r>
              <w:rPr/>
              <w:t>）</w:t>
            </w:r>
          </w:p>
        </w:tc>
        <w:tc>
          <w:tcPr>
            <w:tcW w:type="dxa" w:w="5076"/>
          </w:tcPr>
          <w:p>
            <w:pPr>
              <w:jc w:val="left"/>
            </w:pPr>
            <w:r>
              <w:rPr/>
              <w:t>根据供应商提供的合理采样检测方案进行评审：  1.方案内容全面详细，条理清晰，无缺失内容，得9分；  2.方案内容较全面、较详细、条理较清晰，无缺失内容，得6分；  3.方案内容不全面且不详细，条理不清晰，且存在缺失内容，得3分；  4.未提供不得分。</w:t>
            </w:r>
          </w:p>
        </w:tc>
      </w:tr>
      <w:tr>
        <w:tc>
          <w:tcPr>
            <w:tcW w:type="dxa" w:w="922"/>
            <w:gridSpan w:val="2"/>
            <w:vMerge/>
          </w:tcPr>
          <w:p/>
        </w:tc>
        <w:tc>
          <w:tcPr>
            <w:tcW w:type="dxa" w:w="2307"/>
          </w:tcPr>
          <w:p>
            <w:pPr>
              <w:jc w:val="left"/>
            </w:pPr>
            <w:r>
              <w:rPr/>
              <w:t>实施计划及质量保证措施  (9.0分)</w:t>
            </w:r>
            <w:r>
              <w:rPr/>
              <w:t>，（等次分值选择：</w:t>
            </w:r>
            <w:r>
              <w:rPr/>
              <w:t>0.0;</w:t>
            </w:r>
            <w:r>
              <w:rPr/>
              <w:t>3.0;</w:t>
            </w:r>
            <w:r>
              <w:rPr/>
              <w:t>6.0;</w:t>
            </w:r>
            <w:r>
              <w:rPr/>
              <w:t>9.0;</w:t>
            </w:r>
            <w:r>
              <w:rPr/>
              <w:t>）</w:t>
            </w:r>
          </w:p>
        </w:tc>
        <w:tc>
          <w:tcPr>
            <w:tcW w:type="dxa" w:w="5076"/>
          </w:tcPr>
          <w:p>
            <w:pPr>
              <w:jc w:val="left"/>
            </w:pPr>
            <w:r>
              <w:rPr/>
              <w:t>根据供应商提供的项目实施计划、质量保证措施、数据保密措施方案，结合项目实际情况进行评审：  1.项目实施计划安排合理，质量保证措施、数据保密措施详细、可操作性强，得9分；  2.项目实施计划比较合理，质量保证措施、数据保密措施比较详细、可操作性较强，得6分；  3.项目实施计划不够合理，质量保证措施、数据保密措施简单，可操作性不够强，得3分；  4.未提供不得分。</w:t>
            </w:r>
          </w:p>
        </w:tc>
      </w:tr>
      <w:tr>
        <w:tc>
          <w:tcPr>
            <w:tcW w:type="dxa" w:w="922"/>
            <w:gridSpan w:val="2"/>
            <w:vMerge w:val="restart"/>
          </w:tcPr>
          <w:p>
            <w:pPr>
              <w:jc w:val="center"/>
            </w:pPr>
            <w:r>
              <w:rPr/>
              <w:t>商务部分</w:t>
            </w:r>
          </w:p>
        </w:tc>
        <w:tc>
          <w:tcPr>
            <w:tcW w:type="dxa" w:w="2307"/>
          </w:tcPr>
          <w:p>
            <w:pPr>
              <w:jc w:val="left"/>
            </w:pPr>
            <w:r>
              <w:rPr/>
              <w:t>专业及人员技术保障  (21.0分)</w:t>
            </w:r>
          </w:p>
        </w:tc>
        <w:tc>
          <w:tcPr>
            <w:tcW w:type="dxa" w:w="5076"/>
          </w:tcPr>
          <w:p>
            <w:pPr>
              <w:jc w:val="left"/>
            </w:pPr>
            <w:r>
              <w:rPr/>
              <w:t>1.审核责任专家：具有土壤学相关专业正高级职称2名以上得5分，副高级职称2名以上得3分（职称专业及学历专业需为土壤类、环境类、化学类、测绘类、地理类任意之一）。同时审核责任专家具有地理信息安全保密培训合格证书的加3分；本项最高得8分。  2.审查或抽查组项目技术人员若干名，职称专业需为土壤类、环境类、化学类、测绘类、地理类任意之一，每提供一名正高级职称技术人员得1分，每提供一名副高级职称技术人员0.5分，每提供一名中级职称技术人员0.2分，本项最高得分10分。  3.供应商为第三次全国土壤普查技术支撑单位，且具有外业调查采样国家或省级培训合格人员15个及以上的，本项得3分。  注：以上项目技术人员如同一人有多个证书不可以重复得分；提供以上相关证书或证明复印件及磋商截止前6个月内任意1个月在供应商单位任职的参保证明材料复印件加盖公章，未提供不得分。</w:t>
            </w:r>
          </w:p>
        </w:tc>
      </w:tr>
      <w:tr>
        <w:tc>
          <w:tcPr>
            <w:tcW w:type="dxa" w:w="922"/>
            <w:gridSpan w:val="2"/>
            <w:vMerge/>
          </w:tcPr>
          <w:p/>
        </w:tc>
        <w:tc>
          <w:tcPr>
            <w:tcW w:type="dxa" w:w="2307"/>
          </w:tcPr>
          <w:p>
            <w:pPr>
              <w:jc w:val="left"/>
            </w:pPr>
            <w:r>
              <w:rPr/>
              <w:t>综合技术实力 (9.0分)</w:t>
            </w:r>
          </w:p>
        </w:tc>
        <w:tc>
          <w:tcPr>
            <w:tcW w:type="dxa" w:w="5076"/>
          </w:tcPr>
          <w:p>
            <w:pPr>
              <w:jc w:val="left"/>
            </w:pPr>
            <w:r>
              <w:rPr/>
              <w:t>1.供应商具有质量管理体系认证证书、环境管理体系认证证书、职业健康安全管理体系认证证书。每提供一项得1分，本项最高得3分；  2.供应商参与国家级土壤类研究项目，每提供一项得2分，本项最高得6分。  注：提供以上有效期的证书复印件或者证明文件加盖公章，未提供不得分。</w:t>
            </w:r>
          </w:p>
        </w:tc>
      </w:tr>
      <w:tr>
        <w:tc>
          <w:tcPr>
            <w:tcW w:type="dxa" w:w="922"/>
            <w:gridSpan w:val="2"/>
            <w:vMerge/>
          </w:tcPr>
          <w:p/>
        </w:tc>
        <w:tc>
          <w:tcPr>
            <w:tcW w:type="dxa" w:w="2307"/>
          </w:tcPr>
          <w:p>
            <w:pPr>
              <w:jc w:val="left"/>
            </w:pPr>
            <w:r>
              <w:rPr/>
              <w:t>业绩 (10.0分)</w:t>
            </w:r>
          </w:p>
        </w:tc>
        <w:tc>
          <w:tcPr>
            <w:tcW w:type="dxa" w:w="5076"/>
          </w:tcPr>
          <w:p>
            <w:pPr>
              <w:jc w:val="left"/>
            </w:pPr>
            <w:r>
              <w:rPr/>
              <w:t>供应商自2020年1月1日至磋商截止之日承担过土壤调查类项目的，每提供一项得2分，本项最高得10分。 注：提供合同或中标通知书复印件加盖公章，未提供不得分。</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采购包2：</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000000"/>
          <w:sz w:val="36"/>
        </w:rPr>
        <w:t>广东省政府采购</w:t>
      </w:r>
    </w:p>
    <w:p>
      <w:pPr>
        <w:jc w:val="center"/>
      </w:pPr>
    </w:p>
    <w:p>
      <w:pPr>
        <w:jc w:val="center"/>
      </w:pPr>
      <w:r>
        <w:rPr>
          <w:b/>
          <w:color w:val="000000"/>
          <w:sz w:val="36"/>
        </w:rPr>
        <w:t>合同书</w:t>
      </w:r>
    </w:p>
    <w:p>
      <w:pPr>
        <w:jc w:val="center"/>
      </w:pPr>
      <w:r>
        <w:rPr>
          <w:b/>
          <w:sz w:val="32"/>
        </w:rPr>
        <w:t>采购包</w:t>
      </w:r>
      <w:r>
        <w:rPr>
          <w:b/>
          <w:sz w:val="32"/>
        </w:rPr>
        <w:t>1</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1200"/>
        <w:jc w:val="both"/>
      </w:pPr>
      <w:r>
        <w:rPr>
          <w:color w:val="000000"/>
          <w:sz w:val="24"/>
        </w:rPr>
        <w:t>采购计划编号：</w:t>
      </w:r>
      <w:r>
        <w:rPr>
          <w:sz w:val="21"/>
          <w:u w:val="single"/>
        </w:rPr>
        <w:t xml:space="preserve">                            </w:t>
      </w:r>
    </w:p>
    <w:p>
      <w:pPr>
        <w:jc w:val="both"/>
      </w:pPr>
    </w:p>
    <w:p>
      <w:pPr>
        <w:jc w:val="both"/>
      </w:pPr>
    </w:p>
    <w:p>
      <w:pPr>
        <w:jc w:val="both"/>
      </w:pPr>
    </w:p>
    <w:p>
      <w:pPr>
        <w:ind w:firstLine="1200"/>
        <w:jc w:val="both"/>
      </w:pPr>
      <w:r>
        <w:rPr>
          <w:color w:val="000000"/>
          <w:sz w:val="24"/>
        </w:rPr>
        <w:t>项目编号：</w:t>
      </w:r>
      <w:r>
        <w:rPr>
          <w:sz w:val="21"/>
          <w:u w:val="single"/>
        </w:rPr>
        <w:t xml:space="preserve">                                 </w:t>
      </w:r>
    </w:p>
    <w:p>
      <w:pPr>
        <w:jc w:val="both"/>
      </w:pPr>
    </w:p>
    <w:p>
      <w:pPr>
        <w:jc w:val="both"/>
      </w:pPr>
    </w:p>
    <w:p>
      <w:pPr>
        <w:ind w:firstLine="1200"/>
        <w:jc w:val="both"/>
      </w:pPr>
    </w:p>
    <w:p>
      <w:pPr>
        <w:ind w:firstLine="1200"/>
        <w:jc w:val="both"/>
      </w:pPr>
      <w:r>
        <w:rPr>
          <w:color w:val="000000"/>
          <w:sz w:val="24"/>
        </w:rPr>
        <w:t>项目名称：</w:t>
      </w:r>
      <w:r>
        <w:rPr>
          <w:sz w:val="21"/>
          <w:u w:val="single"/>
        </w:rPr>
        <w:t xml:space="preserve">                                 </w:t>
      </w:r>
    </w:p>
    <w:p>
      <w:pPr>
        <w:ind w:firstLine="456"/>
        <w:jc w:val="both"/>
      </w:pPr>
    </w:p>
    <w:p>
      <w:pPr>
        <w:ind w:firstLine="456"/>
        <w:jc w:val="both"/>
      </w:pPr>
    </w:p>
    <w:p>
      <w:pPr>
        <w:ind w:firstLine="456"/>
        <w:jc w:val="both"/>
      </w:pPr>
    </w:p>
    <w:p>
      <w:pPr>
        <w:ind w:firstLine="480"/>
        <w:jc w:val="left"/>
      </w:pPr>
      <w:r>
        <w:rPr>
          <w:sz w:val="24"/>
        </w:rPr>
        <w:t>注：本合同仅为合同的参考文本，合同签订双方可根据项目的具体要求进行修订，但不得偏离实质性条款。</w:t>
      </w:r>
    </w:p>
    <w:p>
      <w:pPr>
        <w:jc w:val="both"/>
      </w:pPr>
      <w:r>
        <w:rPr>
          <w:sz w:val="21"/>
        </w:rPr>
        <w:t xml:space="preserve"> </w:t>
      </w:r>
    </w:p>
    <w:p>
      <w:pPr>
        <w:jc w:val="both"/>
      </w:pPr>
    </w:p>
    <w:p>
      <w:pPr>
        <w:jc w:val="both"/>
      </w:pPr>
    </w:p>
    <w:p>
      <w:pPr>
        <w:jc w:val="both"/>
      </w:pPr>
    </w:p>
    <w:p/>
    <w:p>
      <w:r>
        <w:rPr/>
        <w:t xml:space="preserve"> </w:t>
      </w:r>
    </w:p>
    <w:p>
      <w:pPr>
        <w:jc w:val="both"/>
      </w:pPr>
      <w:r>
        <w:rPr>
          <w:color w:val="000000"/>
          <w:sz w:val="24"/>
        </w:rPr>
        <w:t>甲方（需方）：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color w:val="000000"/>
          <w:sz w:val="24"/>
        </w:rPr>
        <w:t>：</w:t>
      </w:r>
      <w:r>
        <w:rPr>
          <w:sz w:val="21"/>
          <w:u w:val="single"/>
        </w:rPr>
        <w:t xml:space="preserve">       </w:t>
      </w:r>
      <w:r>
        <w:rPr>
          <w:color w:val="000000"/>
          <w:sz w:val="24"/>
        </w:rPr>
        <w:t>地址：</w:t>
      </w:r>
      <w:r>
        <w:rPr>
          <w:sz w:val="21"/>
          <w:u w:val="single"/>
        </w:rPr>
        <w:t xml:space="preserve">        </w:t>
      </w:r>
    </w:p>
    <w:p>
      <w:pPr>
        <w:jc w:val="both"/>
      </w:pPr>
      <w:r>
        <w:rPr>
          <w:color w:val="000000"/>
          <w:sz w:val="24"/>
        </w:rPr>
        <w:t>乙方：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sz w:val="21"/>
          <w:u w:val="single"/>
        </w:rPr>
        <w:t xml:space="preserve">       </w:t>
      </w:r>
      <w:r>
        <w:rPr>
          <w:color w:val="000000"/>
          <w:sz w:val="24"/>
        </w:rPr>
        <w:t>地址：</w:t>
      </w:r>
      <w:r>
        <w:rPr>
          <w:sz w:val="21"/>
          <w:u w:val="single"/>
        </w:rPr>
        <w:t xml:space="preserve">       </w:t>
      </w:r>
    </w:p>
    <w:p>
      <w:pPr>
        <w:ind w:firstLine="480"/>
        <w:jc w:val="both"/>
      </w:pPr>
    </w:p>
    <w:p>
      <w:pPr>
        <w:ind w:firstLine="480"/>
        <w:jc w:val="both"/>
      </w:pPr>
      <w:r>
        <w:rPr>
          <w:color w:val="000000"/>
          <w:sz w:val="24"/>
        </w:rPr>
        <w:t>根据</w:t>
      </w:r>
      <w:r>
        <w:rPr>
          <w:sz w:val="21"/>
          <w:u w:val="single"/>
        </w:rPr>
        <w:t xml:space="preserve">                                  </w:t>
      </w:r>
      <w:r>
        <w:rPr>
          <w:color w:val="000000"/>
          <w:sz w:val="24"/>
        </w:rPr>
        <w:t>项目的采购结果，按照《中华人民共和国政府采购法》，《中华人民共和国民法典</w:t>
      </w:r>
      <w:r>
        <w:rPr>
          <w:color w:val="000000"/>
          <w:sz w:val="24"/>
        </w:rPr>
        <w:t>(</w:t>
      </w:r>
      <w:r>
        <w:rPr>
          <w:color w:val="000000"/>
          <w:sz w:val="24"/>
        </w:rPr>
        <w:t>合同编</w:t>
      </w:r>
      <w:r>
        <w:rPr>
          <w:color w:val="000000"/>
          <w:sz w:val="24"/>
        </w:rPr>
        <w:t>)</w:t>
      </w:r>
      <w:r>
        <w:rPr>
          <w:color w:val="000000"/>
          <w:sz w:val="24"/>
        </w:rPr>
        <w:t>》 的规定，经双方协商，本着平等互利和诚实信用的原则，一致同意遵守本合同如下：</w:t>
      </w:r>
    </w:p>
    <w:p>
      <w:pPr>
        <w:ind w:firstLine="480"/>
        <w:jc w:val="both"/>
      </w:pPr>
      <w:r>
        <w:rPr>
          <w:color w:val="000000"/>
          <w:sz w:val="24"/>
        </w:rPr>
        <w:t>一、合同金额</w:t>
      </w:r>
    </w:p>
    <w:p>
      <w:pPr>
        <w:ind w:firstLine="480"/>
        <w:jc w:val="both"/>
      </w:pPr>
      <w:r>
        <w:rPr>
          <w:color w:val="000000"/>
          <w:sz w:val="24"/>
        </w:rPr>
        <w:t>合同金额为（大写）：</w:t>
      </w:r>
      <w:r>
        <w:rPr>
          <w:color w:val="000000"/>
          <w:sz w:val="24"/>
        </w:rPr>
        <w:t>_____________</w:t>
      </w:r>
      <w:r>
        <w:rPr>
          <w:color w:val="000000"/>
          <w:sz w:val="24"/>
        </w:rPr>
        <w:t>元（￥</w:t>
      </w:r>
      <w:r>
        <w:rPr>
          <w:color w:val="000000"/>
          <w:sz w:val="24"/>
        </w:rPr>
        <w:t>____________</w:t>
      </w:r>
      <w:r>
        <w:rPr>
          <w:color w:val="000000"/>
          <w:sz w:val="24"/>
        </w:rPr>
        <w:t>元）人民币。</w:t>
      </w:r>
    </w:p>
    <w:p>
      <w:pPr>
        <w:ind w:firstLine="480"/>
        <w:jc w:val="both"/>
      </w:pPr>
      <w:r>
        <w:rPr>
          <w:color w:val="000000"/>
          <w:sz w:val="24"/>
        </w:rPr>
        <w:t>二、服务内容</w:t>
      </w:r>
    </w:p>
    <w:p>
      <w:pPr>
        <w:jc w:val="both"/>
      </w:pPr>
      <w:r>
        <w:rPr>
          <w:color w:val="000000"/>
          <w:sz w:val="24"/>
        </w:rPr>
        <w:t>（一）委托内容</w:t>
      </w:r>
    </w:p>
    <w:p>
      <w:pPr>
        <w:ind w:firstLine="480"/>
        <w:jc w:val="both"/>
      </w:pPr>
      <w:r>
        <w:rPr>
          <w:color w:val="000000"/>
          <w:sz w:val="24"/>
        </w:rPr>
        <w:t>1</w:t>
      </w:r>
      <w:r>
        <w:rPr>
          <w:color w:val="000000"/>
          <w:sz w:val="24"/>
        </w:rPr>
        <w:t>、</w:t>
      </w:r>
      <w:r>
        <w:rPr>
          <w:color w:val="000000"/>
          <w:sz w:val="24"/>
        </w:rPr>
        <w:t>任务一：</w:t>
      </w:r>
      <w:r>
        <w:rPr>
          <w:color w:val="000000"/>
          <w:sz w:val="24"/>
        </w:rPr>
        <w:t>技术指导和技术培训、土壤普查成果编制</w:t>
      </w:r>
      <w:r>
        <w:rPr>
          <w:color w:val="000000"/>
          <w:sz w:val="24"/>
        </w:rPr>
        <w:t>及项目管理</w:t>
      </w:r>
    </w:p>
    <w:p>
      <w:pPr>
        <w:ind w:firstLine="480"/>
        <w:jc w:val="both"/>
      </w:pPr>
      <w:r>
        <w:rPr>
          <w:color w:val="000000"/>
          <w:sz w:val="24"/>
        </w:rPr>
        <w:t>（</w:t>
      </w:r>
      <w:r>
        <w:rPr>
          <w:color w:val="000000"/>
          <w:sz w:val="24"/>
        </w:rPr>
        <w:t>1</w:t>
      </w:r>
      <w:r>
        <w:rPr>
          <w:color w:val="000000"/>
          <w:sz w:val="24"/>
        </w:rPr>
        <w:t>）委托内容：</w:t>
      </w:r>
    </w:p>
    <w:p>
      <w:pPr>
        <w:ind w:firstLine="480"/>
        <w:jc w:val="both"/>
      </w:pPr>
      <w:r>
        <w:rPr>
          <w:color w:val="000000"/>
          <w:sz w:val="24"/>
        </w:rPr>
        <w:t>1</w:t>
      </w:r>
      <w:r>
        <w:rPr>
          <w:color w:val="000000"/>
          <w:sz w:val="24"/>
        </w:rPr>
        <w:t>）</w:t>
      </w:r>
      <w:r>
        <w:rPr>
          <w:color w:val="000000"/>
          <w:sz w:val="24"/>
        </w:rPr>
        <w:t>收集澄海区土壤普查的前期基础资料，完成样点数量、类型、分布情况及各镇</w:t>
      </w:r>
      <w:r>
        <w:rPr>
          <w:color w:val="000000"/>
          <w:sz w:val="24"/>
        </w:rPr>
        <w:t>/</w:t>
      </w:r>
      <w:r>
        <w:rPr>
          <w:color w:val="000000"/>
          <w:sz w:val="24"/>
        </w:rPr>
        <w:t>区</w:t>
      </w:r>
      <w:r>
        <w:rPr>
          <w:color w:val="000000"/>
          <w:sz w:val="24"/>
        </w:rPr>
        <w:t>/</w:t>
      </w:r>
      <w:r>
        <w:rPr>
          <w:color w:val="000000"/>
          <w:sz w:val="24"/>
        </w:rPr>
        <w:t>街道成土环境与土壤利用基本情况等分析，依据澄海区实际情况及土壤普查工作要求和规程规范制定外业调查采样工作方案。</w:t>
      </w:r>
    </w:p>
    <w:p>
      <w:pPr>
        <w:ind w:firstLine="480"/>
        <w:jc w:val="both"/>
      </w:pPr>
      <w:r>
        <w:rPr>
          <w:color w:val="000000"/>
          <w:sz w:val="24"/>
        </w:rPr>
        <w:t>2</w:t>
      </w:r>
      <w:r>
        <w:rPr>
          <w:color w:val="000000"/>
          <w:sz w:val="24"/>
        </w:rPr>
        <w:t>）</w:t>
      </w:r>
      <w:r>
        <w:rPr>
          <w:color w:val="000000"/>
          <w:sz w:val="24"/>
        </w:rPr>
        <w:t>开展工作动员与技术培训</w:t>
      </w:r>
      <w:r>
        <w:rPr>
          <w:color w:val="000000"/>
          <w:sz w:val="24"/>
        </w:rPr>
        <w:t>1</w:t>
      </w:r>
      <w:r>
        <w:rPr>
          <w:color w:val="000000"/>
          <w:sz w:val="24"/>
        </w:rPr>
        <w:t>次，会议规模不低于</w:t>
      </w:r>
      <w:r>
        <w:rPr>
          <w:color w:val="000000"/>
          <w:sz w:val="24"/>
        </w:rPr>
        <w:t>4</w:t>
      </w:r>
      <w:r>
        <w:rPr>
          <w:color w:val="000000"/>
          <w:sz w:val="24"/>
        </w:rPr>
        <w:t>0</w:t>
      </w:r>
      <w:r>
        <w:rPr>
          <w:color w:val="000000"/>
          <w:sz w:val="24"/>
        </w:rPr>
        <w:t>人</w:t>
      </w:r>
      <w:r>
        <w:rPr>
          <w:color w:val="000000"/>
          <w:sz w:val="24"/>
        </w:rPr>
        <w:t>/</w:t>
      </w:r>
      <w:r>
        <w:rPr>
          <w:color w:val="000000"/>
          <w:sz w:val="24"/>
        </w:rPr>
        <w:t>次。</w:t>
      </w:r>
    </w:p>
    <w:p>
      <w:pPr>
        <w:ind w:firstLine="480"/>
        <w:jc w:val="both"/>
      </w:pPr>
      <w:r>
        <w:rPr>
          <w:color w:val="000000"/>
          <w:sz w:val="24"/>
        </w:rPr>
        <w:t>3</w:t>
      </w:r>
      <w:r>
        <w:rPr>
          <w:color w:val="000000"/>
          <w:sz w:val="24"/>
        </w:rPr>
        <w:t>）</w:t>
      </w:r>
      <w:r>
        <w:rPr>
          <w:color w:val="000000"/>
          <w:sz w:val="24"/>
        </w:rPr>
        <w:t>按上级主管部门相关文件规定完成澄海区第三次土壤普查所有数据、图件及文字报告等成果的汇编。包括：工作报告、技术报告、数据专题分析报告、土壤农业利用适宜类评价专题图、土壤农业利用适宜类评价专题报告、土壤质量评价专题图、土壤质量评价专题报告、优势特色农产品专题图、优势特色农产品专题报告、土壤志等。注：各成果内容和形式最终以国务院第三次全国土壤普查领导小组办公室下发最新文件为准。</w:t>
      </w:r>
    </w:p>
    <w:p>
      <w:pPr>
        <w:ind w:firstLine="480"/>
        <w:jc w:val="both"/>
      </w:pPr>
      <w:r>
        <w:rPr>
          <w:color w:val="000000"/>
          <w:sz w:val="24"/>
        </w:rPr>
        <w:t>4</w:t>
      </w:r>
      <w:r>
        <w:rPr>
          <w:color w:val="000000"/>
          <w:sz w:val="24"/>
        </w:rPr>
        <w:t>）</w:t>
      </w:r>
      <w:r>
        <w:rPr>
          <w:color w:val="000000"/>
          <w:sz w:val="24"/>
        </w:rPr>
        <w:t>配合完成土壤类型图验证评价，做好成果论证。</w:t>
      </w:r>
    </w:p>
    <w:p>
      <w:pPr>
        <w:ind w:firstLine="480"/>
        <w:jc w:val="both"/>
      </w:pPr>
      <w:r>
        <w:rPr>
          <w:color w:val="000000"/>
          <w:sz w:val="24"/>
        </w:rPr>
        <w:t>5</w:t>
      </w:r>
      <w:r>
        <w:rPr>
          <w:color w:val="000000"/>
          <w:sz w:val="24"/>
        </w:rPr>
        <w:t>）完成项目管理所需相关工作。</w:t>
      </w:r>
    </w:p>
    <w:p>
      <w:pPr>
        <w:ind w:firstLine="480"/>
        <w:jc w:val="both"/>
      </w:pPr>
      <w:r>
        <w:rPr>
          <w:color w:val="000000"/>
          <w:sz w:val="24"/>
        </w:rPr>
        <w:t>（</w:t>
      </w:r>
      <w:r>
        <w:rPr>
          <w:color w:val="000000"/>
          <w:sz w:val="24"/>
        </w:rPr>
        <w:t>2</w:t>
      </w:r>
      <w:r>
        <w:rPr>
          <w:color w:val="000000"/>
          <w:sz w:val="24"/>
        </w:rPr>
        <w:t>）人员要求：</w:t>
      </w:r>
    </w:p>
    <w:p>
      <w:pPr>
        <w:ind w:firstLine="480"/>
        <w:jc w:val="both"/>
      </w:pPr>
      <w:r>
        <w:rPr>
          <w:color w:val="000000"/>
          <w:sz w:val="24"/>
        </w:rPr>
        <w:t>为保障工作质量和工作进度，乙方需有</w:t>
      </w:r>
      <w:r>
        <w:rPr>
          <w:color w:val="000000"/>
          <w:sz w:val="24"/>
        </w:rPr>
        <w:t>1</w:t>
      </w:r>
      <w:r>
        <w:rPr>
          <w:color w:val="000000"/>
          <w:sz w:val="24"/>
        </w:rPr>
        <w:t>名正高级土壤学专业、</w:t>
      </w:r>
      <w:r>
        <w:rPr>
          <w:color w:val="000000"/>
          <w:sz w:val="24"/>
        </w:rPr>
        <w:t>10</w:t>
      </w:r>
      <w:r>
        <w:rPr>
          <w:color w:val="000000"/>
          <w:sz w:val="24"/>
        </w:rPr>
        <w:t>年以上土壤方面工作经历人员作为该项目负责人，并保证投入到本项目中。</w:t>
      </w:r>
    </w:p>
    <w:p>
      <w:pPr>
        <w:ind w:firstLine="480"/>
        <w:jc w:val="both"/>
      </w:pPr>
      <w:r>
        <w:rPr>
          <w:color w:val="000000"/>
          <w:sz w:val="24"/>
        </w:rPr>
        <w:t>（</w:t>
      </w:r>
      <w:r>
        <w:rPr>
          <w:color w:val="000000"/>
          <w:sz w:val="24"/>
        </w:rPr>
        <w:t>3</w:t>
      </w:r>
      <w:r>
        <w:rPr>
          <w:color w:val="000000"/>
          <w:sz w:val="24"/>
        </w:rPr>
        <w:t>）保障工作质量的资质要求：</w:t>
      </w:r>
    </w:p>
    <w:p>
      <w:pPr>
        <w:ind w:firstLine="480"/>
        <w:jc w:val="both"/>
      </w:pPr>
      <w:r>
        <w:rPr>
          <w:color w:val="000000"/>
          <w:sz w:val="24"/>
        </w:rPr>
        <w:t>乙方具有广东省第三次全国土壤普查省级技术支撑队伍资质，熟悉第三次全国土壤普查工作。</w:t>
      </w:r>
    </w:p>
    <w:p>
      <w:pPr>
        <w:ind w:firstLine="480"/>
        <w:jc w:val="both"/>
      </w:pPr>
      <w:r>
        <w:rPr>
          <w:color w:val="000000"/>
          <w:sz w:val="24"/>
        </w:rPr>
        <w:t>2</w:t>
      </w:r>
      <w:r>
        <w:rPr>
          <w:color w:val="000000"/>
          <w:sz w:val="24"/>
        </w:rPr>
        <w:t>、任务二：</w:t>
      </w:r>
      <w:r>
        <w:rPr>
          <w:color w:val="000000"/>
          <w:sz w:val="24"/>
        </w:rPr>
        <w:t>外业</w:t>
      </w:r>
      <w:r>
        <w:rPr>
          <w:color w:val="000000"/>
          <w:sz w:val="24"/>
        </w:rPr>
        <w:t>表层土壤调查采样</w:t>
      </w:r>
    </w:p>
    <w:p>
      <w:pPr>
        <w:ind w:firstLine="480"/>
        <w:jc w:val="both"/>
      </w:pPr>
      <w:r>
        <w:rPr>
          <w:color w:val="000000"/>
          <w:sz w:val="24"/>
        </w:rPr>
        <w:t>（</w:t>
      </w:r>
      <w:r>
        <w:rPr>
          <w:color w:val="000000"/>
          <w:sz w:val="24"/>
        </w:rPr>
        <w:t>1</w:t>
      </w:r>
      <w:r>
        <w:rPr>
          <w:color w:val="000000"/>
          <w:sz w:val="24"/>
        </w:rPr>
        <w:t>）</w:t>
      </w:r>
      <w:r>
        <w:rPr>
          <w:color w:val="000000"/>
          <w:sz w:val="24"/>
        </w:rPr>
        <w:t>委托内容：</w:t>
      </w:r>
    </w:p>
    <w:p>
      <w:pPr>
        <w:ind w:firstLine="480"/>
        <w:jc w:val="both"/>
      </w:pPr>
      <w:r>
        <w:rPr>
          <w:color w:val="000000"/>
          <w:sz w:val="24"/>
        </w:rPr>
        <w:t>严格按国务院第三次全国土壤普查领导小组办公室下发的《土壤外业调查与采样技术规范》（试行）等文件规范要求，完成</w:t>
      </w:r>
      <w:r>
        <w:rPr>
          <w:color w:val="000000"/>
          <w:sz w:val="24"/>
        </w:rPr>
        <w:t>146</w:t>
      </w:r>
      <w:r>
        <w:rPr>
          <w:color w:val="000000"/>
          <w:sz w:val="24"/>
        </w:rPr>
        <w:t>个</w:t>
      </w:r>
      <w:r>
        <w:rPr>
          <w:color w:val="000000"/>
          <w:sz w:val="24"/>
        </w:rPr>
        <w:t>样点的表层土壤</w:t>
      </w:r>
      <w:r>
        <w:rPr>
          <w:color w:val="000000"/>
          <w:sz w:val="24"/>
        </w:rPr>
        <w:t>样品</w:t>
      </w:r>
      <w:r>
        <w:rPr>
          <w:color w:val="000000"/>
          <w:sz w:val="24"/>
        </w:rPr>
        <w:t>调查与采集</w:t>
      </w:r>
      <w:r>
        <w:rPr>
          <w:color w:val="000000"/>
          <w:sz w:val="24"/>
        </w:rPr>
        <w:t>（其中：耕地</w:t>
      </w:r>
      <w:r>
        <w:rPr>
          <w:color w:val="000000"/>
          <w:sz w:val="24"/>
        </w:rPr>
        <w:t>52</w:t>
      </w:r>
      <w:r>
        <w:rPr>
          <w:color w:val="000000"/>
          <w:sz w:val="24"/>
        </w:rPr>
        <w:t>个、园地</w:t>
      </w:r>
      <w:r>
        <w:rPr>
          <w:color w:val="000000"/>
          <w:sz w:val="24"/>
        </w:rPr>
        <w:t>7</w:t>
      </w:r>
      <w:r>
        <w:rPr>
          <w:color w:val="000000"/>
          <w:sz w:val="24"/>
        </w:rPr>
        <w:t>7</w:t>
      </w:r>
      <w:r>
        <w:rPr>
          <w:color w:val="000000"/>
          <w:sz w:val="24"/>
        </w:rPr>
        <w:t>个、林</w:t>
      </w:r>
      <w:r>
        <w:rPr>
          <w:color w:val="000000"/>
          <w:sz w:val="24"/>
        </w:rPr>
        <w:t>地</w:t>
      </w:r>
      <w:r>
        <w:rPr>
          <w:color w:val="000000"/>
          <w:sz w:val="24"/>
        </w:rPr>
        <w:t>11</w:t>
      </w:r>
      <w:r>
        <w:rPr>
          <w:color w:val="000000"/>
          <w:sz w:val="24"/>
        </w:rPr>
        <w:t>个、</w:t>
      </w:r>
      <w:r>
        <w:rPr>
          <w:color w:val="000000"/>
          <w:sz w:val="24"/>
        </w:rPr>
        <w:t>草地</w:t>
      </w:r>
      <w:r>
        <w:rPr>
          <w:color w:val="000000"/>
          <w:sz w:val="24"/>
        </w:rPr>
        <w:t>6</w:t>
      </w:r>
      <w:r>
        <w:rPr>
          <w:color w:val="000000"/>
          <w:sz w:val="24"/>
        </w:rPr>
        <w:t>个）</w:t>
      </w:r>
      <w:r>
        <w:rPr>
          <w:color w:val="000000"/>
          <w:sz w:val="24"/>
        </w:rPr>
        <w:t>。耕地表层样品需采集</w:t>
      </w:r>
      <w:r>
        <w:rPr>
          <w:color w:val="000000"/>
          <w:sz w:val="24"/>
        </w:rPr>
        <w:t>5</w:t>
      </w:r>
      <w:r>
        <w:rPr>
          <w:color w:val="000000"/>
          <w:sz w:val="24"/>
        </w:rPr>
        <w:t>个混合样点后混合而成，采样深度</w:t>
      </w:r>
      <w:r>
        <w:rPr>
          <w:color w:val="000000"/>
          <w:sz w:val="24"/>
        </w:rPr>
        <w:t>0</w:t>
      </w:r>
      <w:r>
        <w:rPr>
          <w:color w:val="000000"/>
          <w:sz w:val="24"/>
        </w:rPr>
        <w:t>~</w:t>
      </w:r>
      <w:r>
        <w:rPr>
          <w:color w:val="000000"/>
          <w:sz w:val="24"/>
        </w:rPr>
        <w:t>20cm</w:t>
      </w:r>
      <w:r>
        <w:rPr>
          <w:color w:val="000000"/>
          <w:sz w:val="24"/>
        </w:rPr>
        <w:t>。园地表层样品需采集</w:t>
      </w:r>
      <w:r>
        <w:rPr>
          <w:color w:val="000000"/>
          <w:sz w:val="24"/>
        </w:rPr>
        <w:t>10</w:t>
      </w:r>
      <w:r>
        <w:rPr>
          <w:color w:val="000000"/>
          <w:sz w:val="24"/>
        </w:rPr>
        <w:t>个混合样点后混合而成，采样深度</w:t>
      </w:r>
      <w:r>
        <w:rPr>
          <w:color w:val="000000"/>
          <w:sz w:val="24"/>
        </w:rPr>
        <w:t>0</w:t>
      </w:r>
      <w:r>
        <w:rPr>
          <w:color w:val="000000"/>
          <w:sz w:val="24"/>
        </w:rPr>
        <w:t>~</w:t>
      </w:r>
      <w:r>
        <w:rPr>
          <w:color w:val="000000"/>
          <w:sz w:val="24"/>
        </w:rPr>
        <w:t>40cm</w:t>
      </w:r>
      <w:r>
        <w:rPr>
          <w:color w:val="000000"/>
          <w:sz w:val="24"/>
        </w:rPr>
        <w:t>。林草地表层样品需采集</w:t>
      </w:r>
      <w:r>
        <w:rPr>
          <w:color w:val="000000"/>
          <w:sz w:val="24"/>
        </w:rPr>
        <w:t>5</w:t>
      </w:r>
      <w:r>
        <w:rPr>
          <w:color w:val="000000"/>
          <w:sz w:val="24"/>
        </w:rPr>
        <w:t>个混合样点后混合而成，采样深度</w:t>
      </w:r>
      <w:r>
        <w:rPr>
          <w:color w:val="000000"/>
          <w:sz w:val="24"/>
        </w:rPr>
        <w:t>0~20cm</w:t>
      </w:r>
      <w:r>
        <w:rPr>
          <w:color w:val="000000"/>
          <w:sz w:val="24"/>
        </w:rPr>
        <w:t>。</w:t>
      </w:r>
    </w:p>
    <w:p>
      <w:pPr>
        <w:ind w:firstLine="480"/>
        <w:jc w:val="both"/>
      </w:pPr>
      <w:r>
        <w:rPr>
          <w:color w:val="000000"/>
          <w:sz w:val="24"/>
        </w:rPr>
        <w:t>注：样品总数以最终国家、省下发的任务为准。</w:t>
      </w:r>
    </w:p>
    <w:p>
      <w:pPr>
        <w:ind w:firstLine="480"/>
        <w:jc w:val="both"/>
      </w:pPr>
      <w:r>
        <w:rPr>
          <w:color w:val="000000"/>
          <w:sz w:val="24"/>
        </w:rPr>
        <w:t>（</w:t>
      </w:r>
      <w:r>
        <w:rPr>
          <w:color w:val="000000"/>
          <w:sz w:val="24"/>
        </w:rPr>
        <w:t>2</w:t>
      </w:r>
      <w:r>
        <w:rPr>
          <w:color w:val="000000"/>
          <w:sz w:val="24"/>
        </w:rPr>
        <w:t>）</w:t>
      </w:r>
      <w:r>
        <w:rPr>
          <w:color w:val="000000"/>
          <w:sz w:val="24"/>
        </w:rPr>
        <w:t>人员要求：</w:t>
      </w:r>
    </w:p>
    <w:p>
      <w:pPr>
        <w:ind w:firstLine="480"/>
        <w:jc w:val="both"/>
      </w:pPr>
      <w:r>
        <w:rPr>
          <w:color w:val="000000"/>
          <w:sz w:val="24"/>
        </w:rPr>
        <w:t>要求采样队需配备技术领队</w:t>
      </w:r>
      <w:r>
        <w:rPr>
          <w:color w:val="000000"/>
          <w:sz w:val="24"/>
        </w:rPr>
        <w:t>1</w:t>
      </w:r>
      <w:r>
        <w:rPr>
          <w:color w:val="000000"/>
          <w:sz w:val="24"/>
        </w:rPr>
        <w:t>人，技术助理</w:t>
      </w:r>
      <w:r>
        <w:rPr>
          <w:color w:val="000000"/>
          <w:sz w:val="24"/>
        </w:rPr>
        <w:t>3</w:t>
      </w:r>
      <w:r>
        <w:rPr>
          <w:color w:val="000000"/>
          <w:sz w:val="24"/>
        </w:rPr>
        <w:t>人。</w:t>
      </w:r>
    </w:p>
    <w:p>
      <w:pPr>
        <w:ind w:firstLine="480"/>
        <w:jc w:val="both"/>
      </w:pPr>
      <w:r>
        <w:rPr>
          <w:color w:val="000000"/>
          <w:sz w:val="24"/>
        </w:rPr>
        <w:t>（</w:t>
      </w:r>
      <w:r>
        <w:rPr>
          <w:color w:val="000000"/>
          <w:sz w:val="24"/>
        </w:rPr>
        <w:t>3</w:t>
      </w:r>
      <w:r>
        <w:rPr>
          <w:color w:val="000000"/>
          <w:sz w:val="24"/>
        </w:rPr>
        <w:t>）保障工作质量的资质要求：</w:t>
      </w:r>
    </w:p>
    <w:p>
      <w:pPr>
        <w:ind w:firstLine="480"/>
        <w:jc w:val="both"/>
      </w:pPr>
      <w:r>
        <w:rPr>
          <w:color w:val="000000"/>
          <w:sz w:val="24"/>
        </w:rPr>
        <w:t>所有外业调查采样人员都必须参加国家或省土壤普查办统一组织的技术培训，具备省级或以上第三次全国土壤普查表层土壤外业调查技术领队资质人员不低于</w:t>
      </w:r>
      <w:r>
        <w:rPr>
          <w:color w:val="000000"/>
          <w:sz w:val="24"/>
        </w:rPr>
        <w:t>15</w:t>
      </w:r>
      <w:r>
        <w:rPr>
          <w:color w:val="000000"/>
          <w:sz w:val="24"/>
        </w:rPr>
        <w:t>人。</w:t>
      </w:r>
    </w:p>
    <w:p>
      <w:pPr>
        <w:ind w:firstLine="480"/>
        <w:jc w:val="both"/>
      </w:pPr>
      <w:r>
        <w:rPr>
          <w:color w:val="000000"/>
          <w:sz w:val="24"/>
        </w:rPr>
        <w:t>3</w:t>
      </w:r>
      <w:r>
        <w:rPr>
          <w:color w:val="000000"/>
          <w:sz w:val="24"/>
        </w:rPr>
        <w:t>、任务三：</w:t>
      </w:r>
      <w:r>
        <w:rPr>
          <w:color w:val="000000"/>
          <w:sz w:val="24"/>
        </w:rPr>
        <w:t>内业</w:t>
      </w:r>
      <w:r>
        <w:rPr>
          <w:color w:val="000000"/>
          <w:sz w:val="24"/>
        </w:rPr>
        <w:t>土壤样品检测</w:t>
      </w:r>
    </w:p>
    <w:p>
      <w:pPr>
        <w:ind w:firstLine="480"/>
        <w:jc w:val="both"/>
      </w:pPr>
      <w:r>
        <w:rPr>
          <w:color w:val="000000"/>
          <w:sz w:val="24"/>
        </w:rPr>
        <w:t>（</w:t>
      </w:r>
      <w:r>
        <w:rPr>
          <w:color w:val="000000"/>
          <w:sz w:val="24"/>
        </w:rPr>
        <w:t>1</w:t>
      </w:r>
      <w:r>
        <w:rPr>
          <w:color w:val="000000"/>
          <w:sz w:val="24"/>
        </w:rPr>
        <w:t>）委托内容：</w:t>
      </w:r>
    </w:p>
    <w:p>
      <w:pPr>
        <w:ind w:firstLine="480"/>
        <w:jc w:val="both"/>
      </w:pPr>
      <w:r>
        <w:rPr>
          <w:color w:val="000000"/>
          <w:sz w:val="24"/>
        </w:rPr>
        <w:t>1</w:t>
      </w:r>
      <w:r>
        <w:rPr>
          <w:color w:val="000000"/>
          <w:sz w:val="24"/>
        </w:rPr>
        <w:t>）</w:t>
      </w:r>
      <w:r>
        <w:rPr>
          <w:color w:val="000000"/>
          <w:sz w:val="24"/>
        </w:rPr>
        <w:t>澄海区</w:t>
      </w:r>
      <w:r>
        <w:rPr>
          <w:color w:val="000000"/>
          <w:sz w:val="24"/>
        </w:rPr>
        <w:t>1</w:t>
      </w:r>
      <w:r>
        <w:rPr>
          <w:color w:val="000000"/>
          <w:sz w:val="24"/>
        </w:rPr>
        <w:t>29</w:t>
      </w:r>
      <w:r>
        <w:rPr>
          <w:color w:val="000000"/>
          <w:sz w:val="24"/>
        </w:rPr>
        <w:t>个</w:t>
      </w:r>
      <w:r>
        <w:rPr>
          <w:color w:val="000000"/>
          <w:sz w:val="24"/>
        </w:rPr>
        <w:t>耕园地采样点的表层样品（另计质控样和密码样）</w:t>
      </w:r>
      <w:r>
        <w:rPr>
          <w:color w:val="000000"/>
          <w:sz w:val="24"/>
        </w:rPr>
        <w:t>2</w:t>
      </w:r>
      <w:r>
        <w:rPr>
          <w:color w:val="000000"/>
          <w:sz w:val="24"/>
        </w:rPr>
        <w:t>7</w:t>
      </w:r>
      <w:r>
        <w:rPr>
          <w:color w:val="000000"/>
          <w:sz w:val="24"/>
        </w:rPr>
        <w:t>项理化性状指标检测。</w:t>
      </w:r>
    </w:p>
    <w:p>
      <w:pPr>
        <w:ind w:firstLine="480"/>
        <w:jc w:val="both"/>
      </w:pPr>
      <w:r>
        <w:rPr>
          <w:color w:val="000000"/>
          <w:sz w:val="24"/>
        </w:rPr>
        <w:t>2</w:t>
      </w:r>
      <w:r>
        <w:rPr>
          <w:color w:val="000000"/>
          <w:sz w:val="24"/>
        </w:rPr>
        <w:t>）</w:t>
      </w:r>
      <w:r>
        <w:rPr>
          <w:color w:val="000000"/>
          <w:sz w:val="24"/>
        </w:rPr>
        <w:t>澄海区</w:t>
      </w:r>
      <w:r>
        <w:rPr>
          <w:color w:val="000000"/>
          <w:sz w:val="24"/>
        </w:rPr>
        <w:t>1</w:t>
      </w:r>
      <w:r>
        <w:rPr>
          <w:color w:val="000000"/>
          <w:sz w:val="24"/>
        </w:rPr>
        <w:t>7</w:t>
      </w:r>
      <w:r>
        <w:rPr>
          <w:color w:val="000000"/>
          <w:sz w:val="24"/>
        </w:rPr>
        <w:t>个</w:t>
      </w:r>
      <w:r>
        <w:rPr>
          <w:color w:val="000000"/>
          <w:sz w:val="24"/>
        </w:rPr>
        <w:t>林草地采样点的表层土壤</w:t>
      </w:r>
      <w:r>
        <w:rPr>
          <w:color w:val="000000"/>
          <w:sz w:val="24"/>
        </w:rPr>
        <w:t>样品</w:t>
      </w:r>
      <w:r>
        <w:rPr>
          <w:color w:val="000000"/>
          <w:sz w:val="24"/>
        </w:rPr>
        <w:t>（另计质控样和密码样）</w:t>
      </w:r>
      <w:r>
        <w:rPr>
          <w:color w:val="000000"/>
          <w:sz w:val="24"/>
        </w:rPr>
        <w:t>1</w:t>
      </w:r>
      <w:r>
        <w:rPr>
          <w:color w:val="000000"/>
          <w:sz w:val="24"/>
        </w:rPr>
        <w:t>0</w:t>
      </w:r>
      <w:r>
        <w:rPr>
          <w:color w:val="000000"/>
          <w:sz w:val="24"/>
        </w:rPr>
        <w:t>项理化性状指标检测。</w:t>
      </w:r>
    </w:p>
    <w:p>
      <w:pPr>
        <w:ind w:firstLine="480"/>
        <w:jc w:val="both"/>
      </w:pPr>
      <w:r>
        <w:rPr>
          <w:color w:val="000000"/>
          <w:sz w:val="24"/>
        </w:rPr>
        <w:t>3</w:t>
      </w:r>
      <w:r>
        <w:rPr>
          <w:color w:val="000000"/>
          <w:sz w:val="24"/>
        </w:rPr>
        <w:t>）</w:t>
      </w:r>
      <w:r>
        <w:rPr>
          <w:color w:val="000000"/>
          <w:sz w:val="24"/>
        </w:rPr>
        <w:t>澄海区</w:t>
      </w:r>
      <w:r>
        <w:rPr>
          <w:color w:val="000000"/>
          <w:sz w:val="24"/>
        </w:rPr>
        <w:t>17</w:t>
      </w:r>
      <w:r>
        <w:rPr>
          <w:color w:val="000000"/>
          <w:sz w:val="24"/>
        </w:rPr>
        <w:t>个耕园地土壤剖面样品（</w:t>
      </w:r>
      <w:r>
        <w:rPr>
          <w:color w:val="000000"/>
          <w:sz w:val="24"/>
        </w:rPr>
        <w:t>5</w:t>
      </w:r>
      <w:r>
        <w:rPr>
          <w:color w:val="000000"/>
          <w:sz w:val="24"/>
        </w:rPr>
        <w:t>个土壤发生层，另计质控样和密码样）</w:t>
      </w:r>
      <w:r>
        <w:rPr>
          <w:color w:val="000000"/>
          <w:sz w:val="24"/>
        </w:rPr>
        <w:t>4</w:t>
      </w:r>
      <w:r>
        <w:rPr>
          <w:color w:val="000000"/>
          <w:sz w:val="24"/>
        </w:rPr>
        <w:t>1</w:t>
      </w:r>
      <w:r>
        <w:rPr>
          <w:color w:val="000000"/>
          <w:sz w:val="24"/>
        </w:rPr>
        <w:t>项指标检测。</w:t>
      </w:r>
    </w:p>
    <w:p>
      <w:pPr>
        <w:ind w:firstLine="480"/>
        <w:jc w:val="both"/>
      </w:pPr>
      <w:r>
        <w:rPr>
          <w:color w:val="000000"/>
          <w:sz w:val="24"/>
        </w:rPr>
        <w:t>4</w:t>
      </w:r>
      <w:r>
        <w:rPr>
          <w:color w:val="000000"/>
          <w:sz w:val="24"/>
        </w:rPr>
        <w:t>）</w:t>
      </w:r>
      <w:r>
        <w:rPr>
          <w:color w:val="000000"/>
          <w:sz w:val="24"/>
        </w:rPr>
        <w:t>澄海区</w:t>
      </w:r>
      <w:r>
        <w:rPr>
          <w:color w:val="000000"/>
          <w:sz w:val="24"/>
        </w:rPr>
        <w:t>1</w:t>
      </w:r>
      <w:r>
        <w:rPr>
          <w:color w:val="000000"/>
          <w:sz w:val="24"/>
        </w:rPr>
        <w:t>个林</w:t>
      </w:r>
      <w:r>
        <w:rPr>
          <w:color w:val="000000"/>
          <w:sz w:val="24"/>
        </w:rPr>
        <w:t>草地土壤剖面样品</w:t>
      </w:r>
      <w:r>
        <w:rPr>
          <w:color w:val="000000"/>
          <w:sz w:val="24"/>
        </w:rPr>
        <w:t>（</w:t>
      </w:r>
      <w:r>
        <w:rPr>
          <w:color w:val="000000"/>
          <w:sz w:val="24"/>
        </w:rPr>
        <w:t>5</w:t>
      </w:r>
      <w:r>
        <w:rPr>
          <w:color w:val="000000"/>
          <w:sz w:val="24"/>
        </w:rPr>
        <w:t>个土壤发生层，另计质控样和密码样）</w:t>
      </w:r>
      <w:r>
        <w:rPr>
          <w:color w:val="000000"/>
          <w:sz w:val="24"/>
        </w:rPr>
        <w:t>16</w:t>
      </w:r>
      <w:r>
        <w:rPr>
          <w:color w:val="000000"/>
          <w:sz w:val="24"/>
        </w:rPr>
        <w:t>项理化性状指标检测。</w:t>
      </w:r>
    </w:p>
    <w:p>
      <w:pPr>
        <w:ind w:firstLine="480"/>
        <w:jc w:val="both"/>
      </w:pPr>
      <w:r>
        <w:rPr>
          <w:color w:val="000000"/>
          <w:sz w:val="24"/>
        </w:rPr>
        <w:t>注：样点数以国家、省下发任务为准，质控样和密码样的数量以样品组批实际插入的数量为准。</w:t>
      </w:r>
    </w:p>
    <w:p>
      <w:pPr>
        <w:ind w:firstLine="480"/>
        <w:jc w:val="both"/>
      </w:pPr>
      <w:r>
        <w:rPr>
          <w:color w:val="000000"/>
          <w:sz w:val="24"/>
        </w:rPr>
        <w:t>（</w:t>
      </w:r>
      <w:r>
        <w:rPr>
          <w:color w:val="000000"/>
          <w:sz w:val="24"/>
        </w:rPr>
        <w:t>2</w:t>
      </w:r>
      <w:r>
        <w:rPr>
          <w:color w:val="000000"/>
          <w:sz w:val="24"/>
        </w:rPr>
        <w:t>）保障工作质量的资质要求：</w:t>
      </w:r>
    </w:p>
    <w:p>
      <w:pPr>
        <w:ind w:firstLine="480"/>
        <w:jc w:val="both"/>
      </w:pPr>
      <w:r>
        <w:rPr>
          <w:color w:val="000000"/>
          <w:sz w:val="24"/>
        </w:rPr>
        <w:t>为保障工作质量，</w:t>
      </w:r>
      <w:r>
        <w:rPr>
          <w:color w:val="000000"/>
          <w:sz w:val="24"/>
        </w:rPr>
        <w:t>乙方</w:t>
      </w:r>
      <w:r>
        <w:rPr>
          <w:color w:val="000000"/>
          <w:sz w:val="24"/>
        </w:rPr>
        <w:t>承担任务的联合体子单位须在广东省第三次全国土壤普查检测实验室名录内。</w:t>
      </w:r>
    </w:p>
    <w:p>
      <w:pPr>
        <w:ind w:firstLine="480"/>
        <w:jc w:val="both"/>
      </w:pPr>
      <w:r>
        <w:rPr>
          <w:color w:val="000000"/>
          <w:sz w:val="24"/>
        </w:rPr>
        <w:t>（二）、</w:t>
      </w:r>
      <w:r>
        <w:rPr>
          <w:color w:val="000000"/>
          <w:sz w:val="24"/>
        </w:rPr>
        <w:t>各任务整体要求</w:t>
      </w:r>
    </w:p>
    <w:p>
      <w:pPr>
        <w:ind w:firstLine="480"/>
        <w:jc w:val="both"/>
      </w:pPr>
      <w:r>
        <w:rPr>
          <w:color w:val="000000"/>
          <w:sz w:val="24"/>
        </w:rPr>
        <w:t>（</w:t>
      </w:r>
      <w:r>
        <w:rPr>
          <w:color w:val="000000"/>
          <w:sz w:val="24"/>
        </w:rPr>
        <w:t>1</w:t>
      </w:r>
      <w:r>
        <w:rPr>
          <w:color w:val="000000"/>
          <w:sz w:val="24"/>
        </w:rPr>
        <w:t>）任务分配：</w:t>
      </w:r>
    </w:p>
    <w:p>
      <w:pPr>
        <w:ind w:firstLine="480"/>
        <w:jc w:val="both"/>
      </w:pPr>
      <w:r>
        <w:rPr>
          <w:color w:val="000000"/>
          <w:sz w:val="24"/>
        </w:rPr>
        <w:t xml:space="preserve"> </w:t>
      </w:r>
      <w:r>
        <w:rPr>
          <w:color w:val="000000"/>
          <w:sz w:val="24"/>
        </w:rPr>
        <w:t>项目需联合体</w:t>
      </w:r>
      <w:r>
        <w:rPr>
          <w:color w:val="000000"/>
          <w:sz w:val="24"/>
        </w:rPr>
        <w:t>响应</w:t>
      </w:r>
      <w:r>
        <w:rPr>
          <w:color w:val="000000"/>
          <w:sz w:val="24"/>
        </w:rPr>
        <w:t>，牵头单位负责各项任务和资金的分配，并在响应文件中附联合体协议，加盖联合体各单位公章。</w:t>
      </w:r>
      <w:r>
        <w:rPr>
          <w:color w:val="000000"/>
          <w:sz w:val="24"/>
        </w:rPr>
        <w:t xml:space="preserve"> </w:t>
      </w:r>
      <w:r>
        <w:rPr>
          <w:sz w:val="21"/>
        </w:rPr>
        <w:t xml:space="preserve">  </w:t>
      </w:r>
    </w:p>
    <w:p>
      <w:pPr>
        <w:ind w:firstLine="480"/>
        <w:jc w:val="both"/>
      </w:pPr>
      <w:r>
        <w:rPr>
          <w:color w:val="000000"/>
          <w:sz w:val="24"/>
        </w:rPr>
        <w:t>（</w:t>
      </w:r>
      <w:r>
        <w:rPr>
          <w:color w:val="000000"/>
          <w:sz w:val="24"/>
        </w:rPr>
        <w:t>2</w:t>
      </w:r>
      <w:r>
        <w:rPr>
          <w:color w:val="000000"/>
          <w:sz w:val="24"/>
        </w:rPr>
        <w:t>）实施质量要求：</w:t>
      </w:r>
    </w:p>
    <w:p>
      <w:pPr>
        <w:ind w:firstLine="480"/>
        <w:jc w:val="both"/>
      </w:pPr>
      <w:r>
        <w:rPr>
          <w:sz w:val="21"/>
        </w:rPr>
        <w:t xml:space="preserve"> </w:t>
      </w:r>
      <w:r>
        <w:rPr>
          <w:color w:val="000000"/>
          <w:sz w:val="24"/>
        </w:rPr>
        <w:t>乙方</w:t>
      </w:r>
      <w:r>
        <w:rPr>
          <w:color w:val="000000"/>
          <w:sz w:val="24"/>
        </w:rPr>
        <w:t>须建立质量自查体系，负责表层土壤调查与采样、样品制备流转、样品检测、数据审核以及成果编制与汇总的质量自查工作，对所有的采样信息、样品制备流转信息、检测数据、编制的各类成果进行</w:t>
      </w:r>
      <w:r>
        <w:rPr>
          <w:color w:val="000000"/>
          <w:sz w:val="24"/>
        </w:rPr>
        <w:t>100%</w:t>
      </w:r>
      <w:r>
        <w:rPr>
          <w:color w:val="000000"/>
          <w:sz w:val="24"/>
        </w:rPr>
        <w:t>自查。接受国家、省级开展的外部质量监督检查工作以及</w:t>
      </w:r>
      <w:r>
        <w:rPr>
          <w:color w:val="000000"/>
          <w:sz w:val="24"/>
        </w:rPr>
        <w:t>甲方</w:t>
      </w:r>
      <w:r>
        <w:rPr>
          <w:color w:val="000000"/>
          <w:sz w:val="24"/>
        </w:rPr>
        <w:t>委托的质量控制队伍的监督检查工作，如发现问题应及时按质控要求完成整改，直至通过检查。最终成果须通过项目</w:t>
      </w:r>
      <w:r>
        <w:rPr>
          <w:color w:val="000000"/>
          <w:sz w:val="24"/>
        </w:rPr>
        <w:t>甲方</w:t>
      </w:r>
      <w:r>
        <w:rPr>
          <w:color w:val="000000"/>
          <w:sz w:val="24"/>
        </w:rPr>
        <w:t>组织的验收。</w:t>
      </w:r>
    </w:p>
    <w:p>
      <w:pPr>
        <w:ind w:firstLine="480"/>
        <w:jc w:val="both"/>
      </w:pPr>
      <w:r>
        <w:rPr>
          <w:color w:val="000000"/>
          <w:sz w:val="24"/>
        </w:rPr>
        <w:t>（</w:t>
      </w:r>
      <w:r>
        <w:rPr>
          <w:color w:val="000000"/>
          <w:sz w:val="24"/>
        </w:rPr>
        <w:t>3</w:t>
      </w:r>
      <w:r>
        <w:rPr>
          <w:color w:val="000000"/>
          <w:sz w:val="24"/>
        </w:rPr>
        <w:t>）实施进度要求：</w:t>
      </w:r>
    </w:p>
    <w:p>
      <w:pPr>
        <w:ind w:firstLine="480"/>
        <w:jc w:val="both"/>
      </w:pPr>
      <w:r>
        <w:rPr>
          <w:color w:val="000000"/>
          <w:sz w:val="24"/>
        </w:rPr>
        <w:t xml:space="preserve">   </w:t>
      </w:r>
      <w:r>
        <w:rPr>
          <w:color w:val="000000"/>
          <w:sz w:val="24"/>
        </w:rPr>
        <w:t>各任务完成进度如下表：</w:t>
      </w:r>
    </w:p>
    <w:tbl>
      <w:tblPr>
        <w:tblW w:w="0" w:type="auto"/>
        <w:tblBorders>
          <w:top w:val="none" w:color="000000" w:sz="4"/>
          <w:left w:val="none" w:color="000000" w:sz="4"/>
          <w:bottom w:val="none" w:color="000000" w:sz="4"/>
          <w:right w:val="none" w:color="000000" w:sz="4"/>
          <w:insideH w:val="none"/>
          <w:insideV w:val="none"/>
        </w:tblBorders>
      </w:tblPr>
      <w:tblGrid>
        <w:gridCol w:w="3524"/>
        <w:gridCol w:w="1762"/>
        <w:gridCol w:w="3020"/>
      </w:tblGrid>
      <w:tr>
        <w:tc>
          <w:tcPr>
            <w:tcW w:type="dxa" w:w="3524"/>
            <w:tcBorders>
              <w:top w:val="single" w:color="000000" w:sz="4"/>
              <w:left w:val="single" w:color="000000" w:sz="4"/>
              <w:bottom w:val="single" w:color="000000" w:sz="4"/>
              <w:right w:val="single" w:color="000000" w:sz="4"/>
            </w:tcBorders>
            <w:vAlign w:val="top"/>
          </w:tcPr>
          <w:p>
            <w:pPr>
              <w:jc w:val="center"/>
            </w:pPr>
            <w:r>
              <w:rPr>
                <w:sz w:val="22"/>
              </w:rPr>
              <w:t>工作内容</w:t>
            </w:r>
          </w:p>
        </w:tc>
        <w:tc>
          <w:tcPr>
            <w:tcW w:type="dxa" w:w="1762"/>
            <w:tcBorders>
              <w:top w:val="single" w:color="000000" w:sz="4"/>
              <w:left w:val="single" w:color="000000" w:sz="4"/>
              <w:bottom w:val="single" w:color="000000" w:sz="4"/>
              <w:right w:val="single" w:color="000000" w:sz="4"/>
            </w:tcBorders>
            <w:vAlign w:val="top"/>
          </w:tcPr>
          <w:p>
            <w:pPr>
              <w:jc w:val="center"/>
            </w:pPr>
            <w:r>
              <w:rPr>
                <w:sz w:val="22"/>
              </w:rPr>
              <w:t>完成率</w:t>
            </w:r>
          </w:p>
        </w:tc>
        <w:tc>
          <w:tcPr>
            <w:tcW w:type="dxa" w:w="3020"/>
            <w:tcBorders>
              <w:top w:val="single" w:color="000000" w:sz="4"/>
              <w:left w:val="single" w:color="000000" w:sz="4"/>
              <w:bottom w:val="single" w:color="000000" w:sz="4"/>
              <w:right w:val="single" w:color="000000" w:sz="4"/>
            </w:tcBorders>
            <w:vAlign w:val="top"/>
          </w:tcPr>
          <w:p>
            <w:pPr>
              <w:jc w:val="center"/>
            </w:pPr>
            <w:r>
              <w:rPr>
                <w:sz w:val="22"/>
              </w:rPr>
              <w:t>完成时间</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工作动员、技术培训</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100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w:t>
            </w:r>
            <w:r>
              <w:rPr>
                <w:sz w:val="22"/>
              </w:rPr>
              <w:t>023</w:t>
            </w:r>
            <w:r>
              <w:rPr>
                <w:sz w:val="22"/>
              </w:rPr>
              <w:t>年</w:t>
            </w:r>
            <w:r>
              <w:rPr>
                <w:sz w:val="22"/>
              </w:rPr>
              <w:t>10</w:t>
            </w:r>
            <w:r>
              <w:rPr>
                <w:sz w:val="22"/>
              </w:rPr>
              <w:t>月</w:t>
            </w:r>
            <w:r>
              <w:rPr>
                <w:sz w:val="22"/>
              </w:rPr>
              <w:t>15</w:t>
            </w:r>
            <w:r>
              <w:rPr>
                <w:sz w:val="22"/>
              </w:rPr>
              <w:t>日之前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表层土壤样品外业调查与采样</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50%</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2023</w:t>
            </w:r>
            <w:r>
              <w:rPr>
                <w:sz w:val="22"/>
              </w:rPr>
              <w:t>年</w:t>
            </w:r>
            <w:r>
              <w:rPr>
                <w:sz w:val="22"/>
              </w:rPr>
              <w:t>12</w:t>
            </w:r>
            <w:r>
              <w:rPr>
                <w:sz w:val="22"/>
              </w:rPr>
              <w:t>月</w:t>
            </w:r>
            <w:r>
              <w:rPr>
                <w:sz w:val="22"/>
              </w:rPr>
              <w:t>3</w:t>
            </w:r>
            <w:r>
              <w:rPr>
                <w:sz w:val="22"/>
              </w:rPr>
              <w:t>0</w:t>
            </w:r>
            <w:r>
              <w:rPr>
                <w:sz w:val="22"/>
              </w:rPr>
              <w:t>日之前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表层土壤样品外业调查与采样</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1</w:t>
            </w:r>
            <w:r>
              <w:rPr>
                <w:sz w:val="22"/>
              </w:rPr>
              <w:t>00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2024</w:t>
            </w:r>
            <w:r>
              <w:rPr>
                <w:sz w:val="22"/>
              </w:rPr>
              <w:t>年</w:t>
            </w:r>
            <w:r>
              <w:rPr>
                <w:sz w:val="22"/>
              </w:rPr>
              <w:t>3</w:t>
            </w:r>
            <w:r>
              <w:rPr>
                <w:sz w:val="22"/>
              </w:rPr>
              <w:t>月</w:t>
            </w:r>
            <w:r>
              <w:rPr>
                <w:sz w:val="22"/>
              </w:rPr>
              <w:t>30</w:t>
            </w:r>
            <w:r>
              <w:rPr>
                <w:sz w:val="22"/>
              </w:rPr>
              <w:t>日之前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表层土壤样品检测</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5</w:t>
            </w:r>
            <w:r>
              <w:rPr>
                <w:sz w:val="22"/>
              </w:rPr>
              <w:t>0%</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2023</w:t>
            </w:r>
            <w:r>
              <w:rPr>
                <w:sz w:val="22"/>
              </w:rPr>
              <w:t>年</w:t>
            </w:r>
            <w:r>
              <w:rPr>
                <w:sz w:val="22"/>
              </w:rPr>
              <w:t>12</w:t>
            </w:r>
            <w:r>
              <w:rPr>
                <w:sz w:val="22"/>
              </w:rPr>
              <w:t>月</w:t>
            </w:r>
            <w:r>
              <w:rPr>
                <w:sz w:val="22"/>
              </w:rPr>
              <w:t>3</w:t>
            </w:r>
            <w:r>
              <w:rPr>
                <w:sz w:val="22"/>
              </w:rPr>
              <w:t>0</w:t>
            </w:r>
            <w:r>
              <w:rPr>
                <w:sz w:val="22"/>
              </w:rPr>
              <w:t>日之前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表层土壤样品检测</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100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2024</w:t>
            </w:r>
            <w:r>
              <w:rPr>
                <w:sz w:val="22"/>
              </w:rPr>
              <w:t>年</w:t>
            </w:r>
            <w:r>
              <w:rPr>
                <w:sz w:val="22"/>
              </w:rPr>
              <w:t>6</w:t>
            </w:r>
            <w:r>
              <w:rPr>
                <w:sz w:val="22"/>
              </w:rPr>
              <w:t>月</w:t>
            </w:r>
            <w:r>
              <w:rPr>
                <w:sz w:val="22"/>
              </w:rPr>
              <w:t>30</w:t>
            </w:r>
            <w:r>
              <w:rPr>
                <w:sz w:val="22"/>
              </w:rPr>
              <w:t>日之前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成果数据汇总与编制</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5</w:t>
            </w:r>
            <w:r>
              <w:rPr>
                <w:sz w:val="22"/>
              </w:rPr>
              <w:t>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w:t>
            </w:r>
            <w:r>
              <w:rPr>
                <w:sz w:val="22"/>
              </w:rPr>
              <w:t>024</w:t>
            </w:r>
            <w:r>
              <w:rPr>
                <w:sz w:val="22"/>
              </w:rPr>
              <w:t>年</w:t>
            </w:r>
            <w:r>
              <w:rPr>
                <w:sz w:val="22"/>
              </w:rPr>
              <w:t>1</w:t>
            </w:r>
            <w:r>
              <w:rPr>
                <w:sz w:val="22"/>
              </w:rPr>
              <w:t>2</w:t>
            </w:r>
            <w:r>
              <w:rPr>
                <w:sz w:val="22"/>
              </w:rPr>
              <w:t>月</w:t>
            </w:r>
            <w:r>
              <w:rPr>
                <w:sz w:val="22"/>
              </w:rPr>
              <w:t>3</w:t>
            </w:r>
            <w:r>
              <w:rPr>
                <w:sz w:val="22"/>
              </w:rPr>
              <w:t>0</w:t>
            </w:r>
            <w:r>
              <w:rPr>
                <w:sz w:val="22"/>
              </w:rPr>
              <w:t>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成果数据汇总与编制</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1</w:t>
            </w:r>
            <w:r>
              <w:rPr>
                <w:sz w:val="22"/>
              </w:rPr>
              <w:t>00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2025</w:t>
            </w:r>
            <w:r>
              <w:rPr>
                <w:sz w:val="22"/>
              </w:rPr>
              <w:t>年</w:t>
            </w:r>
            <w:r>
              <w:rPr>
                <w:sz w:val="22"/>
              </w:rPr>
              <w:t>3</w:t>
            </w:r>
            <w:r>
              <w:rPr>
                <w:sz w:val="22"/>
              </w:rPr>
              <w:t>月</w:t>
            </w:r>
            <w:r>
              <w:rPr>
                <w:sz w:val="22"/>
              </w:rPr>
              <w:t>31</w:t>
            </w:r>
            <w:r>
              <w:rPr>
                <w:sz w:val="22"/>
              </w:rPr>
              <w:t>之前</w:t>
            </w:r>
          </w:p>
        </w:tc>
      </w:tr>
      <w:tr>
        <w:tc>
          <w:tcPr>
            <w:tcW w:type="dxa" w:w="3524"/>
            <w:tcBorders>
              <w:top w:val="none" w:color="000000" w:sz="4"/>
              <w:left w:val="single" w:color="000000" w:sz="4"/>
              <w:bottom w:val="single" w:color="000000" w:sz="4"/>
              <w:right w:val="single" w:color="000000" w:sz="4"/>
            </w:tcBorders>
            <w:vAlign w:val="top"/>
          </w:tcPr>
          <w:p>
            <w:pPr>
              <w:jc w:val="left"/>
            </w:pPr>
            <w:r>
              <w:rPr>
                <w:sz w:val="22"/>
              </w:rPr>
              <w:t>成果验收与提交</w:t>
            </w:r>
          </w:p>
        </w:tc>
        <w:tc>
          <w:tcPr>
            <w:tcW w:type="dxa" w:w="1762"/>
            <w:tcBorders>
              <w:top w:val="none" w:color="000000" w:sz="4"/>
              <w:left w:val="single" w:color="000000" w:sz="4"/>
              <w:bottom w:val="single" w:color="000000" w:sz="4"/>
              <w:right w:val="single" w:color="000000" w:sz="4"/>
            </w:tcBorders>
            <w:vAlign w:val="top"/>
          </w:tcPr>
          <w:p>
            <w:pPr>
              <w:jc w:val="center"/>
            </w:pPr>
            <w:r>
              <w:rPr>
                <w:sz w:val="22"/>
              </w:rPr>
              <w:t>1</w:t>
            </w:r>
            <w:r>
              <w:rPr>
                <w:sz w:val="22"/>
              </w:rPr>
              <w:t>00</w:t>
            </w:r>
            <w:r>
              <w:rPr>
                <w:sz w:val="22"/>
              </w:rPr>
              <w:t>%</w:t>
            </w:r>
          </w:p>
        </w:tc>
        <w:tc>
          <w:tcPr>
            <w:tcW w:type="dxa" w:w="3020"/>
            <w:tcBorders>
              <w:top w:val="none" w:color="000000" w:sz="4"/>
              <w:left w:val="single" w:color="000000" w:sz="4"/>
              <w:bottom w:val="single" w:color="000000" w:sz="4"/>
              <w:right w:val="single" w:color="000000" w:sz="4"/>
            </w:tcBorders>
            <w:vAlign w:val="top"/>
          </w:tcPr>
          <w:p>
            <w:pPr>
              <w:jc w:val="both"/>
            </w:pPr>
            <w:r>
              <w:rPr>
                <w:sz w:val="22"/>
              </w:rPr>
              <w:t>2025</w:t>
            </w:r>
            <w:r>
              <w:rPr>
                <w:sz w:val="22"/>
              </w:rPr>
              <w:t>年</w:t>
            </w:r>
            <w:r>
              <w:rPr>
                <w:sz w:val="22"/>
              </w:rPr>
              <w:t>5</w:t>
            </w:r>
            <w:r>
              <w:rPr>
                <w:sz w:val="22"/>
              </w:rPr>
              <w:t>月</w:t>
            </w:r>
            <w:r>
              <w:rPr>
                <w:sz w:val="22"/>
              </w:rPr>
              <w:t>31</w:t>
            </w:r>
            <w:r>
              <w:rPr>
                <w:sz w:val="22"/>
              </w:rPr>
              <w:t>之前</w:t>
            </w:r>
          </w:p>
        </w:tc>
      </w:tr>
    </w:tbl>
    <w:p>
      <w:pPr>
        <w:ind w:firstLine="480"/>
        <w:jc w:val="both"/>
      </w:pPr>
      <w:r>
        <w:rPr>
          <w:color w:val="000000"/>
          <w:sz w:val="24"/>
        </w:rPr>
        <w:t>若国家、省有新要求且在上述时间节点前的，按国家、省要求的时间节点完成。</w:t>
      </w:r>
    </w:p>
    <w:p>
      <w:pPr>
        <w:ind w:firstLine="480"/>
        <w:jc w:val="both"/>
      </w:pPr>
      <w:r>
        <w:rPr>
          <w:color w:val="000000"/>
          <w:sz w:val="24"/>
        </w:rPr>
        <w:t>（</w:t>
      </w:r>
      <w:r>
        <w:rPr>
          <w:color w:val="000000"/>
          <w:sz w:val="24"/>
        </w:rPr>
        <w:t>4</w:t>
      </w:r>
      <w:r>
        <w:rPr>
          <w:color w:val="000000"/>
          <w:sz w:val="24"/>
        </w:rPr>
        <w:t>）其他实施要求</w:t>
      </w:r>
    </w:p>
    <w:p>
      <w:pPr>
        <w:ind w:firstLine="480"/>
        <w:jc w:val="both"/>
      </w:pPr>
      <w:r>
        <w:rPr>
          <w:color w:val="000000"/>
          <w:sz w:val="24"/>
        </w:rPr>
        <w:t>1</w:t>
      </w:r>
      <w:r>
        <w:rPr>
          <w:color w:val="000000"/>
          <w:sz w:val="24"/>
        </w:rPr>
        <w:t>）乙方</w:t>
      </w:r>
      <w:r>
        <w:rPr>
          <w:color w:val="000000"/>
          <w:sz w:val="24"/>
        </w:rPr>
        <w:t>须在签订合同后</w:t>
      </w:r>
      <w:r>
        <w:rPr>
          <w:color w:val="000000"/>
          <w:sz w:val="24"/>
        </w:rPr>
        <w:t>10</w:t>
      </w:r>
      <w:r>
        <w:rPr>
          <w:color w:val="000000"/>
          <w:sz w:val="24"/>
        </w:rPr>
        <w:t>天内向</w:t>
      </w:r>
      <w:r>
        <w:rPr>
          <w:color w:val="000000"/>
          <w:sz w:val="24"/>
        </w:rPr>
        <w:t>甲方</w:t>
      </w:r>
      <w:r>
        <w:rPr>
          <w:color w:val="000000"/>
          <w:sz w:val="24"/>
        </w:rPr>
        <w:t>提交土壤调查与采样工作方案，合同签订后</w:t>
      </w:r>
      <w:r>
        <w:rPr>
          <w:color w:val="000000"/>
          <w:sz w:val="24"/>
        </w:rPr>
        <w:t>1</w:t>
      </w:r>
      <w:r>
        <w:rPr>
          <w:color w:val="000000"/>
          <w:sz w:val="24"/>
        </w:rPr>
        <w:t>个月内提交样品制备流转工作方案和土壤样品测试化验工作方案。上述工作方案经</w:t>
      </w:r>
      <w:r>
        <w:rPr>
          <w:color w:val="000000"/>
          <w:sz w:val="24"/>
        </w:rPr>
        <w:t>甲方</w:t>
      </w:r>
      <w:r>
        <w:rPr>
          <w:color w:val="000000"/>
          <w:sz w:val="24"/>
        </w:rPr>
        <w:t>审定后，</w:t>
      </w:r>
      <w:r>
        <w:rPr>
          <w:color w:val="000000"/>
          <w:sz w:val="24"/>
        </w:rPr>
        <w:t>乙方</w:t>
      </w:r>
      <w:r>
        <w:rPr>
          <w:color w:val="000000"/>
          <w:sz w:val="24"/>
        </w:rPr>
        <w:t>须严格遵照执行。</w:t>
      </w:r>
    </w:p>
    <w:p>
      <w:pPr>
        <w:ind w:firstLine="480"/>
        <w:jc w:val="both"/>
      </w:pPr>
      <w:r>
        <w:rPr>
          <w:color w:val="000000"/>
          <w:sz w:val="24"/>
        </w:rPr>
        <w:t>2</w:t>
      </w:r>
      <w:r>
        <w:rPr>
          <w:color w:val="000000"/>
          <w:sz w:val="24"/>
        </w:rPr>
        <w:t>）甲方</w:t>
      </w:r>
      <w:r>
        <w:rPr>
          <w:color w:val="000000"/>
          <w:sz w:val="24"/>
        </w:rPr>
        <w:t>拥有本合同项目的所有中间成果和最终成果，以及与之相关的所有权利。项目相关数据、记录、成果和使用权归</w:t>
      </w:r>
      <w:r>
        <w:rPr>
          <w:color w:val="000000"/>
          <w:sz w:val="24"/>
        </w:rPr>
        <w:t>甲方</w:t>
      </w:r>
      <w:r>
        <w:rPr>
          <w:color w:val="000000"/>
          <w:sz w:val="24"/>
        </w:rPr>
        <w:t>所有，未经同意，</w:t>
      </w:r>
      <w:r>
        <w:rPr>
          <w:color w:val="000000"/>
          <w:sz w:val="24"/>
        </w:rPr>
        <w:t>乙方</w:t>
      </w:r>
      <w:r>
        <w:rPr>
          <w:color w:val="000000"/>
          <w:sz w:val="24"/>
        </w:rPr>
        <w:t>不得对外公开发表。</w:t>
      </w:r>
    </w:p>
    <w:p>
      <w:pPr>
        <w:ind w:firstLine="480"/>
        <w:jc w:val="both"/>
      </w:pPr>
      <w:r>
        <w:rPr>
          <w:color w:val="000000"/>
          <w:sz w:val="24"/>
        </w:rPr>
        <w:t>3</w:t>
      </w:r>
      <w:r>
        <w:rPr>
          <w:color w:val="000000"/>
          <w:sz w:val="24"/>
        </w:rPr>
        <w:t>）乙方</w:t>
      </w:r>
      <w:r>
        <w:rPr>
          <w:color w:val="000000"/>
          <w:sz w:val="24"/>
        </w:rPr>
        <w:t>项目团队一经确定，原则上不得变更，确因客观原因导致成员发生变更，需事先经</w:t>
      </w:r>
      <w:r>
        <w:rPr>
          <w:color w:val="000000"/>
          <w:sz w:val="24"/>
        </w:rPr>
        <w:t>甲方</w:t>
      </w:r>
      <w:r>
        <w:rPr>
          <w:color w:val="000000"/>
          <w:sz w:val="24"/>
        </w:rPr>
        <w:t>同意，如项目团队成员工作达不到</w:t>
      </w:r>
      <w:r>
        <w:rPr>
          <w:color w:val="000000"/>
          <w:sz w:val="24"/>
        </w:rPr>
        <w:t>甲方</w:t>
      </w:r>
      <w:r>
        <w:rPr>
          <w:color w:val="000000"/>
          <w:sz w:val="24"/>
        </w:rPr>
        <w:t>要求，</w:t>
      </w:r>
      <w:r>
        <w:rPr>
          <w:color w:val="000000"/>
          <w:sz w:val="24"/>
        </w:rPr>
        <w:t>乙方</w:t>
      </w:r>
      <w:r>
        <w:rPr>
          <w:color w:val="000000"/>
          <w:sz w:val="24"/>
        </w:rPr>
        <w:t>须根据</w:t>
      </w:r>
      <w:r>
        <w:rPr>
          <w:color w:val="000000"/>
          <w:sz w:val="24"/>
        </w:rPr>
        <w:t>甲方</w:t>
      </w:r>
      <w:r>
        <w:rPr>
          <w:color w:val="000000"/>
          <w:sz w:val="24"/>
        </w:rPr>
        <w:t>要求，更换其他能胜任此项工作的人员。</w:t>
      </w:r>
    </w:p>
    <w:p>
      <w:pPr>
        <w:ind w:firstLine="480"/>
        <w:jc w:val="both"/>
      </w:pPr>
      <w:r>
        <w:rPr>
          <w:color w:val="000000"/>
          <w:sz w:val="24"/>
        </w:rPr>
        <w:t>4</w:t>
      </w:r>
      <w:r>
        <w:rPr>
          <w:color w:val="000000"/>
          <w:sz w:val="24"/>
        </w:rPr>
        <w:t>）乙方</w:t>
      </w:r>
      <w:r>
        <w:rPr>
          <w:color w:val="000000"/>
          <w:sz w:val="24"/>
        </w:rPr>
        <w:t>应保证本项目响应的技术、服务或其任何一部分不会产生因第三方提出侵犯其专利权、商标权或其他知识产权而引起的法律和经济纠纷；如因第三方提出其专利权、商标权或其他知识产权的侵权之诉，则一切法律责任由</w:t>
      </w:r>
      <w:r>
        <w:rPr>
          <w:color w:val="000000"/>
          <w:sz w:val="24"/>
        </w:rPr>
        <w:t>乙方</w:t>
      </w:r>
      <w:r>
        <w:rPr>
          <w:color w:val="000000"/>
          <w:sz w:val="24"/>
        </w:rPr>
        <w:t>承担。</w:t>
      </w:r>
    </w:p>
    <w:p>
      <w:pPr>
        <w:ind w:firstLine="480"/>
        <w:jc w:val="both"/>
      </w:pPr>
      <w:r>
        <w:rPr>
          <w:color w:val="000000"/>
          <w:sz w:val="24"/>
        </w:rPr>
        <w:t>（</w:t>
      </w:r>
      <w:r>
        <w:rPr>
          <w:color w:val="000000"/>
          <w:sz w:val="24"/>
        </w:rPr>
        <w:t>5</w:t>
      </w:r>
      <w:r>
        <w:rPr>
          <w:color w:val="000000"/>
          <w:sz w:val="24"/>
        </w:rPr>
        <w:t>）服务要求</w:t>
      </w:r>
    </w:p>
    <w:p>
      <w:pPr>
        <w:ind w:firstLine="480"/>
        <w:jc w:val="both"/>
      </w:pPr>
      <w:r>
        <w:rPr>
          <w:color w:val="000000"/>
          <w:sz w:val="24"/>
        </w:rPr>
        <w:t>1</w:t>
      </w:r>
      <w:r>
        <w:rPr>
          <w:color w:val="000000"/>
          <w:sz w:val="24"/>
        </w:rPr>
        <w:t>）</w:t>
      </w:r>
      <w:r>
        <w:rPr>
          <w:color w:val="000000"/>
          <w:sz w:val="24"/>
        </w:rPr>
        <w:t>对掌握政策的要求：</w:t>
      </w:r>
      <w:r>
        <w:rPr>
          <w:color w:val="000000"/>
          <w:sz w:val="24"/>
        </w:rPr>
        <w:t>乙方</w:t>
      </w:r>
      <w:r>
        <w:rPr>
          <w:color w:val="000000"/>
          <w:sz w:val="24"/>
        </w:rPr>
        <w:t>应熟悉国家、省、市有关部门关于农业方面的法律、法规及相关政策，并具有同类项目经验。</w:t>
      </w:r>
    </w:p>
    <w:p>
      <w:pPr>
        <w:ind w:firstLine="480"/>
        <w:jc w:val="both"/>
      </w:pPr>
      <w:r>
        <w:rPr>
          <w:color w:val="000000"/>
          <w:sz w:val="24"/>
        </w:rPr>
        <w:t>2</w:t>
      </w:r>
      <w:r>
        <w:rPr>
          <w:color w:val="000000"/>
          <w:sz w:val="24"/>
        </w:rPr>
        <w:t>）乙方</w:t>
      </w:r>
      <w:r>
        <w:rPr>
          <w:color w:val="000000"/>
          <w:sz w:val="24"/>
        </w:rPr>
        <w:t>在提供专业化服务工作中要恪守独立、客观、公正的原则，实事求是、认真负责、努力工作，讲求质量，确保本项目工作顺利完成。</w:t>
      </w:r>
    </w:p>
    <w:p>
      <w:pPr>
        <w:ind w:firstLine="480"/>
        <w:jc w:val="both"/>
      </w:pPr>
      <w:r>
        <w:rPr>
          <w:color w:val="000000"/>
          <w:sz w:val="24"/>
        </w:rPr>
        <w:t>3</w:t>
      </w:r>
      <w:r>
        <w:rPr>
          <w:color w:val="000000"/>
          <w:sz w:val="24"/>
        </w:rPr>
        <w:t>）乙方</w:t>
      </w:r>
      <w:r>
        <w:rPr>
          <w:color w:val="000000"/>
          <w:sz w:val="24"/>
        </w:rPr>
        <w:t>要廉洁自律，忠于职守，遵守工作纪律。</w:t>
      </w:r>
    </w:p>
    <w:p>
      <w:pPr>
        <w:ind w:firstLine="480"/>
        <w:jc w:val="both"/>
      </w:pPr>
      <w:r>
        <w:rPr>
          <w:color w:val="000000"/>
          <w:sz w:val="24"/>
        </w:rPr>
        <w:t>4</w:t>
      </w:r>
      <w:r>
        <w:rPr>
          <w:color w:val="000000"/>
          <w:sz w:val="24"/>
        </w:rPr>
        <w:t>）乙方</w:t>
      </w:r>
      <w:r>
        <w:rPr>
          <w:color w:val="000000"/>
          <w:sz w:val="24"/>
        </w:rPr>
        <w:t>应当遵守保密原则，除法律、法规另有规定外，未经</w:t>
      </w:r>
      <w:r>
        <w:rPr>
          <w:color w:val="000000"/>
          <w:sz w:val="24"/>
        </w:rPr>
        <w:t>甲方</w:t>
      </w:r>
      <w:r>
        <w:rPr>
          <w:color w:val="000000"/>
          <w:sz w:val="24"/>
        </w:rPr>
        <w:t>许可，不得泄露工作过程中获知的商业秘密和业务资料。</w:t>
      </w:r>
    </w:p>
    <w:p>
      <w:pPr>
        <w:ind w:firstLine="480"/>
        <w:jc w:val="both"/>
      </w:pPr>
      <w:r>
        <w:rPr>
          <w:color w:val="000000"/>
          <w:sz w:val="24"/>
        </w:rPr>
        <w:t>（三）服务期间（项目完成期限）</w:t>
      </w:r>
    </w:p>
    <w:p>
      <w:pPr>
        <w:ind w:firstLine="480"/>
        <w:jc w:val="both"/>
      </w:pPr>
      <w:r>
        <w:rPr>
          <w:color w:val="000000"/>
          <w:sz w:val="24"/>
        </w:rPr>
        <w:t>委托服务期间自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日止。</w:t>
      </w:r>
    </w:p>
    <w:p>
      <w:pPr>
        <w:jc w:val="both"/>
      </w:pPr>
      <w:r>
        <w:rPr>
          <w:color w:val="000000"/>
          <w:sz w:val="24"/>
        </w:rPr>
        <w:t>三、付款方式</w:t>
      </w:r>
    </w:p>
    <w:p>
      <w:pPr>
        <w:ind w:firstLine="480"/>
        <w:jc w:val="both"/>
      </w:pPr>
      <w:r>
        <w:rPr>
          <w:color w:val="000000"/>
          <w:sz w:val="24"/>
        </w:rPr>
        <w:t>服务费按中标价总价包干。若因上级政策改变导致任务量增加，则本项目服务费用不再增加，如任务量减少，则按实结算。</w:t>
      </w:r>
    </w:p>
    <w:p>
      <w:pPr>
        <w:ind w:firstLine="480"/>
        <w:jc w:val="both"/>
      </w:pPr>
      <w:r>
        <w:rPr>
          <w:color w:val="000000"/>
          <w:sz w:val="24"/>
        </w:rPr>
        <w:t>1</w:t>
      </w:r>
      <w:r>
        <w:rPr>
          <w:color w:val="000000"/>
          <w:sz w:val="24"/>
        </w:rPr>
        <w:t>期：支付比例</w:t>
      </w:r>
      <w:r>
        <w:rPr>
          <w:color w:val="000000"/>
          <w:sz w:val="24"/>
        </w:rPr>
        <w:t>30%,</w:t>
      </w:r>
      <w:r>
        <w:rPr>
          <w:color w:val="000000"/>
          <w:sz w:val="24"/>
        </w:rPr>
        <w:t>双方签订合同之日起</w:t>
      </w:r>
      <w:r>
        <w:rPr>
          <w:color w:val="000000"/>
          <w:sz w:val="24"/>
        </w:rPr>
        <w:t>15</w:t>
      </w:r>
      <w:r>
        <w:rPr>
          <w:color w:val="000000"/>
          <w:sz w:val="24"/>
        </w:rPr>
        <w:t>个工作日内，</w:t>
      </w:r>
      <w:r>
        <w:rPr>
          <w:color w:val="000000"/>
          <w:sz w:val="24"/>
        </w:rPr>
        <w:t>甲方</w:t>
      </w:r>
      <w:r>
        <w:rPr>
          <w:color w:val="000000"/>
          <w:sz w:val="24"/>
        </w:rPr>
        <w:t>向</w:t>
      </w:r>
      <w:r>
        <w:rPr>
          <w:color w:val="000000"/>
          <w:sz w:val="24"/>
        </w:rPr>
        <w:t>乙方</w:t>
      </w:r>
      <w:r>
        <w:rPr>
          <w:color w:val="000000"/>
          <w:sz w:val="24"/>
        </w:rPr>
        <w:t>支付合同总价</w:t>
      </w:r>
      <w:r>
        <w:rPr>
          <w:color w:val="000000"/>
          <w:sz w:val="24"/>
        </w:rPr>
        <w:t>30%</w:t>
      </w:r>
      <w:r>
        <w:rPr>
          <w:color w:val="000000"/>
          <w:sz w:val="24"/>
        </w:rPr>
        <w:t>，根据联合体协议的资金分配比例分别支付。</w:t>
      </w:r>
    </w:p>
    <w:p>
      <w:pPr>
        <w:ind w:firstLine="480"/>
        <w:jc w:val="both"/>
      </w:pPr>
      <w:r>
        <w:rPr>
          <w:color w:val="000000"/>
          <w:sz w:val="24"/>
        </w:rPr>
        <w:t>2</w:t>
      </w:r>
      <w:r>
        <w:rPr>
          <w:color w:val="000000"/>
          <w:sz w:val="24"/>
        </w:rPr>
        <w:t>期：支付比例</w:t>
      </w:r>
      <w:r>
        <w:rPr>
          <w:color w:val="000000"/>
          <w:sz w:val="24"/>
        </w:rPr>
        <w:t>50%,</w:t>
      </w:r>
      <w:r>
        <w:rPr>
          <w:color w:val="000000"/>
          <w:sz w:val="24"/>
        </w:rPr>
        <w:t>）</w:t>
      </w:r>
      <w:r>
        <w:rPr>
          <w:color w:val="000000"/>
          <w:sz w:val="24"/>
        </w:rPr>
        <w:t>2024</w:t>
      </w:r>
      <w:r>
        <w:rPr>
          <w:color w:val="000000"/>
          <w:sz w:val="24"/>
        </w:rPr>
        <w:t>年</w:t>
      </w:r>
      <w:r>
        <w:rPr>
          <w:color w:val="000000"/>
          <w:sz w:val="24"/>
        </w:rPr>
        <w:t>8</w:t>
      </w:r>
      <w:r>
        <w:rPr>
          <w:color w:val="000000"/>
          <w:sz w:val="24"/>
        </w:rPr>
        <w:t>月</w:t>
      </w:r>
      <w:r>
        <w:rPr>
          <w:color w:val="000000"/>
          <w:sz w:val="24"/>
        </w:rPr>
        <w:t>31</w:t>
      </w:r>
      <w:r>
        <w:rPr>
          <w:color w:val="000000"/>
          <w:sz w:val="24"/>
        </w:rPr>
        <w:t>日前，乙方完成项目采样点样品采集、样品制样与流转、样品检测等工作后，经甲方确认后</w:t>
      </w:r>
      <w:r>
        <w:rPr>
          <w:color w:val="000000"/>
          <w:sz w:val="24"/>
        </w:rPr>
        <w:t>15</w:t>
      </w:r>
      <w:r>
        <w:rPr>
          <w:color w:val="000000"/>
          <w:sz w:val="24"/>
        </w:rPr>
        <w:t>个工作日内，支付至合同总价的</w:t>
      </w:r>
      <w:r>
        <w:rPr>
          <w:color w:val="000000"/>
          <w:sz w:val="24"/>
        </w:rPr>
        <w:t>80%</w:t>
      </w:r>
      <w:r>
        <w:rPr>
          <w:color w:val="000000"/>
          <w:sz w:val="24"/>
        </w:rPr>
        <w:t>，根据联合体协议的资金分配比例分别支付</w:t>
      </w:r>
      <w:r>
        <w:rPr>
          <w:color w:val="000000"/>
          <w:sz w:val="24"/>
        </w:rPr>
        <w:t>。</w:t>
      </w:r>
    </w:p>
    <w:p>
      <w:pPr>
        <w:ind w:firstLine="480"/>
        <w:jc w:val="both"/>
      </w:pPr>
      <w:r>
        <w:rPr>
          <w:color w:val="000000"/>
          <w:sz w:val="24"/>
        </w:rPr>
        <w:t>3</w:t>
      </w:r>
      <w:r>
        <w:rPr>
          <w:color w:val="000000"/>
          <w:sz w:val="24"/>
        </w:rPr>
        <w:t>期：支付比例</w:t>
      </w:r>
      <w:r>
        <w:rPr>
          <w:color w:val="000000"/>
          <w:sz w:val="24"/>
        </w:rPr>
        <w:t>20%,</w:t>
      </w:r>
      <w:r>
        <w:rPr>
          <w:color w:val="000000"/>
          <w:sz w:val="24"/>
        </w:rPr>
        <w:t>项目整体通过上级验收合格后</w:t>
      </w:r>
      <w:r>
        <w:rPr>
          <w:color w:val="000000"/>
          <w:sz w:val="24"/>
        </w:rPr>
        <w:t>15</w:t>
      </w:r>
      <w:r>
        <w:rPr>
          <w:color w:val="000000"/>
          <w:sz w:val="24"/>
        </w:rPr>
        <w:t>个工作日内，</w:t>
      </w:r>
      <w:r>
        <w:rPr>
          <w:color w:val="000000"/>
          <w:sz w:val="24"/>
        </w:rPr>
        <w:t>甲方</w:t>
      </w:r>
      <w:r>
        <w:rPr>
          <w:color w:val="000000"/>
          <w:sz w:val="24"/>
        </w:rPr>
        <w:t>向</w:t>
      </w:r>
      <w:r>
        <w:rPr>
          <w:color w:val="000000"/>
          <w:sz w:val="24"/>
        </w:rPr>
        <w:t>乙方</w:t>
      </w:r>
      <w:r>
        <w:rPr>
          <w:color w:val="000000"/>
          <w:sz w:val="24"/>
        </w:rPr>
        <w:t>支付至合同总价的</w:t>
      </w:r>
      <w:r>
        <w:rPr>
          <w:color w:val="000000"/>
          <w:sz w:val="24"/>
        </w:rPr>
        <w:t>100%</w:t>
      </w:r>
      <w:r>
        <w:rPr>
          <w:color w:val="000000"/>
          <w:sz w:val="24"/>
        </w:rPr>
        <w:t>（其中项目管理费按实际支出结算）</w:t>
      </w:r>
      <w:r>
        <w:rPr>
          <w:color w:val="000000"/>
          <w:sz w:val="24"/>
        </w:rPr>
        <w:t>，根据联合体协议的资金分配比例分别支付。</w:t>
      </w:r>
    </w:p>
    <w:p>
      <w:pPr>
        <w:ind w:firstLine="480"/>
        <w:jc w:val="both"/>
      </w:pPr>
      <w:r>
        <w:rPr>
          <w:color w:val="000000"/>
          <w:sz w:val="24"/>
        </w:rPr>
        <w:t>注：因甲方使用的是财政资金，所以甲方在前款规定的时间内支付乙方实际是向财政部门申请办理拨款支付的时间而不是实际支付的时间。乙方在规定时间内向甲方申请支付，甲方按期向财政部门申请拨款支付，乙方不得以此作为甲方的违约考量依据。</w:t>
      </w:r>
    </w:p>
    <w:p>
      <w:pPr>
        <w:jc w:val="both"/>
      </w:pPr>
      <w:r>
        <w:rPr>
          <w:color w:val="000000"/>
          <w:sz w:val="24"/>
        </w:rPr>
        <w:t>支付佐证材料：</w:t>
      </w:r>
    </w:p>
    <w:tbl>
      <w:tblPr>
        <w:tblW w:w="0" w:type="auto"/>
        <w:tblBorders>
          <w:top w:val="none" w:color="000000" w:sz="4"/>
          <w:left w:val="none" w:color="000000" w:sz="4"/>
          <w:bottom w:val="none" w:color="000000" w:sz="4"/>
          <w:right w:val="none" w:color="000000" w:sz="4"/>
          <w:insideH w:val="none"/>
          <w:insideV w:val="none"/>
        </w:tblBorders>
      </w:tblPr>
      <w:tblGrid>
        <w:gridCol w:w="1517"/>
        <w:gridCol w:w="2193"/>
        <w:gridCol w:w="2268"/>
        <w:gridCol w:w="2328"/>
      </w:tblGrid>
      <w:tr>
        <w:tc>
          <w:tcPr>
            <w:tcW w:type="dxa" w:w="1517"/>
            <w:tcBorders>
              <w:top w:val="single" w:color="000000" w:sz="4"/>
              <w:left w:val="single" w:color="000000" w:sz="4"/>
              <w:bottom w:val="single" w:color="000000" w:sz="4"/>
              <w:right w:val="single" w:color="000000" w:sz="4"/>
            </w:tcBorders>
            <w:vAlign w:val="top"/>
          </w:tcPr>
          <w:p>
            <w:pPr>
              <w:jc w:val="left"/>
            </w:pPr>
            <w:r>
              <w:rPr>
                <w:b/>
                <w:sz w:val="24"/>
              </w:rPr>
              <w:t>任务名称及佐证材料</w:t>
            </w:r>
          </w:p>
          <w:p>
            <w:pPr>
              <w:jc w:val="left"/>
            </w:pPr>
          </w:p>
          <w:p>
            <w:pPr>
              <w:jc w:val="left"/>
            </w:pPr>
            <w:r>
              <w:rPr>
                <w:b/>
                <w:sz w:val="24"/>
              </w:rPr>
              <w:t>支付进度</w:t>
            </w:r>
          </w:p>
          <w:p>
            <w:pPr>
              <w:jc w:val="left"/>
            </w:pPr>
          </w:p>
        </w:tc>
        <w:tc>
          <w:tcPr>
            <w:tcW w:type="dxa" w:w="2193"/>
            <w:tcBorders>
              <w:top w:val="single" w:color="000000" w:sz="4"/>
              <w:left w:val="none" w:color="000000" w:sz="4"/>
              <w:bottom w:val="single" w:color="000000" w:sz="4"/>
              <w:right w:val="single" w:color="000000" w:sz="4"/>
            </w:tcBorders>
            <w:vAlign w:val="top"/>
          </w:tcPr>
          <w:p>
            <w:pPr>
              <w:jc w:val="left"/>
            </w:pPr>
            <w:r>
              <w:rPr>
                <w:b/>
                <w:sz w:val="24"/>
              </w:rPr>
              <w:t>任务一：</w:t>
            </w:r>
            <w:r>
              <w:rPr>
                <w:b/>
                <w:sz w:val="24"/>
              </w:rPr>
              <w:t>技术指导和技术培训、土壤普查成果编制</w:t>
            </w:r>
            <w:r>
              <w:rPr>
                <w:b/>
                <w:sz w:val="24"/>
              </w:rPr>
              <w:t>及项目管理</w:t>
            </w:r>
          </w:p>
        </w:tc>
        <w:tc>
          <w:tcPr>
            <w:tcW w:type="dxa" w:w="2268"/>
            <w:tcBorders>
              <w:top w:val="single" w:color="000000" w:sz="4"/>
              <w:left w:val="none" w:color="000000" w:sz="4"/>
              <w:bottom w:val="single" w:color="000000" w:sz="4"/>
              <w:right w:val="single" w:color="000000" w:sz="4"/>
            </w:tcBorders>
            <w:vAlign w:val="top"/>
          </w:tcPr>
          <w:p>
            <w:pPr>
              <w:jc w:val="left"/>
            </w:pPr>
            <w:r>
              <w:rPr>
                <w:b/>
                <w:sz w:val="24"/>
              </w:rPr>
              <w:t>任务二：</w:t>
            </w:r>
            <w:r>
              <w:rPr>
                <w:b/>
                <w:sz w:val="24"/>
              </w:rPr>
              <w:t>外业</w:t>
            </w:r>
            <w:r>
              <w:rPr>
                <w:b/>
                <w:sz w:val="24"/>
              </w:rPr>
              <w:t>表层土壤调查采样</w:t>
            </w:r>
          </w:p>
        </w:tc>
        <w:tc>
          <w:tcPr>
            <w:tcW w:type="dxa" w:w="2328"/>
            <w:tcBorders>
              <w:top w:val="single" w:color="000000" w:sz="4"/>
              <w:left w:val="none" w:color="000000" w:sz="4"/>
              <w:bottom w:val="single" w:color="000000" w:sz="4"/>
              <w:right w:val="single" w:color="000000" w:sz="4"/>
            </w:tcBorders>
            <w:vAlign w:val="top"/>
          </w:tcPr>
          <w:p>
            <w:pPr>
              <w:jc w:val="left"/>
            </w:pPr>
            <w:r>
              <w:rPr>
                <w:b/>
                <w:sz w:val="24"/>
              </w:rPr>
              <w:t>任务三：</w:t>
            </w:r>
            <w:r>
              <w:rPr>
                <w:b/>
                <w:sz w:val="24"/>
              </w:rPr>
              <w:t>内业</w:t>
            </w:r>
            <w:r>
              <w:rPr>
                <w:b/>
                <w:sz w:val="24"/>
              </w:rPr>
              <w:t>土壤样品检测</w:t>
            </w:r>
          </w:p>
        </w:tc>
      </w:tr>
      <w:tr>
        <w:tc>
          <w:tcPr>
            <w:tcW w:type="dxa" w:w="1517"/>
            <w:tcBorders>
              <w:top w:val="none" w:color="000000" w:sz="4"/>
              <w:left w:val="single" w:color="000000" w:sz="4"/>
              <w:bottom w:val="single" w:color="000000" w:sz="4"/>
              <w:right w:val="single" w:color="000000" w:sz="4"/>
            </w:tcBorders>
            <w:vAlign w:val="top"/>
          </w:tcPr>
          <w:p>
            <w:pPr>
              <w:jc w:val="center"/>
            </w:pPr>
            <w:r>
              <w:rPr>
                <w:sz w:val="24"/>
              </w:rPr>
              <w:t>第</w:t>
            </w:r>
            <w:r>
              <w:rPr>
                <w:sz w:val="24"/>
              </w:rPr>
              <w:t>1</w:t>
            </w:r>
            <w:r>
              <w:rPr>
                <w:sz w:val="24"/>
              </w:rPr>
              <w:t>期</w:t>
            </w:r>
          </w:p>
        </w:tc>
        <w:tc>
          <w:tcPr>
            <w:tcW w:type="dxa" w:w="2193"/>
            <w:tcBorders>
              <w:top w:val="none" w:color="000000" w:sz="4"/>
              <w:left w:val="none" w:color="000000" w:sz="4"/>
              <w:bottom w:val="single" w:color="000000" w:sz="4"/>
              <w:right w:val="single" w:color="000000" w:sz="4"/>
            </w:tcBorders>
            <w:vAlign w:val="top"/>
          </w:tcPr>
          <w:p>
            <w:pPr>
              <w:jc w:val="center"/>
            </w:pPr>
          </w:p>
        </w:tc>
        <w:tc>
          <w:tcPr>
            <w:tcW w:type="dxa" w:w="2268"/>
            <w:tcBorders>
              <w:top w:val="none" w:color="000000" w:sz="4"/>
              <w:left w:val="none" w:color="000000" w:sz="4"/>
              <w:bottom w:val="single" w:color="000000" w:sz="4"/>
              <w:right w:val="single" w:color="000000" w:sz="4"/>
            </w:tcBorders>
            <w:vAlign w:val="top"/>
          </w:tcPr>
          <w:p>
            <w:pPr>
              <w:jc w:val="center"/>
            </w:pPr>
          </w:p>
        </w:tc>
        <w:tc>
          <w:tcPr>
            <w:tcW w:type="dxa" w:w="2328"/>
            <w:tcBorders>
              <w:top w:val="none" w:color="000000" w:sz="4"/>
              <w:left w:val="none" w:color="000000" w:sz="4"/>
              <w:bottom w:val="single" w:color="000000" w:sz="4"/>
              <w:right w:val="single" w:color="000000" w:sz="4"/>
            </w:tcBorders>
            <w:vAlign w:val="top"/>
          </w:tcPr>
          <w:p>
            <w:pPr>
              <w:jc w:val="center"/>
            </w:pPr>
          </w:p>
        </w:tc>
      </w:tr>
      <w:tr>
        <w:tc>
          <w:tcPr>
            <w:tcW w:type="dxa" w:w="1517"/>
            <w:tcBorders>
              <w:top w:val="none" w:color="000000" w:sz="4"/>
              <w:left w:val="single" w:color="000000" w:sz="4"/>
              <w:bottom w:val="single" w:color="000000" w:sz="4"/>
              <w:right w:val="single" w:color="000000" w:sz="4"/>
            </w:tcBorders>
            <w:vAlign w:val="top"/>
          </w:tcPr>
          <w:p>
            <w:pPr>
              <w:jc w:val="center"/>
            </w:pPr>
            <w:r>
              <w:rPr>
                <w:sz w:val="24"/>
              </w:rPr>
              <w:t>第</w:t>
            </w:r>
            <w:r>
              <w:rPr>
                <w:sz w:val="24"/>
              </w:rPr>
              <w:t>2</w:t>
            </w:r>
            <w:r>
              <w:rPr>
                <w:sz w:val="24"/>
              </w:rPr>
              <w:t>期</w:t>
            </w:r>
          </w:p>
        </w:tc>
        <w:tc>
          <w:tcPr>
            <w:tcW w:type="dxa" w:w="2193"/>
            <w:tcBorders>
              <w:top w:val="none" w:color="000000" w:sz="4"/>
              <w:left w:val="none" w:color="000000" w:sz="4"/>
              <w:bottom w:val="single" w:color="000000" w:sz="4"/>
              <w:right w:val="single" w:color="000000" w:sz="4"/>
            </w:tcBorders>
            <w:vAlign w:val="top"/>
          </w:tcPr>
          <w:p>
            <w:pPr>
              <w:jc w:val="left"/>
            </w:pPr>
          </w:p>
        </w:tc>
        <w:tc>
          <w:tcPr>
            <w:tcW w:type="dxa" w:w="2268"/>
            <w:tcBorders>
              <w:top w:val="none" w:color="000000" w:sz="4"/>
              <w:left w:val="none" w:color="000000" w:sz="4"/>
              <w:bottom w:val="single" w:color="000000" w:sz="4"/>
              <w:right w:val="single" w:color="000000" w:sz="4"/>
            </w:tcBorders>
            <w:vAlign w:val="top"/>
          </w:tcPr>
          <w:p>
            <w:pPr>
              <w:jc w:val="left"/>
            </w:pPr>
          </w:p>
        </w:tc>
        <w:tc>
          <w:tcPr>
            <w:tcW w:type="dxa" w:w="2328"/>
            <w:tcBorders>
              <w:top w:val="none" w:color="000000" w:sz="4"/>
              <w:left w:val="none" w:color="000000" w:sz="4"/>
              <w:bottom w:val="single" w:color="000000" w:sz="4"/>
              <w:right w:val="single" w:color="000000" w:sz="4"/>
            </w:tcBorders>
            <w:vAlign w:val="top"/>
          </w:tcPr>
          <w:p>
            <w:pPr>
              <w:jc w:val="left"/>
            </w:pPr>
          </w:p>
        </w:tc>
      </w:tr>
      <w:tr>
        <w:tc>
          <w:tcPr>
            <w:tcW w:type="dxa" w:w="1517"/>
            <w:tcBorders>
              <w:top w:val="none" w:color="000000" w:sz="4"/>
              <w:left w:val="single" w:color="000000" w:sz="4"/>
              <w:bottom w:val="single" w:color="000000" w:sz="4"/>
              <w:right w:val="single" w:color="000000" w:sz="4"/>
            </w:tcBorders>
            <w:vAlign w:val="top"/>
          </w:tcPr>
          <w:p>
            <w:pPr>
              <w:jc w:val="center"/>
            </w:pPr>
            <w:r>
              <w:rPr>
                <w:sz w:val="24"/>
              </w:rPr>
              <w:t>第</w:t>
            </w:r>
            <w:r>
              <w:rPr>
                <w:sz w:val="24"/>
              </w:rPr>
              <w:t>3</w:t>
            </w:r>
            <w:r>
              <w:rPr>
                <w:sz w:val="24"/>
              </w:rPr>
              <w:t>期</w:t>
            </w:r>
          </w:p>
        </w:tc>
        <w:tc>
          <w:tcPr>
            <w:tcW w:type="dxa" w:w="2193"/>
            <w:tcBorders>
              <w:top w:val="none" w:color="000000" w:sz="4"/>
              <w:left w:val="none" w:color="000000" w:sz="4"/>
              <w:bottom w:val="single" w:color="000000" w:sz="4"/>
              <w:right w:val="single" w:color="000000" w:sz="4"/>
            </w:tcBorders>
            <w:vAlign w:val="top"/>
          </w:tcPr>
          <w:p>
            <w:pPr>
              <w:jc w:val="left"/>
            </w:pPr>
          </w:p>
        </w:tc>
        <w:tc>
          <w:tcPr>
            <w:tcW w:type="dxa" w:w="2268"/>
            <w:tcBorders>
              <w:top w:val="none" w:color="000000" w:sz="4"/>
              <w:left w:val="none" w:color="000000" w:sz="4"/>
              <w:bottom w:val="single" w:color="000000" w:sz="4"/>
              <w:right w:val="single" w:color="000000" w:sz="4"/>
            </w:tcBorders>
            <w:vAlign w:val="top"/>
          </w:tcPr>
          <w:p>
            <w:pPr>
              <w:jc w:val="left"/>
            </w:pPr>
          </w:p>
        </w:tc>
        <w:tc>
          <w:tcPr>
            <w:tcW w:type="dxa" w:w="2328"/>
            <w:tcBorders>
              <w:top w:val="none" w:color="000000" w:sz="4"/>
              <w:left w:val="none" w:color="000000" w:sz="4"/>
              <w:bottom w:val="single" w:color="000000" w:sz="4"/>
              <w:right w:val="single" w:color="000000" w:sz="4"/>
            </w:tcBorders>
            <w:vAlign w:val="top"/>
          </w:tcPr>
          <w:p>
            <w:pPr>
              <w:jc w:val="left"/>
            </w:pPr>
          </w:p>
        </w:tc>
      </w:tr>
    </w:tbl>
    <w:p>
      <w:pPr>
        <w:jc w:val="both"/>
      </w:pPr>
      <w:r>
        <w:rPr>
          <w:color w:val="000000"/>
          <w:sz w:val="24"/>
        </w:rPr>
        <w:t>四、知识产权归属</w:t>
      </w:r>
    </w:p>
    <w:p>
      <w:pPr>
        <w:ind w:firstLine="480"/>
        <w:jc w:val="both"/>
      </w:pPr>
      <w:r>
        <w:rPr>
          <w:color w:val="000000"/>
          <w:sz w:val="24"/>
        </w:rPr>
        <w:t>1</w:t>
      </w:r>
      <w:r>
        <w:rPr>
          <w:color w:val="000000"/>
          <w:sz w:val="24"/>
        </w:rPr>
        <w:t>、甲方拥有本合同项目的所有中间成果和最终成果，以及与之相关的所有权利。项目相关数据、记录、成果的知识产权和使用权归甲方所有，未经甲方书面同意，乙方不得发表、授权或以其他方式使用前述数据、记录和成果等。</w:t>
      </w:r>
    </w:p>
    <w:p>
      <w:pPr>
        <w:ind w:firstLine="480"/>
        <w:jc w:val="both"/>
      </w:pPr>
      <w:r>
        <w:rPr>
          <w:color w:val="000000"/>
          <w:sz w:val="24"/>
        </w:rPr>
        <w:t>2</w:t>
      </w:r>
      <w:r>
        <w:rPr>
          <w:color w:val="000000"/>
          <w:sz w:val="24"/>
        </w:rPr>
        <w:t>、乙方应保证为完成本项目所采用的技术、服务或其任何一部分不会产生因第三方提出侵犯其专利权、商标权或其他知识产权而引起的法律和经济纠纷；如因第三方提出其专利权、商标权或其他知识产权的侵权之诉，乙方须独自承担 一切法律责任由承担。若因此导致甲方损失的，乙方须承担损害赔偿责任。</w:t>
      </w:r>
    </w:p>
    <w:p>
      <w:pPr>
        <w:jc w:val="both"/>
      </w:pPr>
      <w:r>
        <w:rPr>
          <w:color w:val="000000"/>
          <w:sz w:val="24"/>
        </w:rPr>
        <w:t>五、保密规定</w:t>
      </w:r>
    </w:p>
    <w:p>
      <w:pPr>
        <w:ind w:firstLine="480"/>
        <w:jc w:val="both"/>
      </w:pPr>
      <w:r>
        <w:rPr>
          <w:color w:val="000000"/>
          <w:sz w:val="24"/>
        </w:rPr>
        <w:t>乙方应当遵守保密原则，除法律、法规另有规定外，未经甲方许可，不得泄露工作过程中获知的商业秘密和业务资料。根据国家、省关于土壤普查的保密要求签订保密协议、建立或改造本次土壤普查工作专用的保密场所。保密义务的期限为直至该等商业秘密被公开或甲方书面确认服务供应商或联合体各方不再承担保密义务止。</w:t>
      </w:r>
    </w:p>
    <w:p>
      <w:pPr>
        <w:jc w:val="both"/>
      </w:pPr>
      <w:r>
        <w:rPr>
          <w:color w:val="000000"/>
          <w:sz w:val="24"/>
        </w:rPr>
        <w:t>六、违约责任与损失赔偿</w:t>
      </w:r>
    </w:p>
    <w:p>
      <w:pPr>
        <w:ind w:firstLine="480"/>
        <w:jc w:val="both"/>
      </w:pPr>
      <w:r>
        <w:rPr>
          <w:color w:val="000000"/>
          <w:sz w:val="24"/>
        </w:rPr>
        <w:t>1</w:t>
      </w:r>
      <w:r>
        <w:rPr>
          <w:color w:val="000000"/>
          <w:sz w:val="24"/>
        </w:rPr>
        <w:t>、甲方责任</w:t>
      </w:r>
    </w:p>
    <w:p>
      <w:pPr>
        <w:ind w:firstLine="480"/>
        <w:jc w:val="both"/>
      </w:pPr>
      <w:r>
        <w:rPr>
          <w:color w:val="000000"/>
          <w:sz w:val="24"/>
        </w:rPr>
        <w:t>（</w:t>
      </w:r>
      <w:r>
        <w:rPr>
          <w:color w:val="000000"/>
          <w:sz w:val="24"/>
        </w:rPr>
        <w:t>1</w:t>
      </w:r>
      <w:r>
        <w:rPr>
          <w:color w:val="000000"/>
          <w:sz w:val="24"/>
        </w:rPr>
        <w:t>）按本合同规定，向乙方提供相关基础资料及有关文件。</w:t>
      </w:r>
    </w:p>
    <w:p>
      <w:pPr>
        <w:ind w:firstLine="480"/>
        <w:jc w:val="both"/>
      </w:pPr>
      <w:r>
        <w:rPr>
          <w:color w:val="000000"/>
          <w:sz w:val="24"/>
        </w:rPr>
        <w:t>（</w:t>
      </w:r>
      <w:r>
        <w:rPr>
          <w:color w:val="000000"/>
          <w:sz w:val="24"/>
        </w:rPr>
        <w:t>2</w:t>
      </w:r>
      <w:r>
        <w:rPr>
          <w:color w:val="000000"/>
          <w:sz w:val="24"/>
        </w:rPr>
        <w:t>）协助乙方进行现状调查和相关资料收集，组织相关单位的座谈会。</w:t>
      </w:r>
    </w:p>
    <w:p>
      <w:pPr>
        <w:ind w:firstLine="480"/>
        <w:jc w:val="both"/>
      </w:pPr>
      <w:r>
        <w:rPr>
          <w:color w:val="000000"/>
          <w:sz w:val="24"/>
        </w:rPr>
        <w:t>（</w:t>
      </w:r>
      <w:r>
        <w:rPr>
          <w:color w:val="000000"/>
          <w:sz w:val="24"/>
        </w:rPr>
        <w:t>3</w:t>
      </w:r>
      <w:r>
        <w:rPr>
          <w:color w:val="000000"/>
          <w:sz w:val="24"/>
        </w:rPr>
        <w:t>）明确工作内容和时间要求，在服务期末，协助乙方确认各服务项的完成情况，并提供验收证明。</w:t>
      </w:r>
    </w:p>
    <w:p>
      <w:pPr>
        <w:ind w:firstLine="480"/>
        <w:jc w:val="both"/>
      </w:pPr>
      <w:r>
        <w:rPr>
          <w:color w:val="000000"/>
          <w:sz w:val="24"/>
        </w:rPr>
        <w:t>（</w:t>
      </w:r>
      <w:r>
        <w:rPr>
          <w:color w:val="000000"/>
          <w:sz w:val="24"/>
        </w:rPr>
        <w:t>4</w:t>
      </w:r>
      <w:r>
        <w:rPr>
          <w:color w:val="000000"/>
          <w:sz w:val="24"/>
        </w:rPr>
        <w:t>）甲方应按合同有关要求履行付款义务，甲方未在合同规定的时间内提交财政付款申请的，逾期每日按本合同总价的千分之一向乙方偿付违约金。</w:t>
      </w:r>
    </w:p>
    <w:p>
      <w:pPr>
        <w:ind w:firstLine="480"/>
        <w:jc w:val="both"/>
      </w:pPr>
      <w:r>
        <w:rPr>
          <w:color w:val="000000"/>
          <w:sz w:val="24"/>
        </w:rPr>
        <w:t>2</w:t>
      </w:r>
      <w:r>
        <w:rPr>
          <w:color w:val="000000"/>
          <w:sz w:val="24"/>
        </w:rPr>
        <w:t>、乙方责任</w:t>
      </w:r>
    </w:p>
    <w:p>
      <w:pPr>
        <w:ind w:firstLine="480"/>
        <w:jc w:val="both"/>
      </w:pPr>
      <w:r>
        <w:rPr>
          <w:color w:val="000000"/>
          <w:sz w:val="24"/>
        </w:rPr>
        <w:t>（</w:t>
      </w:r>
      <w:r>
        <w:rPr>
          <w:color w:val="000000"/>
          <w:sz w:val="24"/>
        </w:rPr>
        <w:t>1</w:t>
      </w:r>
      <w:r>
        <w:rPr>
          <w:color w:val="000000"/>
          <w:sz w:val="24"/>
        </w:rPr>
        <w:t>）按照本合同《委托内容》的要求，完成各项工作任务。按照合同规定的有关质量方面的承诺，组织和具体实施，保证成果质量。</w:t>
      </w:r>
    </w:p>
    <w:p>
      <w:pPr>
        <w:ind w:firstLine="480"/>
        <w:jc w:val="both"/>
      </w:pPr>
      <w:r>
        <w:rPr>
          <w:color w:val="000000"/>
          <w:sz w:val="24"/>
        </w:rPr>
        <w:t>（</w:t>
      </w:r>
      <w:r>
        <w:rPr>
          <w:color w:val="000000"/>
          <w:sz w:val="24"/>
        </w:rPr>
        <w:t>2</w:t>
      </w:r>
      <w:r>
        <w:rPr>
          <w:color w:val="000000"/>
          <w:sz w:val="24"/>
        </w:rPr>
        <w:t>）按甲方的委托和有关文件、基础资料，依据国家、省、市现行有关法规和技术规范、标准进行编制。乙方有义务对甲方提供资料的完整性、正确性进行核实。如因甲方资料有误影响成果编制质量，其责任由乙方承担，并且乙方须无条件予以调整或纠正。</w:t>
      </w:r>
    </w:p>
    <w:p>
      <w:pPr>
        <w:ind w:firstLine="480"/>
        <w:jc w:val="both"/>
      </w:pPr>
      <w:r>
        <w:rPr>
          <w:color w:val="000000"/>
          <w:sz w:val="24"/>
        </w:rPr>
        <w:t>（</w:t>
      </w:r>
      <w:r>
        <w:rPr>
          <w:color w:val="000000"/>
          <w:sz w:val="24"/>
        </w:rPr>
        <w:t>3</w:t>
      </w:r>
      <w:r>
        <w:rPr>
          <w:color w:val="000000"/>
          <w:sz w:val="24"/>
        </w:rPr>
        <w:t>）按本合同第二条规定的内容、进度、份数，向甲方提交符合要求的文件和资料，并对委托范围内的成果文件的完整性、准确性负责。</w:t>
      </w:r>
    </w:p>
    <w:p>
      <w:pPr>
        <w:ind w:firstLine="480"/>
        <w:jc w:val="both"/>
      </w:pPr>
      <w:r>
        <w:rPr>
          <w:color w:val="000000"/>
          <w:sz w:val="24"/>
        </w:rPr>
        <w:t>（</w:t>
      </w:r>
      <w:r>
        <w:rPr>
          <w:color w:val="000000"/>
          <w:sz w:val="24"/>
        </w:rPr>
        <w:t>4</w:t>
      </w:r>
      <w:r>
        <w:rPr>
          <w:color w:val="000000"/>
          <w:sz w:val="24"/>
        </w:rPr>
        <w:t>）及时向甲方反馈工作进度等信息，负责方案汇报工作。</w:t>
      </w:r>
    </w:p>
    <w:p>
      <w:pPr>
        <w:ind w:firstLine="480"/>
        <w:jc w:val="both"/>
      </w:pPr>
      <w:r>
        <w:rPr>
          <w:color w:val="000000"/>
          <w:sz w:val="24"/>
        </w:rPr>
        <w:t>（</w:t>
      </w:r>
      <w:r>
        <w:rPr>
          <w:color w:val="000000"/>
          <w:sz w:val="24"/>
        </w:rPr>
        <w:t>5</w:t>
      </w:r>
      <w:r>
        <w:rPr>
          <w:color w:val="000000"/>
          <w:sz w:val="24"/>
        </w:rPr>
        <w:t>）根据评审会议纪要、成果评审意见修改和完善编制成果。</w:t>
      </w:r>
    </w:p>
    <w:p>
      <w:pPr>
        <w:ind w:firstLine="480"/>
        <w:jc w:val="both"/>
      </w:pPr>
      <w:r>
        <w:rPr>
          <w:color w:val="000000"/>
          <w:sz w:val="24"/>
        </w:rPr>
        <w:t>（</w:t>
      </w:r>
      <w:r>
        <w:rPr>
          <w:color w:val="000000"/>
          <w:sz w:val="24"/>
        </w:rPr>
        <w:t>6</w:t>
      </w:r>
      <w:r>
        <w:rPr>
          <w:color w:val="000000"/>
          <w:sz w:val="24"/>
        </w:rPr>
        <w:t>）负责对甲方所提供的资料及电子数据承担保密义务，未经甲方许可不得对外泄漏。</w:t>
      </w:r>
    </w:p>
    <w:p>
      <w:pPr>
        <w:ind w:firstLine="480"/>
        <w:jc w:val="both"/>
      </w:pPr>
      <w:r>
        <w:rPr>
          <w:color w:val="000000"/>
          <w:sz w:val="24"/>
        </w:rPr>
        <w:t>（</w:t>
      </w:r>
      <w:r>
        <w:rPr>
          <w:color w:val="000000"/>
          <w:sz w:val="24"/>
        </w:rPr>
        <w:t>7</w:t>
      </w:r>
      <w:r>
        <w:rPr>
          <w:color w:val="000000"/>
          <w:sz w:val="24"/>
        </w:rPr>
        <w:t>）不得向任何第三方转让本合同项下的项目。若使用了他人的专利、专有技术，涉及的费用自行负责。</w:t>
      </w:r>
    </w:p>
    <w:p>
      <w:pPr>
        <w:ind w:firstLine="480"/>
        <w:jc w:val="both"/>
      </w:pPr>
      <w:r>
        <w:rPr>
          <w:color w:val="000000"/>
          <w:sz w:val="24"/>
        </w:rPr>
        <w:t>（</w:t>
      </w:r>
      <w:r>
        <w:rPr>
          <w:color w:val="000000"/>
          <w:sz w:val="24"/>
        </w:rPr>
        <w:t>8</w:t>
      </w:r>
      <w:r>
        <w:rPr>
          <w:color w:val="000000"/>
          <w:sz w:val="24"/>
        </w:rPr>
        <w:t>）开展现状调查和相关资料收集，对真实性负责。</w:t>
      </w:r>
    </w:p>
    <w:p>
      <w:pPr>
        <w:ind w:firstLine="480"/>
        <w:jc w:val="both"/>
      </w:pPr>
      <w:r>
        <w:rPr>
          <w:color w:val="000000"/>
          <w:sz w:val="24"/>
        </w:rPr>
        <w:t>（</w:t>
      </w:r>
      <w:r>
        <w:rPr>
          <w:color w:val="000000"/>
          <w:sz w:val="24"/>
        </w:rPr>
        <w:t>9</w:t>
      </w:r>
      <w:r>
        <w:rPr>
          <w:color w:val="000000"/>
          <w:sz w:val="24"/>
        </w:rPr>
        <w:t>）乙方应当遵守国家、所在地有关安全生产的要求，保证项目人员和设备安全，并为开展项目工作提供完善的劳动防护设施和保护用品，为野外作业人员购买意外伤害险。</w:t>
      </w:r>
    </w:p>
    <w:p>
      <w:pPr>
        <w:ind w:firstLine="480"/>
        <w:jc w:val="both"/>
      </w:pPr>
      <w:r>
        <w:rPr>
          <w:color w:val="000000"/>
          <w:sz w:val="24"/>
        </w:rPr>
        <w:t>3</w:t>
      </w:r>
      <w:r>
        <w:rPr>
          <w:color w:val="000000"/>
          <w:sz w:val="24"/>
        </w:rPr>
        <w:t>、损失赔偿</w:t>
      </w:r>
    </w:p>
    <w:p>
      <w:pPr>
        <w:ind w:firstLine="480"/>
        <w:jc w:val="both"/>
      </w:pPr>
      <w:r>
        <w:rPr>
          <w:color w:val="000000"/>
          <w:sz w:val="24"/>
        </w:rPr>
        <w:t>（</w:t>
      </w:r>
      <w:r>
        <w:rPr>
          <w:color w:val="000000"/>
          <w:sz w:val="24"/>
        </w:rPr>
        <w:t>1</w:t>
      </w:r>
      <w:r>
        <w:rPr>
          <w:color w:val="000000"/>
          <w:sz w:val="24"/>
        </w:rPr>
        <w:t>）在合同签订后，甲方要求终止或解除合同，乙方未开始编制工作的，需退还甲方已付的第一次付款；已开始编制工作的，甲方应根据乙方已进行的实际工作量结算。</w:t>
      </w:r>
    </w:p>
    <w:p>
      <w:pPr>
        <w:ind w:firstLine="480"/>
        <w:jc w:val="both"/>
      </w:pPr>
      <w:r>
        <w:rPr>
          <w:color w:val="000000"/>
          <w:sz w:val="24"/>
        </w:rPr>
        <w:t>（</w:t>
      </w:r>
      <w:r>
        <w:rPr>
          <w:color w:val="000000"/>
          <w:sz w:val="24"/>
        </w:rPr>
        <w:t>2</w:t>
      </w:r>
      <w:r>
        <w:rPr>
          <w:color w:val="000000"/>
          <w:sz w:val="24"/>
        </w:rPr>
        <w:t>）甲方应按本合同第五条规定的金额和时间，向乙方支付服务费。逾期超过十五个工作日以上时，乙方有权暂停履行下阶段工作，并书面通知甲方。恢复工作后，乙方提交成果文件、资料的时间按本合同第四条规定的时间顺延。</w:t>
      </w:r>
    </w:p>
    <w:p>
      <w:pPr>
        <w:ind w:firstLine="480"/>
        <w:jc w:val="both"/>
      </w:pPr>
      <w:r>
        <w:rPr>
          <w:color w:val="000000"/>
          <w:sz w:val="24"/>
        </w:rPr>
        <w:t>（</w:t>
      </w:r>
      <w:r>
        <w:rPr>
          <w:color w:val="000000"/>
          <w:sz w:val="24"/>
        </w:rPr>
        <w:t>3</w:t>
      </w:r>
      <w:r>
        <w:rPr>
          <w:color w:val="000000"/>
          <w:sz w:val="24"/>
        </w:rPr>
        <w:t>）按本合同第三条规定，甲方向乙方提供基础资料及有关文件超过规定期限的，乙方按合同第四条规定交付编制文件时间顺延。</w:t>
      </w:r>
    </w:p>
    <w:p>
      <w:pPr>
        <w:ind w:firstLine="480"/>
        <w:jc w:val="both"/>
      </w:pPr>
      <w:r>
        <w:rPr>
          <w:color w:val="000000"/>
          <w:sz w:val="24"/>
        </w:rPr>
        <w:t>（</w:t>
      </w:r>
      <w:r>
        <w:rPr>
          <w:color w:val="000000"/>
          <w:sz w:val="24"/>
        </w:rPr>
        <w:t>4</w:t>
      </w:r>
      <w:r>
        <w:rPr>
          <w:color w:val="000000"/>
          <w:sz w:val="24"/>
        </w:rPr>
        <w:t>）会议纪要和评审结果未按时送达乙方时，乙方可暂停下一阶段工作，由此造成的后果由甲方负责。</w:t>
      </w:r>
    </w:p>
    <w:p>
      <w:pPr>
        <w:ind w:firstLine="480"/>
        <w:jc w:val="both"/>
      </w:pPr>
      <w:r>
        <w:rPr>
          <w:color w:val="000000"/>
          <w:sz w:val="24"/>
        </w:rPr>
        <w:t>（</w:t>
      </w:r>
      <w:r>
        <w:rPr>
          <w:color w:val="000000"/>
          <w:sz w:val="24"/>
        </w:rPr>
        <w:t>5</w:t>
      </w:r>
      <w:r>
        <w:rPr>
          <w:color w:val="000000"/>
          <w:sz w:val="24"/>
        </w:rPr>
        <w:t>）由于乙方自身原因，逾期完成完善成果工作的，每日应向甲方偿付合同金额的千分之一作为违约金，并承担甲方因此所受的损失费用；出现因乙方的原因逾期</w:t>
      </w:r>
      <w:r>
        <w:rPr>
          <w:color w:val="000000"/>
          <w:sz w:val="24"/>
        </w:rPr>
        <w:t>30</w:t>
      </w:r>
      <w:r>
        <w:rPr>
          <w:color w:val="000000"/>
          <w:sz w:val="24"/>
        </w:rPr>
        <w:t>天以上仍未能提交最终成果的，甲方有权终止合同，不予支付剩余合同款项。乙方还须退回甲方已付合同款项，并赔偿甲方的经济损失。</w:t>
      </w:r>
    </w:p>
    <w:p>
      <w:pPr>
        <w:ind w:firstLine="480"/>
        <w:jc w:val="both"/>
      </w:pPr>
      <w:r>
        <w:rPr>
          <w:color w:val="000000"/>
          <w:sz w:val="24"/>
        </w:rPr>
        <w:t>（</w:t>
      </w:r>
      <w:r>
        <w:rPr>
          <w:color w:val="000000"/>
          <w:sz w:val="24"/>
        </w:rPr>
        <w:t>6</w:t>
      </w:r>
      <w:r>
        <w:rPr>
          <w:color w:val="000000"/>
          <w:sz w:val="24"/>
        </w:rPr>
        <w:t>）合同生效后，乙方有下列行为之一的，乙方应退回甲方已付的款项，并按甲方已付第一次付款的金额向甲方支付违约金，对甲方的造成经济损失的应赔偿。</w:t>
      </w:r>
    </w:p>
    <w:p>
      <w:pPr>
        <w:ind w:firstLine="480"/>
        <w:jc w:val="both"/>
      </w:pPr>
      <w:r>
        <w:rPr>
          <w:color w:val="000000"/>
          <w:sz w:val="24"/>
        </w:rPr>
        <w:t xml:space="preserve">①  </w:t>
      </w:r>
      <w:r>
        <w:rPr>
          <w:color w:val="000000"/>
          <w:sz w:val="24"/>
        </w:rPr>
        <w:t>因乙方的违约行为致使本合同无法继续履行，甲方解除合同的；</w:t>
      </w:r>
    </w:p>
    <w:p>
      <w:pPr>
        <w:ind w:firstLine="480"/>
        <w:jc w:val="both"/>
      </w:pPr>
      <w:r>
        <w:rPr>
          <w:color w:val="000000"/>
          <w:sz w:val="24"/>
        </w:rPr>
        <w:t xml:space="preserve">②  </w:t>
      </w:r>
      <w:r>
        <w:rPr>
          <w:color w:val="000000"/>
          <w:sz w:val="24"/>
        </w:rPr>
        <w:t>乙方要求终止或解除合同的；</w:t>
      </w:r>
    </w:p>
    <w:p>
      <w:pPr>
        <w:ind w:firstLine="480"/>
        <w:jc w:val="both"/>
      </w:pPr>
      <w:r>
        <w:rPr>
          <w:color w:val="000000"/>
          <w:sz w:val="24"/>
        </w:rPr>
        <w:t xml:space="preserve">③  </w:t>
      </w:r>
      <w:r>
        <w:rPr>
          <w:color w:val="000000"/>
          <w:sz w:val="24"/>
        </w:rPr>
        <w:t>乙方向任何第三方转让合同项目的。</w:t>
      </w:r>
    </w:p>
    <w:p>
      <w:pPr>
        <w:ind w:firstLine="480"/>
        <w:jc w:val="both"/>
      </w:pPr>
      <w:r>
        <w:rPr>
          <w:color w:val="000000"/>
          <w:sz w:val="24"/>
        </w:rPr>
        <w:t>（</w:t>
      </w:r>
      <w:r>
        <w:rPr>
          <w:color w:val="000000"/>
          <w:sz w:val="24"/>
        </w:rPr>
        <w:t>7</w:t>
      </w:r>
      <w:r>
        <w:rPr>
          <w:color w:val="000000"/>
          <w:sz w:val="24"/>
        </w:rPr>
        <w:t>）由于甲方变更委托项目、规模、条件或因提交的资料错误，或所提交资料作较大修改，以致造成乙方编制成果需返工时，甲方应按乙方所增加的工作量向乙方增加相应的服务费用，并另行协商签订补充协议（或另订合同）、重新明确有关条款。</w:t>
      </w:r>
    </w:p>
    <w:p>
      <w:pPr>
        <w:ind w:firstLine="480"/>
        <w:jc w:val="both"/>
      </w:pPr>
      <w:r>
        <w:rPr>
          <w:color w:val="000000"/>
          <w:sz w:val="24"/>
        </w:rPr>
        <w:t>（</w:t>
      </w:r>
      <w:r>
        <w:rPr>
          <w:color w:val="000000"/>
          <w:sz w:val="24"/>
        </w:rPr>
        <w:t>8</w:t>
      </w:r>
      <w:r>
        <w:rPr>
          <w:color w:val="000000"/>
          <w:sz w:val="24"/>
        </w:rPr>
        <w:t>）因乙方现状调查或收集资料出现失真，造成研究不当，乙方应当赔偿由此造成的损失。</w:t>
      </w:r>
    </w:p>
    <w:p>
      <w:pPr>
        <w:jc w:val="both"/>
      </w:pPr>
      <w:r>
        <w:rPr>
          <w:color w:val="000000"/>
          <w:sz w:val="24"/>
        </w:rPr>
        <w:t>七、争议的解决</w:t>
      </w:r>
    </w:p>
    <w:p>
      <w:pPr>
        <w:ind w:firstLine="480"/>
        <w:jc w:val="both"/>
      </w:pPr>
      <w:r>
        <w:rPr>
          <w:color w:val="000000"/>
          <w:sz w:val="24"/>
        </w:rPr>
        <w:t>合同执行过程中发生的任何争议，如双方不能通过友好协商解决，按相关法律法规处理。</w:t>
      </w:r>
    </w:p>
    <w:p>
      <w:pPr>
        <w:jc w:val="both"/>
      </w:pPr>
      <w:r>
        <w:rPr>
          <w:color w:val="000000"/>
          <w:sz w:val="24"/>
        </w:rPr>
        <w:t>八、不可抗力</w:t>
      </w:r>
    </w:p>
    <w:p>
      <w:pPr>
        <w:ind w:firstLine="480"/>
        <w:jc w:val="both"/>
      </w:pPr>
      <w:r>
        <w:rPr>
          <w:color w:val="000000"/>
          <w:sz w:val="24"/>
        </w:rPr>
        <w:t>自然灾害、国家法律、政府政策以及项目主管部门政令等因素均属于不可抗力因素。任何一方由于不可抗力因素导致不能履行合同时，应在不可抗力因素结束后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日内向对方通报，以减轻可能给对方造成的损失，在取得有关机构的不可抗力证明或双方谅解确认后，允许延期履行或修订合同，并根据情况部分或全部免于承担违约责任。</w:t>
      </w:r>
    </w:p>
    <w:p>
      <w:pPr>
        <w:jc w:val="both"/>
      </w:pPr>
      <w:r>
        <w:rPr>
          <w:color w:val="000000"/>
          <w:sz w:val="24"/>
        </w:rPr>
        <w:t>九、验收</w:t>
      </w:r>
    </w:p>
    <w:p>
      <w:pPr>
        <w:ind w:firstLine="480"/>
        <w:jc w:val="both"/>
      </w:pPr>
      <w:r>
        <w:rPr>
          <w:color w:val="000000"/>
          <w:sz w:val="24"/>
        </w:rPr>
        <w:t>1</w:t>
      </w:r>
      <w:r>
        <w:rPr>
          <w:color w:val="000000"/>
          <w:sz w:val="24"/>
        </w:rPr>
        <w:t>、验收方式：</w:t>
      </w:r>
    </w:p>
    <w:p>
      <w:pPr>
        <w:ind w:firstLine="480"/>
        <w:jc w:val="both"/>
      </w:pPr>
      <w:r>
        <w:rPr>
          <w:color w:val="000000"/>
          <w:sz w:val="24"/>
        </w:rPr>
        <w:t>（</w:t>
      </w:r>
      <w:r>
        <w:rPr>
          <w:color w:val="000000"/>
          <w:sz w:val="24"/>
        </w:rPr>
        <w:t>1</w:t>
      </w:r>
      <w:r>
        <w:rPr>
          <w:color w:val="000000"/>
          <w:sz w:val="24"/>
        </w:rPr>
        <w:t>）由甲方组织专家小组进行项目验收。项目成果文件按政府采购规定、程序、验收要求以及广东省或国家第三次全国土壤普查领导小组办公室的要求准备。</w:t>
      </w:r>
    </w:p>
    <w:p>
      <w:pPr>
        <w:ind w:firstLine="480"/>
        <w:jc w:val="both"/>
      </w:pPr>
      <w:r>
        <w:rPr>
          <w:color w:val="000000"/>
          <w:sz w:val="24"/>
        </w:rPr>
        <w:t>（</w:t>
      </w:r>
      <w:r>
        <w:rPr>
          <w:color w:val="000000"/>
          <w:sz w:val="24"/>
        </w:rPr>
        <w:t>2</w:t>
      </w:r>
      <w:r>
        <w:rPr>
          <w:color w:val="000000"/>
          <w:sz w:val="24"/>
        </w:rPr>
        <w:t>）验收所需一切费用由乙方承担，验收的各项资料应当存档备查；如项目验收未通过或存在较大质量问题，甲方将依法追究违约乙方的法律责任。</w:t>
      </w:r>
    </w:p>
    <w:p>
      <w:pPr>
        <w:ind w:firstLine="480"/>
        <w:jc w:val="both"/>
      </w:pPr>
      <w:r>
        <w:rPr>
          <w:color w:val="000000"/>
          <w:sz w:val="24"/>
        </w:rPr>
        <w:t>2</w:t>
      </w:r>
      <w:r>
        <w:rPr>
          <w:color w:val="000000"/>
          <w:sz w:val="24"/>
        </w:rPr>
        <w:t>、验收时间：</w:t>
      </w:r>
    </w:p>
    <w:p>
      <w:pPr>
        <w:ind w:firstLine="480"/>
        <w:jc w:val="both"/>
      </w:pPr>
      <w:r>
        <w:rPr>
          <w:color w:val="000000"/>
          <w:sz w:val="24"/>
        </w:rPr>
        <w:t>乙方提出申请后</w:t>
      </w:r>
      <w:r>
        <w:rPr>
          <w:color w:val="000000"/>
          <w:sz w:val="24"/>
        </w:rPr>
        <w:t>7</w:t>
      </w:r>
      <w:r>
        <w:rPr>
          <w:color w:val="000000"/>
          <w:sz w:val="24"/>
        </w:rPr>
        <w:t>日内。</w:t>
      </w:r>
    </w:p>
    <w:p>
      <w:pPr>
        <w:ind w:firstLine="480"/>
        <w:jc w:val="both"/>
      </w:pPr>
      <w:r>
        <w:rPr>
          <w:color w:val="000000"/>
          <w:sz w:val="24"/>
        </w:rPr>
        <w:t>3</w:t>
      </w:r>
      <w:r>
        <w:rPr>
          <w:color w:val="000000"/>
          <w:sz w:val="24"/>
        </w:rPr>
        <w:t>、验收标准：</w:t>
      </w:r>
    </w:p>
    <w:p>
      <w:pPr>
        <w:ind w:firstLine="480"/>
        <w:jc w:val="both"/>
      </w:pPr>
      <w:r>
        <w:rPr>
          <w:color w:val="000000"/>
          <w:sz w:val="24"/>
        </w:rPr>
        <w:t>完成招标文件相关内容，成果文件达到国家、省级审核标准。</w:t>
      </w:r>
    </w:p>
    <w:p>
      <w:pPr>
        <w:ind w:firstLine="480"/>
        <w:jc w:val="both"/>
      </w:pPr>
      <w:r>
        <w:rPr>
          <w:color w:val="000000"/>
          <w:sz w:val="24"/>
        </w:rPr>
        <w:t>4</w:t>
      </w:r>
      <w:r>
        <w:rPr>
          <w:color w:val="000000"/>
          <w:sz w:val="24"/>
        </w:rPr>
        <w:t>、验收材料：</w:t>
      </w:r>
    </w:p>
    <w:p>
      <w:pPr>
        <w:ind w:firstLine="480"/>
        <w:jc w:val="both"/>
      </w:pPr>
      <w:r>
        <w:rPr>
          <w:color w:val="000000"/>
          <w:sz w:val="24"/>
        </w:rPr>
        <w:t>（</w:t>
      </w:r>
      <w:r>
        <w:rPr>
          <w:color w:val="000000"/>
          <w:sz w:val="24"/>
        </w:rPr>
        <w:t>1</w:t>
      </w:r>
      <w:r>
        <w:rPr>
          <w:color w:val="000000"/>
          <w:sz w:val="24"/>
        </w:rPr>
        <w:t>）任务一验收材料</w:t>
      </w:r>
      <w:r>
        <w:rPr>
          <w:color w:val="000000"/>
          <w:sz w:val="24"/>
        </w:rPr>
        <w:t>为</w:t>
      </w:r>
      <w:r>
        <w:rPr>
          <w:sz w:val="21"/>
          <w:u w:val="single"/>
        </w:rPr>
        <w:t xml:space="preserve">                   </w:t>
      </w:r>
      <w:r>
        <w:rPr>
          <w:color w:val="000000"/>
          <w:sz w:val="24"/>
        </w:rPr>
        <w:t>。</w:t>
      </w:r>
    </w:p>
    <w:p>
      <w:pPr>
        <w:ind w:firstLine="480"/>
        <w:jc w:val="both"/>
      </w:pPr>
      <w:r>
        <w:rPr>
          <w:color w:val="000000"/>
          <w:sz w:val="24"/>
        </w:rPr>
        <w:t>（</w:t>
      </w:r>
      <w:r>
        <w:rPr>
          <w:color w:val="000000"/>
          <w:sz w:val="24"/>
        </w:rPr>
        <w:t>2</w:t>
      </w:r>
      <w:r>
        <w:rPr>
          <w:color w:val="000000"/>
          <w:sz w:val="24"/>
        </w:rPr>
        <w:t>）任务二验收材料为</w:t>
      </w:r>
      <w:r>
        <w:rPr>
          <w:sz w:val="21"/>
          <w:u w:val="single"/>
        </w:rPr>
        <w:t xml:space="preserve">                   </w:t>
      </w:r>
      <w:r>
        <w:rPr>
          <w:color w:val="000000"/>
          <w:sz w:val="24"/>
        </w:rPr>
        <w:t>。</w:t>
      </w:r>
    </w:p>
    <w:p>
      <w:pPr>
        <w:ind w:firstLine="480"/>
        <w:jc w:val="both"/>
      </w:pPr>
      <w:r>
        <w:rPr>
          <w:color w:val="000000"/>
          <w:sz w:val="24"/>
        </w:rPr>
        <w:t>（</w:t>
      </w:r>
      <w:r>
        <w:rPr>
          <w:color w:val="000000"/>
          <w:sz w:val="24"/>
        </w:rPr>
        <w:t>3</w:t>
      </w:r>
      <w:r>
        <w:rPr>
          <w:color w:val="000000"/>
          <w:sz w:val="24"/>
        </w:rPr>
        <w:t>）任务三验收材料为</w:t>
      </w:r>
      <w:r>
        <w:rPr>
          <w:sz w:val="21"/>
          <w:u w:val="single"/>
        </w:rPr>
        <w:t xml:space="preserve">                   </w:t>
      </w:r>
      <w:r>
        <w:rPr>
          <w:color w:val="000000"/>
          <w:sz w:val="24"/>
        </w:rPr>
        <w:t>。</w:t>
      </w:r>
    </w:p>
    <w:p>
      <w:pPr>
        <w:ind w:firstLine="480"/>
        <w:jc w:val="both"/>
      </w:pPr>
      <w:r>
        <w:rPr>
          <w:color w:val="000000"/>
          <w:sz w:val="24"/>
        </w:rPr>
        <w:t>5</w:t>
      </w:r>
      <w:r>
        <w:rPr>
          <w:color w:val="000000"/>
          <w:sz w:val="24"/>
        </w:rPr>
        <w:t>、验收不合格的判定标准及处理方式：</w:t>
      </w:r>
    </w:p>
    <w:p>
      <w:pPr>
        <w:ind w:firstLine="480"/>
        <w:jc w:val="both"/>
      </w:pPr>
      <w:r>
        <w:rPr>
          <w:color w:val="000000"/>
          <w:sz w:val="24"/>
        </w:rPr>
        <w:t>（</w:t>
      </w:r>
      <w:r>
        <w:rPr>
          <w:color w:val="000000"/>
          <w:sz w:val="24"/>
        </w:rPr>
        <w:t>1</w:t>
      </w:r>
      <w:r>
        <w:rPr>
          <w:color w:val="000000"/>
          <w:sz w:val="24"/>
        </w:rPr>
        <w:t>）验收不合格的判定标准：经专家组评审，未达到国家、省级审核标准。</w:t>
      </w:r>
    </w:p>
    <w:p>
      <w:pPr>
        <w:ind w:firstLine="480"/>
        <w:jc w:val="both"/>
      </w:pPr>
      <w:r>
        <w:rPr>
          <w:color w:val="000000"/>
          <w:sz w:val="24"/>
        </w:rPr>
        <w:t>（</w:t>
      </w:r>
      <w:r>
        <w:rPr>
          <w:color w:val="000000"/>
          <w:sz w:val="24"/>
        </w:rPr>
        <w:t>2</w:t>
      </w:r>
      <w:r>
        <w:rPr>
          <w:color w:val="000000"/>
          <w:sz w:val="24"/>
        </w:rPr>
        <w:t>）验收不合格的处理方式：按国家、省级审核意见无条件进行整改及补充完善，直至通过审核验收。</w:t>
      </w:r>
    </w:p>
    <w:p>
      <w:pPr>
        <w:jc w:val="both"/>
      </w:pPr>
      <w:r>
        <w:rPr>
          <w:color w:val="000000"/>
          <w:sz w:val="24"/>
        </w:rPr>
        <w:t>十、税费</w:t>
      </w:r>
    </w:p>
    <w:p>
      <w:pPr>
        <w:ind w:firstLine="480"/>
        <w:jc w:val="both"/>
      </w:pPr>
      <w:r>
        <w:rPr>
          <w:color w:val="000000"/>
          <w:sz w:val="24"/>
        </w:rPr>
        <w:t>在中国境内、外发生的与本合同执行有关的一切税费均由乙方负担。</w:t>
      </w:r>
    </w:p>
    <w:p>
      <w:pPr>
        <w:jc w:val="both"/>
      </w:pPr>
      <w:r>
        <w:rPr>
          <w:color w:val="000000"/>
          <w:sz w:val="24"/>
        </w:rPr>
        <w:t>十一、其它</w:t>
      </w:r>
    </w:p>
    <w:p>
      <w:pPr>
        <w:ind w:firstLine="480"/>
        <w:jc w:val="both"/>
      </w:pPr>
      <w:r>
        <w:rPr>
          <w:color w:val="000000"/>
          <w:sz w:val="24"/>
        </w:rPr>
        <w:t>1.</w:t>
      </w:r>
      <w:r>
        <w:rPr>
          <w:color w:val="000000"/>
          <w:sz w:val="24"/>
        </w:rPr>
        <w:t>本合同所有附件、</w:t>
      </w:r>
      <w:r>
        <w:rPr>
          <w:color w:val="000000"/>
          <w:sz w:val="24"/>
        </w:rPr>
        <w:t>磋商</w:t>
      </w:r>
      <w:r>
        <w:rPr>
          <w:color w:val="000000"/>
          <w:sz w:val="24"/>
        </w:rPr>
        <w:t>文件、</w:t>
      </w:r>
      <w:r>
        <w:rPr>
          <w:color w:val="000000"/>
          <w:sz w:val="24"/>
        </w:rPr>
        <w:t>响应</w:t>
      </w:r>
      <w:r>
        <w:rPr>
          <w:color w:val="000000"/>
          <w:sz w:val="24"/>
        </w:rPr>
        <w:t>文件、中标</w:t>
      </w:r>
      <w:r>
        <w:rPr>
          <w:color w:val="000000"/>
          <w:sz w:val="24"/>
        </w:rPr>
        <w:t>/</w:t>
      </w:r>
      <w:r>
        <w:rPr>
          <w:color w:val="000000"/>
          <w:sz w:val="24"/>
        </w:rPr>
        <w:t>成交</w:t>
      </w:r>
      <w:r>
        <w:rPr>
          <w:color w:val="000000"/>
          <w:sz w:val="24"/>
        </w:rPr>
        <w:t>通知书均为合同的有效组成部分，与本合同具有同等法律效力。</w:t>
      </w:r>
    </w:p>
    <w:p>
      <w:pPr>
        <w:ind w:firstLine="480"/>
        <w:jc w:val="both"/>
      </w:pPr>
      <w:r>
        <w:rPr>
          <w:color w:val="000000"/>
          <w:sz w:val="24"/>
        </w:rPr>
        <w:t>2.</w:t>
      </w:r>
      <w:r>
        <w:rPr>
          <w:color w:val="000000"/>
          <w:sz w:val="24"/>
        </w:rPr>
        <w:t>在执行本合同的过程中，所有经双方签署确认的文件（包括会议纪要、补充协议、往来信函）即成为本合同的有效组成部分。</w:t>
      </w:r>
    </w:p>
    <w:p>
      <w:pPr>
        <w:ind w:firstLine="480"/>
        <w:jc w:val="both"/>
      </w:pPr>
      <w:r>
        <w:rPr>
          <w:color w:val="000000"/>
          <w:sz w:val="24"/>
        </w:rPr>
        <w:t>3.</w:t>
      </w:r>
      <w:r>
        <w:rPr>
          <w:color w:val="000000"/>
          <w:sz w:val="24"/>
        </w:rPr>
        <w:t>如一方地址、电话、传真号码有变更，应在变更当日内书面通知对方，否则，应承担相应责任。</w:t>
      </w:r>
    </w:p>
    <w:p>
      <w:pPr>
        <w:ind w:firstLine="480"/>
        <w:jc w:val="both"/>
      </w:pPr>
      <w:r>
        <w:rPr>
          <w:color w:val="000000"/>
          <w:sz w:val="24"/>
        </w:rPr>
        <w:t>4.</w:t>
      </w:r>
      <w:r>
        <w:rPr>
          <w:color w:val="000000"/>
          <w:sz w:val="24"/>
        </w:rPr>
        <w:t>除甲方事先书面同意外，乙方不得部分或全部转让其应履行的合同项下的义务。</w:t>
      </w:r>
    </w:p>
    <w:p>
      <w:pPr>
        <w:ind w:firstLine="480"/>
        <w:jc w:val="both"/>
      </w:pPr>
      <w:r>
        <w:rPr>
          <w:color w:val="000000"/>
          <w:sz w:val="24"/>
        </w:rPr>
        <w:t>十二、合同生效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合同一式</w:t>
      </w:r>
      <w:r>
        <w:rPr>
          <w:sz w:val="21"/>
          <w:u w:val="single"/>
        </w:rPr>
        <w:t xml:space="preserve">     </w:t>
      </w:r>
      <w:r>
        <w:rPr>
          <w:color w:val="000000"/>
          <w:sz w:val="24"/>
        </w:rPr>
        <w:t>份，双方各执</w:t>
      </w:r>
      <w:r>
        <w:rPr>
          <w:sz w:val="21"/>
          <w:u w:val="single"/>
        </w:rPr>
        <w:t xml:space="preserve">     </w:t>
      </w:r>
      <w:r>
        <w:rPr>
          <w:color w:val="000000"/>
          <w:sz w:val="24"/>
        </w:rPr>
        <w:t>份。</w:t>
      </w:r>
    </w:p>
    <w:p>
      <w:pPr>
        <w:jc w:val="both"/>
      </w:pPr>
    </w:p>
    <w:p>
      <w:pPr>
        <w:jc w:val="both"/>
      </w:pPr>
      <w:r>
        <w:rPr>
          <w:color w:val="000000"/>
          <w:sz w:val="24"/>
        </w:rPr>
        <w:t>甲方（盖章）：</w:t>
      </w:r>
      <w:r>
        <w:rPr>
          <w:color w:val="000000"/>
          <w:sz w:val="24"/>
        </w:rPr>
        <w:t xml:space="preserve">                    </w:t>
      </w:r>
      <w:r>
        <w:rPr>
          <w:color w:val="000000"/>
          <w:sz w:val="24"/>
        </w:rPr>
        <w:t>乙方（盖章）：</w:t>
      </w:r>
    </w:p>
    <w:p>
      <w:pPr>
        <w:jc w:val="both"/>
      </w:pPr>
      <w:r>
        <w:rPr>
          <w:color w:val="000000"/>
          <w:sz w:val="24"/>
        </w:rPr>
        <w:t>授权代表：</w:t>
      </w:r>
      <w:r>
        <w:rPr>
          <w:color w:val="000000"/>
          <w:sz w:val="24"/>
        </w:rPr>
        <w:t xml:space="preserve">                </w:t>
      </w:r>
    </w:p>
    <w:p>
      <w:pPr>
        <w:jc w:val="both"/>
      </w:pPr>
      <w:r>
        <w:rPr>
          <w:color w:val="000000"/>
          <w:sz w:val="24"/>
        </w:rPr>
        <w:t>签定地点：</w:t>
      </w:r>
    </w:p>
    <w:p>
      <w:pPr>
        <w:jc w:val="both"/>
      </w:pP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jc w:val="both"/>
      </w:pPr>
      <w:r>
        <w:rPr>
          <w:sz w:val="21"/>
        </w:rPr>
        <w:t xml:space="preserve">                                </w:t>
      </w:r>
      <w:r>
        <w:rPr>
          <w:color w:val="000000"/>
          <w:sz w:val="24"/>
        </w:rPr>
        <w:t>开户名称：</w:t>
      </w:r>
    </w:p>
    <w:p>
      <w:pPr>
        <w:jc w:val="both"/>
      </w:pPr>
      <w:r>
        <w:rPr>
          <w:sz w:val="21"/>
        </w:rPr>
        <w:t xml:space="preserve">                                </w:t>
      </w:r>
      <w:r>
        <w:rPr>
          <w:color w:val="000000"/>
          <w:sz w:val="24"/>
        </w:rPr>
        <w:t>银行帐号：</w:t>
      </w:r>
    </w:p>
    <w:p>
      <w:pPr>
        <w:jc w:val="both"/>
      </w:pPr>
      <w:r>
        <w:rPr>
          <w:sz w:val="21"/>
        </w:rPr>
        <w:t xml:space="preserve">                                  </w:t>
      </w:r>
      <w:r>
        <w:rPr>
          <w:color w:val="000000"/>
          <w:sz w:val="24"/>
        </w:rPr>
        <w:t>开</w:t>
      </w:r>
      <w:r>
        <w:rPr>
          <w:color w:val="000000"/>
          <w:sz w:val="24"/>
        </w:rPr>
        <w:t>户</w:t>
      </w:r>
      <w:r>
        <w:rPr>
          <w:color w:val="000000"/>
          <w:sz w:val="24"/>
        </w:rPr>
        <w:t>行：</w:t>
      </w:r>
    </w:p>
    <w:p>
      <w:pPr>
        <w:jc w:val="both"/>
      </w:pPr>
    </w:p>
    <w:p>
      <w:pPr>
        <w:jc w:val="both"/>
      </w:pPr>
    </w:p>
    <w:p>
      <w:pPr>
        <w:jc w:val="both"/>
      </w:pPr>
    </w:p>
    <w:p>
      <w:pPr>
        <w:ind w:firstLine="480"/>
        <w:jc w:val="center"/>
      </w:pPr>
    </w:p>
    <w:p>
      <w:pPr>
        <w:ind w:firstLine="480"/>
        <w:jc w:val="center"/>
      </w:pPr>
    </w:p>
    <w:p>
      <w:pPr>
        <w:ind w:firstLine="480"/>
        <w:jc w:val="center"/>
      </w:pPr>
    </w:p>
    <w:p>
      <w:pPr>
        <w:ind w:firstLine="480"/>
        <w:jc w:val="center"/>
      </w:pPr>
    </w:p>
    <w:p>
      <w:pPr>
        <w:jc w:val="center"/>
      </w:pPr>
    </w:p>
    <w:p>
      <w:pPr>
        <w:jc w:val="center"/>
      </w:pPr>
    </w:p>
    <w:p>
      <w:pPr>
        <w:jc w:val="center"/>
      </w:pPr>
    </w:p>
    <w:p>
      <w:pPr>
        <w:jc w:val="center"/>
      </w:pPr>
    </w:p>
    <w:p>
      <w:pPr>
        <w:jc w:val="center"/>
      </w:pPr>
      <w:r>
        <w:rPr>
          <w:b/>
          <w:color w:val="000000"/>
          <w:sz w:val="36"/>
        </w:rPr>
        <w:t>广东省政府采购</w:t>
      </w:r>
    </w:p>
    <w:p>
      <w:pPr>
        <w:jc w:val="center"/>
      </w:pPr>
    </w:p>
    <w:p>
      <w:pPr>
        <w:jc w:val="center"/>
      </w:pPr>
    </w:p>
    <w:p>
      <w:pPr>
        <w:jc w:val="center"/>
      </w:pPr>
    </w:p>
    <w:p>
      <w:pPr>
        <w:jc w:val="center"/>
      </w:pPr>
    </w:p>
    <w:p>
      <w:pPr>
        <w:jc w:val="center"/>
      </w:pPr>
      <w:r>
        <w:rPr>
          <w:b/>
          <w:color w:val="000000"/>
          <w:sz w:val="36"/>
        </w:rPr>
        <w:t>合同书</w:t>
      </w:r>
    </w:p>
    <w:p>
      <w:pPr>
        <w:jc w:val="center"/>
      </w:pPr>
      <w:r>
        <w:rPr>
          <w:b/>
          <w:sz w:val="32"/>
        </w:rPr>
        <w:t>采购包</w:t>
      </w:r>
      <w:r>
        <w:rPr>
          <w:b/>
          <w:sz w:val="32"/>
        </w:rPr>
        <w:t>2</w:t>
      </w:r>
    </w:p>
    <w:p>
      <w:pPr>
        <w:jc w:val="both"/>
      </w:pPr>
    </w:p>
    <w:p>
      <w:pPr>
        <w:jc w:val="both"/>
      </w:pPr>
    </w:p>
    <w:p>
      <w:pPr>
        <w:jc w:val="both"/>
      </w:pPr>
    </w:p>
    <w:p>
      <w:pPr>
        <w:ind w:firstLine="1200"/>
        <w:jc w:val="both"/>
      </w:pPr>
      <w:r>
        <w:rPr>
          <w:color w:val="000000"/>
          <w:sz w:val="24"/>
        </w:rPr>
        <w:t>采购计划编号：</w:t>
      </w:r>
      <w:r>
        <w:rPr>
          <w:sz w:val="21"/>
          <w:u w:val="single"/>
        </w:rPr>
        <w:t xml:space="preserve">                            </w:t>
      </w:r>
    </w:p>
    <w:p>
      <w:pPr>
        <w:jc w:val="both"/>
      </w:pPr>
    </w:p>
    <w:p>
      <w:pPr>
        <w:jc w:val="both"/>
      </w:pPr>
    </w:p>
    <w:p>
      <w:pPr>
        <w:jc w:val="both"/>
      </w:pPr>
    </w:p>
    <w:p>
      <w:pPr>
        <w:ind w:firstLine="1200"/>
        <w:jc w:val="both"/>
      </w:pPr>
      <w:r>
        <w:rPr>
          <w:color w:val="000000"/>
          <w:sz w:val="24"/>
        </w:rPr>
        <w:t>项目编号：</w:t>
      </w:r>
      <w:r>
        <w:rPr>
          <w:sz w:val="21"/>
          <w:u w:val="single"/>
        </w:rPr>
        <w:t xml:space="preserve">                                 </w:t>
      </w:r>
    </w:p>
    <w:p>
      <w:pPr>
        <w:jc w:val="both"/>
      </w:pPr>
    </w:p>
    <w:p>
      <w:pPr>
        <w:jc w:val="both"/>
      </w:pPr>
    </w:p>
    <w:p>
      <w:pPr>
        <w:ind w:firstLine="1200"/>
        <w:jc w:val="both"/>
      </w:pPr>
    </w:p>
    <w:p>
      <w:pPr>
        <w:ind w:firstLine="1200"/>
        <w:jc w:val="both"/>
      </w:pPr>
      <w:r>
        <w:rPr>
          <w:color w:val="000000"/>
          <w:sz w:val="24"/>
        </w:rPr>
        <w:t>项目名称：</w:t>
      </w:r>
      <w:r>
        <w:rPr>
          <w:sz w:val="21"/>
          <w:u w:val="single"/>
        </w:rPr>
        <w:t xml:space="preserve">                                 </w:t>
      </w:r>
    </w:p>
    <w:p>
      <w:pPr>
        <w:ind w:firstLine="456"/>
        <w:jc w:val="both"/>
      </w:pPr>
    </w:p>
    <w:p>
      <w:pPr>
        <w:ind w:firstLine="456"/>
        <w:jc w:val="both"/>
      </w:pPr>
    </w:p>
    <w:p>
      <w:pPr>
        <w:ind w:firstLine="456"/>
        <w:jc w:val="both"/>
      </w:pPr>
    </w:p>
    <w:p>
      <w:pPr>
        <w:ind w:firstLine="480"/>
        <w:jc w:val="left"/>
      </w:pPr>
      <w:r>
        <w:rPr>
          <w:sz w:val="24"/>
        </w:rPr>
        <w:t>注：本合同仅为合同的参考文本，合同签订双方可根据项目的具体要求进行修订，但不得偏离实质性条款。</w:t>
      </w:r>
    </w:p>
    <w:p>
      <w:pPr>
        <w:jc w:val="both"/>
      </w:pPr>
      <w:r>
        <w:rPr>
          <w:sz w:val="21"/>
        </w:rPr>
        <w:t xml:space="preserve"> </w:t>
      </w:r>
    </w:p>
    <w:p>
      <w:pPr>
        <w:jc w:val="both"/>
      </w:pPr>
    </w:p>
    <w:p>
      <w:pPr>
        <w:jc w:val="both"/>
      </w:pPr>
    </w:p>
    <w:p>
      <w:pPr>
        <w:jc w:val="both"/>
      </w:pPr>
    </w:p>
    <w:p/>
    <w:p>
      <w:r>
        <w:rPr/>
        <w:t xml:space="preserve"> </w:t>
      </w:r>
    </w:p>
    <w:p>
      <w:pPr>
        <w:jc w:val="both"/>
      </w:pPr>
      <w:r>
        <w:rPr>
          <w:color w:val="000000"/>
          <w:sz w:val="24"/>
        </w:rPr>
        <w:t>甲方（需方）：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color w:val="000000"/>
          <w:sz w:val="24"/>
        </w:rPr>
        <w:t>：</w:t>
      </w:r>
      <w:r>
        <w:rPr>
          <w:sz w:val="21"/>
          <w:u w:val="single"/>
        </w:rPr>
        <w:t xml:space="preserve">       </w:t>
      </w:r>
      <w:r>
        <w:rPr>
          <w:color w:val="000000"/>
          <w:sz w:val="24"/>
        </w:rPr>
        <w:t>地址：</w:t>
      </w:r>
      <w:r>
        <w:rPr>
          <w:sz w:val="21"/>
          <w:u w:val="single"/>
        </w:rPr>
        <w:t xml:space="preserve">        </w:t>
      </w:r>
    </w:p>
    <w:p>
      <w:pPr>
        <w:jc w:val="both"/>
      </w:pPr>
      <w:r>
        <w:rPr>
          <w:color w:val="000000"/>
          <w:sz w:val="24"/>
        </w:rPr>
        <w:t>乙方：</w:t>
      </w:r>
      <w:r>
        <w:rPr>
          <w:sz w:val="21"/>
          <w:u w:val="single"/>
        </w:rPr>
        <w:t xml:space="preserve">           </w:t>
      </w:r>
    </w:p>
    <w:p>
      <w:pPr>
        <w:jc w:val="both"/>
      </w:pPr>
      <w:r>
        <w:rPr>
          <w:color w:val="000000"/>
          <w:sz w:val="24"/>
        </w:rPr>
        <w:t>电话：</w:t>
      </w:r>
      <w:r>
        <w:rPr>
          <w:sz w:val="21"/>
          <w:u w:val="single"/>
        </w:rPr>
        <w:t xml:space="preserve">          </w:t>
      </w:r>
      <w:r>
        <w:rPr>
          <w:color w:val="000000"/>
          <w:sz w:val="24"/>
        </w:rPr>
        <w:t>传真：</w:t>
      </w:r>
      <w:r>
        <w:rPr>
          <w:sz w:val="21"/>
          <w:u w:val="single"/>
        </w:rPr>
        <w:t xml:space="preserve">       </w:t>
      </w:r>
      <w:r>
        <w:rPr>
          <w:color w:val="000000"/>
          <w:sz w:val="24"/>
        </w:rPr>
        <w:t>地址：</w:t>
      </w:r>
      <w:r>
        <w:rPr>
          <w:sz w:val="21"/>
          <w:u w:val="single"/>
        </w:rPr>
        <w:t xml:space="preserve">       </w:t>
      </w:r>
    </w:p>
    <w:p>
      <w:pPr>
        <w:ind w:firstLine="480"/>
        <w:jc w:val="both"/>
      </w:pPr>
    </w:p>
    <w:p>
      <w:pPr>
        <w:ind w:firstLine="480"/>
        <w:jc w:val="both"/>
      </w:pPr>
      <w:r>
        <w:rPr>
          <w:color w:val="000000"/>
          <w:sz w:val="24"/>
        </w:rPr>
        <w:t>根据</w:t>
      </w:r>
      <w:r>
        <w:rPr>
          <w:sz w:val="21"/>
          <w:u w:val="single"/>
        </w:rPr>
        <w:t xml:space="preserve">                                  </w:t>
      </w:r>
      <w:r>
        <w:rPr>
          <w:color w:val="000000"/>
          <w:sz w:val="24"/>
        </w:rPr>
        <w:t>项目的采购结果，按照《中华人民共和国政府采购法》，《中华人民共和国民法典</w:t>
      </w:r>
      <w:r>
        <w:rPr>
          <w:color w:val="000000"/>
          <w:sz w:val="24"/>
        </w:rPr>
        <w:t>(</w:t>
      </w:r>
      <w:r>
        <w:rPr>
          <w:color w:val="000000"/>
          <w:sz w:val="24"/>
        </w:rPr>
        <w:t>合同编</w:t>
      </w:r>
      <w:r>
        <w:rPr>
          <w:color w:val="000000"/>
          <w:sz w:val="24"/>
        </w:rPr>
        <w:t>)</w:t>
      </w:r>
      <w:r>
        <w:rPr>
          <w:color w:val="000000"/>
          <w:sz w:val="24"/>
        </w:rPr>
        <w:t>》 的规定，经双方协商，本着平等互利和诚实信用的原则，一致同意遵守本合同如下：</w:t>
      </w:r>
    </w:p>
    <w:p>
      <w:pPr>
        <w:ind w:firstLine="480"/>
        <w:jc w:val="both"/>
      </w:pPr>
      <w:r>
        <w:rPr>
          <w:color w:val="000000"/>
          <w:sz w:val="24"/>
        </w:rPr>
        <w:t>一、合同金额</w:t>
      </w:r>
    </w:p>
    <w:p>
      <w:pPr>
        <w:ind w:firstLine="480"/>
        <w:jc w:val="both"/>
      </w:pPr>
      <w:r>
        <w:rPr>
          <w:color w:val="000000"/>
          <w:sz w:val="24"/>
        </w:rPr>
        <w:t>合同金额为（大写）：</w:t>
      </w:r>
      <w:r>
        <w:rPr>
          <w:color w:val="000000"/>
          <w:sz w:val="24"/>
        </w:rPr>
        <w:t>_____________</w:t>
      </w:r>
      <w:r>
        <w:rPr>
          <w:color w:val="000000"/>
          <w:sz w:val="24"/>
        </w:rPr>
        <w:t>元（￥</w:t>
      </w:r>
      <w:r>
        <w:rPr>
          <w:color w:val="000000"/>
          <w:sz w:val="24"/>
        </w:rPr>
        <w:t>____________</w:t>
      </w:r>
      <w:r>
        <w:rPr>
          <w:color w:val="000000"/>
          <w:sz w:val="24"/>
        </w:rPr>
        <w:t>元）人民币。</w:t>
      </w:r>
    </w:p>
    <w:p>
      <w:pPr>
        <w:ind w:firstLine="480"/>
        <w:jc w:val="both"/>
      </w:pPr>
      <w:r>
        <w:rPr>
          <w:color w:val="000000"/>
          <w:sz w:val="24"/>
        </w:rPr>
        <w:t>二、</w:t>
      </w:r>
      <w:r>
        <w:rPr>
          <w:b/>
          <w:color w:val="000000"/>
          <w:sz w:val="24"/>
        </w:rPr>
        <w:t>服务内容</w:t>
      </w:r>
      <w:r>
        <w:rPr>
          <w:color w:val="000000"/>
          <w:sz w:val="24"/>
        </w:rPr>
        <w:t>：</w:t>
      </w:r>
    </w:p>
    <w:p>
      <w:pPr>
        <w:ind w:firstLine="480"/>
        <w:jc w:val="both"/>
      </w:pPr>
      <w:r>
        <w:rPr>
          <w:color w:val="000000"/>
          <w:sz w:val="24"/>
        </w:rPr>
        <w:t>（一）委托内容：</w:t>
      </w:r>
    </w:p>
    <w:p>
      <w:pPr>
        <w:ind w:firstLine="480"/>
        <w:jc w:val="both"/>
      </w:pPr>
      <w:r>
        <w:rPr>
          <w:color w:val="000000"/>
          <w:sz w:val="24"/>
        </w:rPr>
        <w:t>1</w:t>
      </w:r>
      <w:r>
        <w:rPr>
          <w:color w:val="000000"/>
          <w:sz w:val="24"/>
        </w:rPr>
        <w:t>、资料检查：重点对上传到土壤普查工作平台上的样点信息、记录等进行检查。检查内容包括：采样点位检查、采样记录和照片、采样环节自查情况检查。对外业调查队上传的文件资料开展</w:t>
      </w:r>
      <w:r>
        <w:rPr>
          <w:color w:val="000000"/>
          <w:sz w:val="24"/>
        </w:rPr>
        <w:t>100%</w:t>
      </w:r>
      <w:r>
        <w:rPr>
          <w:color w:val="000000"/>
          <w:sz w:val="24"/>
        </w:rPr>
        <w:t>质量监督检查和审核确认，共计</w:t>
      </w:r>
      <w:r>
        <w:rPr>
          <w:color w:val="000000"/>
          <w:sz w:val="24"/>
        </w:rPr>
        <w:t>146</w:t>
      </w:r>
      <w:r>
        <w:rPr>
          <w:color w:val="000000"/>
          <w:sz w:val="24"/>
        </w:rPr>
        <w:t>个表层土壤样品的外业调查与采样数据。</w:t>
      </w:r>
    </w:p>
    <w:p>
      <w:pPr>
        <w:ind w:firstLine="480"/>
        <w:jc w:val="both"/>
      </w:pPr>
      <w:r>
        <w:rPr>
          <w:color w:val="000000"/>
          <w:sz w:val="24"/>
        </w:rPr>
        <w:t>2</w:t>
      </w:r>
      <w:r>
        <w:rPr>
          <w:color w:val="000000"/>
          <w:sz w:val="24"/>
        </w:rPr>
        <w:t>、现场检查：采取与专家技术指导服务相结合的方式开展，覆盖外业调查采样全过程。检查内容包括：采样点检查、采样方法检查、采样记录检查、样品检查、已采样品暂存检查、样品交接检查、样品包装及运输检查。按《第三次全国土壤普查全程质量控制技术规范》（修订版）组织野外工作经验丰富、熟悉土壤学或自然地理学、环境科学等专业知识的专家或专业技术人员参与现场检查（如特殊原因无法实地开展现场检查，则通过视频连线方式进行检查，检查内容与要求同现场检查）。每个外业调查队至少要有１位专家或专业技术人员全程跟踪开展现场检查工作，现场检查覆盖</w:t>
      </w:r>
      <w:r>
        <w:rPr>
          <w:color w:val="000000"/>
          <w:sz w:val="24"/>
        </w:rPr>
        <w:t>1</w:t>
      </w:r>
      <w:r>
        <w:rPr>
          <w:color w:val="000000"/>
          <w:sz w:val="24"/>
        </w:rPr>
        <w:t>00%</w:t>
      </w:r>
      <w:r>
        <w:rPr>
          <w:color w:val="000000"/>
          <w:sz w:val="24"/>
        </w:rPr>
        <w:t>采样点，现场重点检查不低于采样任务的</w:t>
      </w:r>
      <w:r>
        <w:rPr>
          <w:color w:val="000000"/>
          <w:sz w:val="24"/>
        </w:rPr>
        <w:t>1</w:t>
      </w:r>
      <w:r>
        <w:rPr>
          <w:color w:val="000000"/>
          <w:sz w:val="24"/>
        </w:rPr>
        <w:t>0%</w:t>
      </w:r>
      <w:r>
        <w:rPr>
          <w:color w:val="000000"/>
          <w:sz w:val="24"/>
        </w:rPr>
        <w:t>。</w:t>
      </w:r>
    </w:p>
    <w:p>
      <w:pPr>
        <w:ind w:firstLine="480"/>
        <w:jc w:val="both"/>
      </w:pPr>
      <w:r>
        <w:rPr>
          <w:color w:val="000000"/>
          <w:sz w:val="24"/>
        </w:rPr>
        <w:t>3</w:t>
      </w:r>
      <w:r>
        <w:rPr>
          <w:color w:val="000000"/>
          <w:sz w:val="24"/>
        </w:rPr>
        <w:t>、对经过省级质量控制实验室确认的数据进行</w:t>
      </w:r>
      <w:r>
        <w:rPr>
          <w:color w:val="000000"/>
          <w:sz w:val="24"/>
        </w:rPr>
        <w:t>1</w:t>
      </w:r>
      <w:r>
        <w:rPr>
          <w:color w:val="000000"/>
          <w:sz w:val="24"/>
        </w:rPr>
        <w:t>00%</w:t>
      </w:r>
      <w:r>
        <w:rPr>
          <w:color w:val="000000"/>
          <w:sz w:val="24"/>
        </w:rPr>
        <w:t>完整性、规范性、合理性审查。共计</w:t>
      </w:r>
      <w:r>
        <w:rPr>
          <w:color w:val="000000"/>
          <w:sz w:val="24"/>
        </w:rPr>
        <w:t>146</w:t>
      </w:r>
      <w:r>
        <w:rPr>
          <w:color w:val="000000"/>
          <w:sz w:val="24"/>
        </w:rPr>
        <w:t>个表层土壤样品和</w:t>
      </w:r>
      <w:r>
        <w:rPr>
          <w:color w:val="000000"/>
          <w:sz w:val="24"/>
        </w:rPr>
        <w:t>18</w:t>
      </w:r>
      <w:r>
        <w:rPr>
          <w:color w:val="000000"/>
          <w:sz w:val="24"/>
        </w:rPr>
        <w:t>个土壤剖面样品的检测数据。</w:t>
      </w:r>
    </w:p>
    <w:p>
      <w:pPr>
        <w:ind w:firstLine="480"/>
        <w:jc w:val="both"/>
      </w:pPr>
      <w:r>
        <w:rPr>
          <w:color w:val="000000"/>
          <w:sz w:val="24"/>
        </w:rPr>
        <w:t>4</w:t>
      </w:r>
      <w:r>
        <w:rPr>
          <w:color w:val="000000"/>
          <w:sz w:val="24"/>
        </w:rPr>
        <w:t>、编制县级质量保证与质量控制报告</w:t>
      </w:r>
      <w:r>
        <w:rPr>
          <w:color w:val="000000"/>
          <w:sz w:val="24"/>
        </w:rPr>
        <w:t>1</w:t>
      </w:r>
      <w:r>
        <w:rPr>
          <w:color w:val="000000"/>
          <w:sz w:val="24"/>
        </w:rPr>
        <w:t>份。</w:t>
      </w:r>
    </w:p>
    <w:p>
      <w:pPr>
        <w:ind w:firstLine="480"/>
        <w:jc w:val="both"/>
      </w:pPr>
      <w:r>
        <w:rPr>
          <w:color w:val="000000"/>
          <w:sz w:val="24"/>
        </w:rPr>
        <w:t>（二）人员要求：</w:t>
      </w:r>
    </w:p>
    <w:p>
      <w:pPr>
        <w:ind w:firstLine="480"/>
        <w:jc w:val="both"/>
      </w:pPr>
      <w:r>
        <w:rPr>
          <w:color w:val="000000"/>
          <w:sz w:val="24"/>
        </w:rPr>
        <w:t>1</w:t>
      </w:r>
      <w:r>
        <w:rPr>
          <w:color w:val="000000"/>
          <w:sz w:val="24"/>
        </w:rPr>
        <w:t>、能有效组织我市土壤普查办委托的专家或专业技术人员参与现场检查。同时，技术负责人需具备丰富野外工作经验，熟悉土壤学或自然地理学、环境科学等专业知识；</w:t>
      </w:r>
    </w:p>
    <w:p>
      <w:pPr>
        <w:ind w:firstLine="480"/>
        <w:jc w:val="both"/>
      </w:pPr>
      <w:r>
        <w:rPr>
          <w:color w:val="000000"/>
          <w:sz w:val="24"/>
        </w:rPr>
        <w:t>2</w:t>
      </w:r>
      <w:r>
        <w:rPr>
          <w:color w:val="000000"/>
          <w:sz w:val="24"/>
        </w:rPr>
        <w:t>、组织的数据审核人员需由科研、教学和推广领域多年从事土壤学或植物学、环境类等相关专业的博士学位，或具有高级专业技术职称专家组成，审核责任专家至少</w:t>
      </w:r>
      <w:r>
        <w:rPr>
          <w:color w:val="000000"/>
          <w:sz w:val="24"/>
        </w:rPr>
        <w:t>2</w:t>
      </w:r>
      <w:r>
        <w:rPr>
          <w:color w:val="000000"/>
          <w:sz w:val="24"/>
        </w:rPr>
        <w:t>名。</w:t>
      </w:r>
    </w:p>
    <w:p>
      <w:pPr>
        <w:ind w:firstLine="480"/>
        <w:jc w:val="both"/>
      </w:pPr>
      <w:r>
        <w:rPr>
          <w:color w:val="000000"/>
          <w:sz w:val="24"/>
        </w:rPr>
        <w:t>（三）保障工作质量的资质要求：</w:t>
      </w:r>
    </w:p>
    <w:p>
      <w:pPr>
        <w:ind w:firstLine="480"/>
        <w:jc w:val="both"/>
      </w:pPr>
      <w:r>
        <w:rPr>
          <w:color w:val="000000"/>
          <w:sz w:val="24"/>
        </w:rPr>
        <w:t>所有参与全过程质量控制的人员必须取得广东省第三次全国土壤普查表层样点外业调查采样领队（质量检查员）资格证书。</w:t>
      </w:r>
    </w:p>
    <w:p>
      <w:pPr>
        <w:ind w:firstLine="480"/>
        <w:jc w:val="both"/>
      </w:pPr>
      <w:r>
        <w:rPr>
          <w:color w:val="000000"/>
          <w:sz w:val="24"/>
        </w:rPr>
        <w:t>（四）实施进度要求：</w:t>
      </w:r>
    </w:p>
    <w:p>
      <w:pPr>
        <w:ind w:firstLine="480"/>
        <w:jc w:val="both"/>
      </w:pPr>
      <w:r>
        <w:rPr>
          <w:color w:val="000000"/>
          <w:sz w:val="24"/>
        </w:rPr>
        <w:t xml:space="preserve">   </w:t>
      </w:r>
      <w:r>
        <w:rPr>
          <w:color w:val="000000"/>
          <w:sz w:val="24"/>
        </w:rPr>
        <w:t>任务完成进度如下表：</w:t>
      </w:r>
    </w:p>
    <w:tbl>
      <w:tblPr>
        <w:tblW w:w="0" w:type="auto"/>
        <w:tblBorders>
          <w:top w:val="none" w:color="000000" w:sz="4"/>
          <w:left w:val="none" w:color="000000" w:sz="4"/>
          <w:bottom w:val="none" w:color="000000" w:sz="4"/>
          <w:right w:val="none" w:color="000000" w:sz="4"/>
          <w:insideH w:val="none"/>
          <w:insideV w:val="none"/>
        </w:tblBorders>
      </w:tblPr>
      <w:tblGrid>
        <w:gridCol w:w="3030"/>
        <w:gridCol w:w="1635"/>
        <w:gridCol w:w="2625"/>
      </w:tblGrid>
      <w:tr>
        <w:tc>
          <w:tcPr>
            <w:tcW w:type="dxa" w:w="3030"/>
            <w:tcBorders>
              <w:top w:val="single" w:color="000000" w:sz="4"/>
              <w:left w:val="single" w:color="000000" w:sz="4"/>
              <w:bottom w:val="single" w:color="000000" w:sz="4"/>
              <w:right w:val="single" w:color="000000" w:sz="4"/>
            </w:tcBorders>
            <w:vAlign w:val="top"/>
          </w:tcPr>
          <w:p>
            <w:pPr>
              <w:jc w:val="both"/>
            </w:pPr>
            <w:r>
              <w:rPr>
                <w:sz w:val="24"/>
              </w:rPr>
              <w:t>工作内容</w:t>
            </w:r>
          </w:p>
        </w:tc>
        <w:tc>
          <w:tcPr>
            <w:tcW w:type="dxa" w:w="1635"/>
            <w:tcBorders>
              <w:top w:val="single" w:color="000000" w:sz="4"/>
              <w:left w:val="single" w:color="000000" w:sz="4"/>
              <w:bottom w:val="single" w:color="000000" w:sz="4"/>
              <w:right w:val="single" w:color="000000" w:sz="4"/>
            </w:tcBorders>
            <w:vAlign w:val="top"/>
          </w:tcPr>
          <w:p>
            <w:pPr>
              <w:jc w:val="both"/>
            </w:pPr>
            <w:r>
              <w:rPr>
                <w:sz w:val="24"/>
              </w:rPr>
              <w:t>完成率</w:t>
            </w:r>
          </w:p>
        </w:tc>
        <w:tc>
          <w:tcPr>
            <w:tcW w:type="dxa" w:w="2625"/>
            <w:tcBorders>
              <w:top w:val="single" w:color="000000" w:sz="4"/>
              <w:left w:val="single" w:color="000000" w:sz="4"/>
              <w:bottom w:val="single" w:color="000000" w:sz="4"/>
              <w:right w:val="single" w:color="000000" w:sz="4"/>
            </w:tcBorders>
            <w:vAlign w:val="top"/>
          </w:tcPr>
          <w:p>
            <w:pPr>
              <w:jc w:val="both"/>
            </w:pPr>
            <w:r>
              <w:rPr>
                <w:sz w:val="24"/>
              </w:rPr>
              <w:t>完成时间</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全过程质量控制</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2024年8月31日之前</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提交县级质量保证与质量控制报告</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w:t>
            </w:r>
            <w:r>
              <w:rPr>
                <w:sz w:val="24"/>
              </w:rPr>
              <w:t>25</w:t>
            </w:r>
            <w:r>
              <w:rPr>
                <w:sz w:val="24"/>
              </w:rPr>
              <w:t>年</w:t>
            </w:r>
            <w:r>
              <w:rPr>
                <w:sz w:val="24"/>
              </w:rPr>
              <w:t>3</w:t>
            </w:r>
            <w:r>
              <w:rPr>
                <w:sz w:val="24"/>
              </w:rPr>
              <w:t>月</w:t>
            </w:r>
            <w:r>
              <w:rPr>
                <w:sz w:val="24"/>
              </w:rPr>
              <w:t>31日之前</w:t>
            </w:r>
          </w:p>
        </w:tc>
      </w:tr>
      <w:tr>
        <w:tc>
          <w:tcPr>
            <w:tcW w:type="dxa" w:w="3030"/>
            <w:tcBorders>
              <w:top w:val="none" w:color="000000" w:sz="4"/>
              <w:left w:val="single" w:color="000000" w:sz="4"/>
              <w:bottom w:val="single" w:color="000000" w:sz="4"/>
              <w:right w:val="single" w:color="000000" w:sz="4"/>
            </w:tcBorders>
            <w:vAlign w:val="top"/>
          </w:tcPr>
          <w:p>
            <w:pPr>
              <w:jc w:val="both"/>
            </w:pPr>
            <w:r>
              <w:rPr>
                <w:sz w:val="24"/>
              </w:rPr>
              <w:t>成果验收</w:t>
            </w:r>
          </w:p>
        </w:tc>
        <w:tc>
          <w:tcPr>
            <w:tcW w:type="dxa" w:w="1635"/>
            <w:tcBorders>
              <w:top w:val="none" w:color="000000" w:sz="4"/>
              <w:left w:val="single" w:color="000000" w:sz="4"/>
              <w:bottom w:val="single" w:color="000000" w:sz="4"/>
              <w:right w:val="single" w:color="000000" w:sz="4"/>
            </w:tcBorders>
            <w:vAlign w:val="top"/>
          </w:tcPr>
          <w:p>
            <w:pPr>
              <w:jc w:val="both"/>
            </w:pPr>
            <w:r>
              <w:rPr>
                <w:sz w:val="24"/>
              </w:rPr>
              <w:t>100%</w:t>
            </w:r>
          </w:p>
        </w:tc>
        <w:tc>
          <w:tcPr>
            <w:tcW w:type="dxa" w:w="2625"/>
            <w:tcBorders>
              <w:top w:val="none" w:color="000000" w:sz="4"/>
              <w:left w:val="single" w:color="000000" w:sz="4"/>
              <w:bottom w:val="single" w:color="000000" w:sz="4"/>
              <w:right w:val="single" w:color="000000" w:sz="4"/>
            </w:tcBorders>
            <w:vAlign w:val="top"/>
          </w:tcPr>
          <w:p>
            <w:pPr>
              <w:jc w:val="both"/>
            </w:pPr>
            <w:r>
              <w:rPr>
                <w:sz w:val="24"/>
              </w:rPr>
              <w:t>2025年</w:t>
            </w:r>
            <w:r>
              <w:rPr>
                <w:sz w:val="24"/>
              </w:rPr>
              <w:t>5</w:t>
            </w:r>
            <w:r>
              <w:rPr>
                <w:sz w:val="24"/>
              </w:rPr>
              <w:t>月</w:t>
            </w:r>
            <w:r>
              <w:rPr>
                <w:sz w:val="24"/>
              </w:rPr>
              <w:t>31日之前</w:t>
            </w:r>
          </w:p>
        </w:tc>
      </w:tr>
    </w:tbl>
    <w:p>
      <w:pPr>
        <w:ind w:firstLine="480"/>
        <w:jc w:val="both"/>
      </w:pPr>
      <w:r>
        <w:rPr>
          <w:color w:val="000000"/>
          <w:sz w:val="24"/>
        </w:rPr>
        <w:t>若国家、省有新要求且在上述时间节点前的，按国家、省要求的时间节点完成。</w:t>
      </w:r>
    </w:p>
    <w:p>
      <w:pPr>
        <w:ind w:firstLine="480"/>
        <w:jc w:val="both"/>
      </w:pPr>
      <w:r>
        <w:rPr>
          <w:color w:val="000000"/>
          <w:sz w:val="24"/>
        </w:rPr>
        <w:t>（五）其他实施要求</w:t>
      </w:r>
    </w:p>
    <w:p>
      <w:pPr>
        <w:ind w:firstLine="480"/>
        <w:jc w:val="both"/>
      </w:pPr>
      <w:r>
        <w:rPr>
          <w:color w:val="000000"/>
          <w:sz w:val="24"/>
        </w:rPr>
        <w:t>1</w:t>
      </w:r>
      <w:r>
        <w:rPr>
          <w:color w:val="000000"/>
          <w:sz w:val="24"/>
        </w:rPr>
        <w:t>、合同签订后</w:t>
      </w:r>
      <w:r>
        <w:rPr>
          <w:color w:val="000000"/>
          <w:sz w:val="24"/>
        </w:rPr>
        <w:t>1</w:t>
      </w:r>
      <w:r>
        <w:rPr>
          <w:color w:val="000000"/>
          <w:sz w:val="24"/>
        </w:rPr>
        <w:t>个月内提交土壤普查全过程质量控制工作方案，上述工作方案经甲方审定后，乙方须严格遵照执行。</w:t>
      </w:r>
    </w:p>
    <w:p>
      <w:pPr>
        <w:ind w:firstLine="480"/>
        <w:jc w:val="both"/>
      </w:pPr>
      <w:r>
        <w:rPr>
          <w:color w:val="000000"/>
          <w:sz w:val="24"/>
        </w:rPr>
        <w:t>2</w:t>
      </w:r>
      <w:r>
        <w:rPr>
          <w:color w:val="000000"/>
          <w:sz w:val="24"/>
        </w:rPr>
        <w:t>、甲方拥有本合同项目的所有中间成果和最终成果，以及与之相关的所有权利。项目相关数据、记录、成果和使用权归甲方所有，未经同意，乙方不得对外公开发表。</w:t>
      </w:r>
    </w:p>
    <w:p>
      <w:pPr>
        <w:ind w:firstLine="480"/>
        <w:jc w:val="both"/>
      </w:pPr>
      <w:r>
        <w:rPr>
          <w:color w:val="000000"/>
          <w:sz w:val="24"/>
        </w:rPr>
        <w:t>3</w:t>
      </w:r>
      <w:r>
        <w:rPr>
          <w:color w:val="000000"/>
          <w:sz w:val="24"/>
        </w:rPr>
        <w:t>、乙方项目团队一经确定，原则上不得变更，确因客观原因导致成员发生变更，需事先经甲方同意，如项目团队成员工作达不到甲方要求，乙方须根据甲方要求，更换其他能胜任此项工作的人员。</w:t>
      </w:r>
    </w:p>
    <w:p>
      <w:pPr>
        <w:ind w:firstLine="480"/>
        <w:jc w:val="both"/>
      </w:pPr>
      <w:r>
        <w:rPr>
          <w:color w:val="000000"/>
          <w:sz w:val="24"/>
        </w:rPr>
        <w:t>4</w:t>
      </w:r>
      <w:r>
        <w:rPr>
          <w:color w:val="000000"/>
          <w:sz w:val="24"/>
        </w:rPr>
        <w:t>、乙方应保证本项目响应的技术、服务或其任何一部分不会产生因第三方提出侵犯其专利权、商标权或其他知识产权而引起的法律和经济纠纷；如因第三方提出其专利权、商标权或其他知识产权的侵权之诉，则一切法律责任由乙方承担。</w:t>
      </w:r>
    </w:p>
    <w:p>
      <w:pPr>
        <w:ind w:firstLine="480"/>
        <w:jc w:val="both"/>
      </w:pPr>
      <w:r>
        <w:rPr>
          <w:color w:val="000000"/>
          <w:sz w:val="24"/>
        </w:rPr>
        <w:t>（六）服务要求</w:t>
      </w:r>
    </w:p>
    <w:p>
      <w:pPr>
        <w:ind w:firstLine="480"/>
        <w:jc w:val="both"/>
      </w:pPr>
      <w:r>
        <w:rPr>
          <w:color w:val="000000"/>
          <w:sz w:val="24"/>
        </w:rPr>
        <w:t>1.</w:t>
      </w:r>
      <w:r>
        <w:rPr>
          <w:color w:val="000000"/>
          <w:sz w:val="24"/>
        </w:rPr>
        <w:t>对掌握政策的要求：乙方应熟悉国家、省、市有关部门关于农业方面的法律、法规及相关政策，并具有同类项目经验。</w:t>
      </w:r>
    </w:p>
    <w:p>
      <w:pPr>
        <w:ind w:firstLine="480"/>
        <w:jc w:val="both"/>
      </w:pPr>
      <w:r>
        <w:rPr>
          <w:color w:val="000000"/>
          <w:sz w:val="24"/>
        </w:rPr>
        <w:t>2.</w:t>
      </w:r>
      <w:r>
        <w:rPr>
          <w:color w:val="000000"/>
          <w:sz w:val="24"/>
        </w:rPr>
        <w:t>乙方在提供专业化服务工作中要恪守独立、客观、公正的原则，实事求是、认真负责、努力工作，讲求质量，确保本项目工作顺利完成。</w:t>
      </w:r>
    </w:p>
    <w:p>
      <w:pPr>
        <w:ind w:firstLine="480"/>
        <w:jc w:val="both"/>
      </w:pPr>
      <w:r>
        <w:rPr>
          <w:color w:val="000000"/>
          <w:sz w:val="24"/>
        </w:rPr>
        <w:t>3.</w:t>
      </w:r>
      <w:r>
        <w:rPr>
          <w:color w:val="000000"/>
          <w:sz w:val="24"/>
        </w:rPr>
        <w:t>乙方要廉洁自律，忠于职守，遵守工作纪律。</w:t>
      </w:r>
    </w:p>
    <w:p>
      <w:pPr>
        <w:ind w:firstLine="480"/>
        <w:jc w:val="both"/>
      </w:pPr>
      <w:r>
        <w:rPr>
          <w:color w:val="000000"/>
          <w:sz w:val="24"/>
        </w:rPr>
        <w:t>4.</w:t>
      </w:r>
      <w:r>
        <w:rPr>
          <w:color w:val="000000"/>
          <w:sz w:val="24"/>
        </w:rPr>
        <w:t>乙方应当遵守保密原则，除法律、法规另有规定外，未经甲方许可，不得泄露工作过程中获知的商业秘密和业务资料。</w:t>
      </w:r>
    </w:p>
    <w:p>
      <w:pPr>
        <w:ind w:firstLine="480"/>
        <w:jc w:val="both"/>
      </w:pPr>
      <w:r>
        <w:rPr>
          <w:color w:val="000000"/>
          <w:sz w:val="24"/>
        </w:rPr>
        <w:t>（</w:t>
      </w:r>
      <w:r>
        <w:rPr>
          <w:color w:val="000000"/>
          <w:sz w:val="24"/>
        </w:rPr>
        <w:t>七</w:t>
      </w:r>
      <w:r>
        <w:rPr>
          <w:color w:val="000000"/>
          <w:sz w:val="24"/>
        </w:rPr>
        <w:t>）服务期间（项目完成期限）</w:t>
      </w:r>
    </w:p>
    <w:p>
      <w:pPr>
        <w:ind w:firstLine="480"/>
        <w:jc w:val="both"/>
      </w:pPr>
      <w:r>
        <w:rPr>
          <w:color w:val="000000"/>
          <w:sz w:val="24"/>
        </w:rPr>
        <w:t>委托服务期间自</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日至</w:t>
      </w:r>
      <w:r>
        <w:rPr>
          <w:sz w:val="21"/>
          <w:u w:val="single"/>
        </w:rPr>
        <w:t xml:space="preserve">    </w:t>
      </w:r>
      <w:r>
        <w:rPr>
          <w:color w:val="000000"/>
          <w:sz w:val="24"/>
        </w:rPr>
        <w:t>年</w:t>
      </w:r>
      <w:r>
        <w:rPr>
          <w:sz w:val="21"/>
          <w:u w:val="single"/>
        </w:rPr>
        <w:t xml:space="preserve">   </w:t>
      </w:r>
      <w:r>
        <w:rPr>
          <w:color w:val="000000"/>
          <w:sz w:val="24"/>
        </w:rPr>
        <w:t>月</w:t>
      </w:r>
      <w:r>
        <w:rPr>
          <w:sz w:val="21"/>
          <w:u w:val="single"/>
        </w:rPr>
        <w:t xml:space="preserve">   </w:t>
      </w:r>
      <w:r>
        <w:rPr>
          <w:color w:val="000000"/>
          <w:sz w:val="24"/>
        </w:rPr>
        <w:t>日止。</w:t>
      </w:r>
    </w:p>
    <w:p>
      <w:pPr>
        <w:jc w:val="both"/>
      </w:pPr>
      <w:r>
        <w:rPr>
          <w:color w:val="000000"/>
          <w:sz w:val="24"/>
        </w:rPr>
        <w:t>三、付款方式</w:t>
      </w:r>
    </w:p>
    <w:p>
      <w:pPr>
        <w:ind w:firstLine="480"/>
        <w:jc w:val="both"/>
      </w:pPr>
      <w:r>
        <w:rPr>
          <w:color w:val="000000"/>
          <w:sz w:val="24"/>
        </w:rPr>
        <w:t>服务费按中标价总价包干。若因上级政策改变导致任务量增加，则本项目服务费用不再增加，如任务量减少，则按实结算。</w:t>
      </w:r>
    </w:p>
    <w:p>
      <w:pPr>
        <w:ind w:firstLine="480"/>
        <w:jc w:val="both"/>
      </w:pPr>
      <w:r>
        <w:rPr>
          <w:color w:val="000000"/>
          <w:sz w:val="24"/>
        </w:rPr>
        <w:t>1</w:t>
      </w:r>
      <w:r>
        <w:rPr>
          <w:color w:val="000000"/>
          <w:sz w:val="24"/>
        </w:rPr>
        <w:t>期：支付比例</w:t>
      </w:r>
      <w:r>
        <w:rPr>
          <w:color w:val="000000"/>
          <w:sz w:val="24"/>
        </w:rPr>
        <w:t>30%,</w:t>
      </w:r>
      <w:r>
        <w:rPr>
          <w:color w:val="000000"/>
          <w:sz w:val="24"/>
        </w:rPr>
        <w:t>双方签订合同之日起</w:t>
      </w:r>
      <w:r>
        <w:rPr>
          <w:color w:val="000000"/>
          <w:sz w:val="24"/>
        </w:rPr>
        <w:t>15</w:t>
      </w:r>
      <w:r>
        <w:rPr>
          <w:color w:val="000000"/>
          <w:sz w:val="24"/>
        </w:rPr>
        <w:t>个工作日内，甲方向乙方支付合同总价</w:t>
      </w:r>
      <w:r>
        <w:rPr>
          <w:color w:val="000000"/>
          <w:sz w:val="24"/>
        </w:rPr>
        <w:t>30%</w:t>
      </w:r>
      <w:r>
        <w:rPr>
          <w:color w:val="000000"/>
          <w:sz w:val="24"/>
        </w:rPr>
        <w:t>。</w:t>
      </w:r>
    </w:p>
    <w:p>
      <w:pPr>
        <w:ind w:firstLine="480"/>
        <w:jc w:val="both"/>
      </w:pPr>
      <w:r>
        <w:rPr>
          <w:color w:val="000000"/>
          <w:sz w:val="24"/>
        </w:rPr>
        <w:t>2</w:t>
      </w:r>
      <w:r>
        <w:rPr>
          <w:color w:val="000000"/>
          <w:sz w:val="24"/>
        </w:rPr>
        <w:t>期：支付比例</w:t>
      </w:r>
      <w:r>
        <w:rPr>
          <w:color w:val="000000"/>
          <w:sz w:val="24"/>
        </w:rPr>
        <w:t>50%,</w:t>
      </w:r>
      <w:r>
        <w:rPr>
          <w:color w:val="000000"/>
          <w:sz w:val="24"/>
        </w:rPr>
        <w:t>乙方完成外业调查与采样工作环节质控任务的</w:t>
      </w:r>
      <w:r>
        <w:rPr>
          <w:color w:val="000000"/>
          <w:sz w:val="24"/>
        </w:rPr>
        <w:t>100%</w:t>
      </w:r>
      <w:r>
        <w:rPr>
          <w:color w:val="000000"/>
          <w:sz w:val="24"/>
        </w:rPr>
        <w:t>（以样品数量计算），完成内业检测数据质控任务的</w:t>
      </w:r>
      <w:r>
        <w:rPr>
          <w:color w:val="000000"/>
          <w:sz w:val="24"/>
        </w:rPr>
        <w:t>100%</w:t>
      </w:r>
      <w:r>
        <w:rPr>
          <w:color w:val="000000"/>
          <w:sz w:val="24"/>
        </w:rPr>
        <w:t>（以样品数量计算），并提交阶段性工作报告</w:t>
      </w:r>
      <w:r>
        <w:rPr>
          <w:color w:val="000000"/>
          <w:sz w:val="24"/>
        </w:rPr>
        <w:t>1</w:t>
      </w:r>
      <w:r>
        <w:rPr>
          <w:color w:val="000000"/>
          <w:sz w:val="24"/>
        </w:rPr>
        <w:t>份以及工作过程佐证材料。经甲方确认后，向乙方支付至合同总价的</w:t>
      </w:r>
      <w:r>
        <w:rPr>
          <w:color w:val="000000"/>
          <w:sz w:val="24"/>
        </w:rPr>
        <w:t>80%</w:t>
      </w:r>
      <w:r>
        <w:rPr>
          <w:color w:val="000000"/>
          <w:sz w:val="24"/>
        </w:rPr>
        <w:t>。</w:t>
      </w:r>
    </w:p>
    <w:p>
      <w:pPr>
        <w:ind w:firstLine="480"/>
        <w:jc w:val="both"/>
      </w:pPr>
      <w:r>
        <w:rPr>
          <w:color w:val="000000"/>
          <w:sz w:val="24"/>
        </w:rPr>
        <w:t>3</w:t>
      </w:r>
      <w:r>
        <w:rPr>
          <w:color w:val="000000"/>
          <w:sz w:val="24"/>
        </w:rPr>
        <w:t>期：支付比例</w:t>
      </w:r>
      <w:r>
        <w:rPr>
          <w:color w:val="000000"/>
          <w:sz w:val="24"/>
        </w:rPr>
        <w:t>20%,</w:t>
      </w:r>
      <w:r>
        <w:rPr>
          <w:color w:val="000000"/>
          <w:sz w:val="24"/>
        </w:rPr>
        <w:t>乙方提交质控报告</w:t>
      </w:r>
      <w:r>
        <w:rPr>
          <w:color w:val="000000"/>
          <w:sz w:val="24"/>
        </w:rPr>
        <w:t>1</w:t>
      </w:r>
      <w:r>
        <w:rPr>
          <w:color w:val="000000"/>
          <w:sz w:val="24"/>
        </w:rPr>
        <w:t>份，提供全过程工作佐证材料以及省级质控单位对外业调查与采样以及内业检测化验数据审核通过意见。通过甲方组织的专家验收后</w:t>
      </w:r>
      <w:r>
        <w:rPr>
          <w:color w:val="000000"/>
          <w:sz w:val="24"/>
        </w:rPr>
        <w:t>15</w:t>
      </w:r>
      <w:r>
        <w:rPr>
          <w:color w:val="000000"/>
          <w:sz w:val="24"/>
        </w:rPr>
        <w:t>个工作日内，向乙方支付至合同总价的</w:t>
      </w:r>
      <w:r>
        <w:rPr>
          <w:color w:val="000000"/>
          <w:sz w:val="24"/>
        </w:rPr>
        <w:t>100</w:t>
      </w:r>
      <w:r>
        <w:rPr>
          <w:color w:val="000000"/>
          <w:sz w:val="24"/>
        </w:rPr>
        <w:t>%</w:t>
      </w:r>
      <w:r>
        <w:rPr>
          <w:color w:val="000000"/>
          <w:sz w:val="24"/>
        </w:rPr>
        <w:t>。</w:t>
      </w:r>
    </w:p>
    <w:p>
      <w:pPr>
        <w:ind w:firstLine="480"/>
        <w:jc w:val="both"/>
      </w:pPr>
      <w:r>
        <w:rPr>
          <w:color w:val="000000"/>
          <w:sz w:val="24"/>
        </w:rPr>
        <w:t>因甲方使用的是财政资金，所以甲方在前款规定的时间内支付乙方实际是向财政部门申请办理拨款支付的时间而不是实际支付的时间。乙方在规定时间内向甲方申请支付，甲方按期向财政部门申请拨款支付，乙方不得以此作为甲方的违约考量依据。</w:t>
      </w:r>
    </w:p>
    <w:p>
      <w:pPr>
        <w:jc w:val="both"/>
      </w:pPr>
      <w:r>
        <w:rPr>
          <w:color w:val="000000"/>
          <w:sz w:val="24"/>
        </w:rPr>
        <w:t>支付佐证材料：</w:t>
      </w:r>
    </w:p>
    <w:tbl>
      <w:tblPr>
        <w:tblW w:w="0" w:type="auto"/>
        <w:tblBorders>
          <w:top w:val="none" w:color="000000" w:sz="4"/>
          <w:left w:val="none" w:color="000000" w:sz="4"/>
          <w:bottom w:val="none" w:color="000000" w:sz="4"/>
          <w:right w:val="none" w:color="000000" w:sz="4"/>
          <w:insideH w:val="none"/>
          <w:insideV w:val="none"/>
        </w:tblBorders>
      </w:tblPr>
      <w:tblGrid>
        <w:gridCol w:w="1577"/>
        <w:gridCol w:w="6729"/>
      </w:tblGrid>
      <w:tr>
        <w:tc>
          <w:tcPr>
            <w:tcW w:type="dxa" w:w="1577"/>
            <w:tcBorders>
              <w:top w:val="single" w:color="000000" w:sz="4"/>
              <w:left w:val="single" w:color="000000" w:sz="4"/>
              <w:bottom w:val="single" w:color="000000" w:sz="4"/>
              <w:right w:val="single" w:color="000000" w:sz="4"/>
            </w:tcBorders>
            <w:vAlign w:val="top"/>
          </w:tcPr>
          <w:p>
            <w:pPr>
              <w:jc w:val="left"/>
            </w:pPr>
            <w:r>
              <w:rPr>
                <w:b/>
                <w:sz w:val="20"/>
              </w:rPr>
              <w:t>支付进度</w:t>
            </w:r>
          </w:p>
          <w:p>
            <w:pPr>
              <w:jc w:val="left"/>
            </w:pPr>
            <w:r>
              <w:rPr>
                <w:b/>
                <w:sz w:val="20"/>
              </w:rPr>
              <w:t>任务名称及佐证材料</w:t>
            </w:r>
          </w:p>
          <w:p>
            <w:pPr>
              <w:jc w:val="left"/>
            </w:pPr>
          </w:p>
        </w:tc>
        <w:tc>
          <w:tcPr>
            <w:tcW w:type="dxa" w:w="6729"/>
            <w:tcBorders>
              <w:top w:val="single" w:color="000000" w:sz="4"/>
              <w:left w:val="none" w:color="000000" w:sz="4"/>
              <w:bottom w:val="single" w:color="000000" w:sz="4"/>
              <w:right w:val="single" w:color="000000" w:sz="4"/>
            </w:tcBorders>
            <w:vAlign w:val="top"/>
          </w:tcPr>
          <w:p>
            <w:pPr>
              <w:jc w:val="center"/>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1</w:t>
            </w:r>
            <w:r>
              <w:rPr>
                <w:sz w:val="24"/>
              </w:rPr>
              <w:t>期</w:t>
            </w:r>
          </w:p>
        </w:tc>
        <w:tc>
          <w:tcPr>
            <w:tcW w:type="dxa" w:w="6729"/>
            <w:tcBorders>
              <w:top w:val="none" w:color="000000" w:sz="4"/>
              <w:left w:val="none" w:color="000000" w:sz="4"/>
              <w:bottom w:val="single" w:color="000000" w:sz="4"/>
              <w:right w:val="single" w:color="000000" w:sz="4"/>
            </w:tcBorders>
            <w:vAlign w:val="top"/>
          </w:tcPr>
          <w:p>
            <w:pPr>
              <w:jc w:val="center"/>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2</w:t>
            </w:r>
            <w:r>
              <w:rPr>
                <w:sz w:val="24"/>
              </w:rPr>
              <w:t>期</w:t>
            </w:r>
          </w:p>
        </w:tc>
        <w:tc>
          <w:tcPr>
            <w:tcW w:type="dxa" w:w="6729"/>
            <w:tcBorders>
              <w:top w:val="none" w:color="000000" w:sz="4"/>
              <w:left w:val="none" w:color="000000" w:sz="4"/>
              <w:bottom w:val="single" w:color="000000" w:sz="4"/>
              <w:right w:val="single" w:color="000000" w:sz="4"/>
            </w:tcBorders>
            <w:vAlign w:val="top"/>
          </w:tcPr>
          <w:p>
            <w:pPr>
              <w:jc w:val="left"/>
            </w:pPr>
          </w:p>
        </w:tc>
      </w:tr>
      <w:tr>
        <w:tc>
          <w:tcPr>
            <w:tcW w:type="dxa" w:w="1577"/>
            <w:tcBorders>
              <w:top w:val="none" w:color="000000" w:sz="4"/>
              <w:left w:val="single" w:color="000000" w:sz="4"/>
              <w:bottom w:val="single" w:color="000000" w:sz="4"/>
              <w:right w:val="single" w:color="000000" w:sz="4"/>
            </w:tcBorders>
            <w:vAlign w:val="top"/>
          </w:tcPr>
          <w:p>
            <w:pPr>
              <w:jc w:val="center"/>
            </w:pPr>
            <w:r>
              <w:rPr>
                <w:sz w:val="24"/>
              </w:rPr>
              <w:t>第</w:t>
            </w:r>
            <w:r>
              <w:rPr>
                <w:sz w:val="24"/>
              </w:rPr>
              <w:t>3</w:t>
            </w:r>
            <w:r>
              <w:rPr>
                <w:sz w:val="24"/>
              </w:rPr>
              <w:t>期</w:t>
            </w:r>
          </w:p>
        </w:tc>
        <w:tc>
          <w:tcPr>
            <w:tcW w:type="dxa" w:w="6729"/>
            <w:tcBorders>
              <w:top w:val="none" w:color="000000" w:sz="4"/>
              <w:left w:val="none" w:color="000000" w:sz="4"/>
              <w:bottom w:val="single" w:color="000000" w:sz="4"/>
              <w:right w:val="single" w:color="000000" w:sz="4"/>
            </w:tcBorders>
            <w:vAlign w:val="top"/>
          </w:tcPr>
          <w:p>
            <w:pPr>
              <w:jc w:val="left"/>
            </w:pPr>
          </w:p>
        </w:tc>
      </w:tr>
    </w:tbl>
    <w:p>
      <w:pPr>
        <w:jc w:val="both"/>
      </w:pPr>
      <w:r>
        <w:rPr>
          <w:color w:val="000000"/>
          <w:sz w:val="24"/>
        </w:rPr>
        <w:t>四、知识产权归属</w:t>
      </w:r>
    </w:p>
    <w:p>
      <w:pPr>
        <w:ind w:firstLine="480"/>
        <w:jc w:val="both"/>
      </w:pPr>
      <w:r>
        <w:rPr>
          <w:color w:val="000000"/>
          <w:sz w:val="24"/>
        </w:rPr>
        <w:t>1</w:t>
      </w:r>
      <w:r>
        <w:rPr>
          <w:color w:val="000000"/>
          <w:sz w:val="24"/>
        </w:rPr>
        <w:t>、甲方拥有本合同项目的所有中间成果和最终成果，以及与之相关的所有权利。项目相关数据、记录、成果的知识产权和使用权归甲方所有，未经甲方书面同意，乙方不得发表、授权或以其他方式使用前述数据、记录和成果等。</w:t>
      </w:r>
    </w:p>
    <w:p>
      <w:pPr>
        <w:ind w:firstLine="480"/>
        <w:jc w:val="both"/>
      </w:pPr>
      <w:r>
        <w:rPr>
          <w:color w:val="000000"/>
          <w:sz w:val="24"/>
        </w:rPr>
        <w:t>2</w:t>
      </w:r>
      <w:r>
        <w:rPr>
          <w:color w:val="000000"/>
          <w:sz w:val="24"/>
        </w:rPr>
        <w:t>、乙方应保证为完成本项目所采用的技术、服务或其任何一部分不会产生因第三方提出侵犯其专利权、商标权或其他知识产权而引起的法律和经济纠纷；如因第三方提出其专利权、商标权或其他知识产权的侵权之诉，乙方须独自承担 一切法律责任由承担。若因此导致甲方损失的，乙方须承担损害赔偿责任。</w:t>
      </w:r>
    </w:p>
    <w:p>
      <w:pPr>
        <w:jc w:val="both"/>
      </w:pPr>
      <w:r>
        <w:rPr>
          <w:color w:val="000000"/>
          <w:sz w:val="24"/>
        </w:rPr>
        <w:t>五、保密规定</w:t>
      </w:r>
    </w:p>
    <w:p>
      <w:pPr>
        <w:ind w:firstLine="480"/>
        <w:jc w:val="both"/>
      </w:pPr>
      <w:r>
        <w:rPr>
          <w:color w:val="000000"/>
          <w:sz w:val="24"/>
        </w:rPr>
        <w:t>乙方应当遵守保密原则，除法律、法规另有规定外，未经甲方许可，不得泄露工作过程中获知的商业秘密和业务资料。根据国家、省关于土壤普查的保密要求签订保密协议、建立或改造本次土壤普查工作专用的保密场所。保密义务的期限为直至该等商业秘密被公开或甲方书面确认服务供应商或联合体各方不再承担保密义务止。</w:t>
      </w:r>
    </w:p>
    <w:p>
      <w:pPr>
        <w:jc w:val="both"/>
      </w:pPr>
      <w:r>
        <w:rPr>
          <w:color w:val="000000"/>
          <w:sz w:val="24"/>
        </w:rPr>
        <w:t>六、违约责任与损失赔偿</w:t>
      </w:r>
    </w:p>
    <w:p>
      <w:pPr>
        <w:ind w:firstLine="480"/>
        <w:jc w:val="both"/>
      </w:pPr>
      <w:r>
        <w:rPr>
          <w:color w:val="000000"/>
          <w:sz w:val="24"/>
        </w:rPr>
        <w:t>1</w:t>
      </w:r>
      <w:r>
        <w:rPr>
          <w:color w:val="000000"/>
          <w:sz w:val="24"/>
        </w:rPr>
        <w:t>、甲方责任</w:t>
      </w:r>
    </w:p>
    <w:p>
      <w:pPr>
        <w:ind w:firstLine="480"/>
        <w:jc w:val="both"/>
      </w:pPr>
      <w:r>
        <w:rPr>
          <w:color w:val="000000"/>
          <w:sz w:val="24"/>
        </w:rPr>
        <w:t>（</w:t>
      </w:r>
      <w:r>
        <w:rPr>
          <w:color w:val="000000"/>
          <w:sz w:val="24"/>
        </w:rPr>
        <w:t>1</w:t>
      </w:r>
      <w:r>
        <w:rPr>
          <w:color w:val="000000"/>
          <w:sz w:val="24"/>
        </w:rPr>
        <w:t>）按本合同规定，向乙方提供相关基础资料及有关文件。</w:t>
      </w:r>
    </w:p>
    <w:p>
      <w:pPr>
        <w:ind w:firstLine="480"/>
        <w:jc w:val="both"/>
      </w:pPr>
      <w:r>
        <w:rPr>
          <w:color w:val="000000"/>
          <w:sz w:val="24"/>
        </w:rPr>
        <w:t>（</w:t>
      </w:r>
      <w:r>
        <w:rPr>
          <w:color w:val="000000"/>
          <w:sz w:val="24"/>
        </w:rPr>
        <w:t>2</w:t>
      </w:r>
      <w:r>
        <w:rPr>
          <w:color w:val="000000"/>
          <w:sz w:val="24"/>
        </w:rPr>
        <w:t>）协助乙方进行现状调查和相关资料收集，组织相关单位的座谈会。</w:t>
      </w:r>
    </w:p>
    <w:p>
      <w:pPr>
        <w:ind w:firstLine="480"/>
        <w:jc w:val="both"/>
      </w:pPr>
      <w:r>
        <w:rPr>
          <w:color w:val="000000"/>
          <w:sz w:val="24"/>
        </w:rPr>
        <w:t>（</w:t>
      </w:r>
      <w:r>
        <w:rPr>
          <w:color w:val="000000"/>
          <w:sz w:val="24"/>
        </w:rPr>
        <w:t>3</w:t>
      </w:r>
      <w:r>
        <w:rPr>
          <w:color w:val="000000"/>
          <w:sz w:val="24"/>
        </w:rPr>
        <w:t>）明确工作内容和时间要求，在服务期末，协助乙方确认各服务项的完成情况，并提供验收证明。</w:t>
      </w:r>
    </w:p>
    <w:p>
      <w:pPr>
        <w:ind w:firstLine="480"/>
        <w:jc w:val="both"/>
      </w:pPr>
      <w:r>
        <w:rPr>
          <w:color w:val="000000"/>
          <w:sz w:val="24"/>
        </w:rPr>
        <w:t>（</w:t>
      </w:r>
      <w:r>
        <w:rPr>
          <w:color w:val="000000"/>
          <w:sz w:val="24"/>
        </w:rPr>
        <w:t>4</w:t>
      </w:r>
      <w:r>
        <w:rPr>
          <w:color w:val="000000"/>
          <w:sz w:val="24"/>
        </w:rPr>
        <w:t>）甲方应按合同有关要求履行付款义务，甲方未在合同规定的时间内提交财政付款申请的，逾期每日按本合同总价的千分之一向乙方偿付违约金。</w:t>
      </w:r>
    </w:p>
    <w:p>
      <w:pPr>
        <w:ind w:firstLine="480"/>
        <w:jc w:val="both"/>
      </w:pPr>
      <w:r>
        <w:rPr>
          <w:color w:val="000000"/>
          <w:sz w:val="24"/>
        </w:rPr>
        <w:t>2</w:t>
      </w:r>
      <w:r>
        <w:rPr>
          <w:color w:val="000000"/>
          <w:sz w:val="24"/>
        </w:rPr>
        <w:t>、乙方责任</w:t>
      </w:r>
    </w:p>
    <w:p>
      <w:pPr>
        <w:ind w:firstLine="480"/>
        <w:jc w:val="both"/>
      </w:pPr>
      <w:r>
        <w:rPr>
          <w:color w:val="000000"/>
          <w:sz w:val="24"/>
        </w:rPr>
        <w:t>（</w:t>
      </w:r>
      <w:r>
        <w:rPr>
          <w:color w:val="000000"/>
          <w:sz w:val="24"/>
        </w:rPr>
        <w:t>1</w:t>
      </w:r>
      <w:r>
        <w:rPr>
          <w:color w:val="000000"/>
          <w:sz w:val="24"/>
        </w:rPr>
        <w:t>）按照本合同《委托内容》的要求，完成各项工作任务。按照合同规定的有关质量方面的承诺，组织和具体实施，保证成果质量。</w:t>
      </w:r>
    </w:p>
    <w:p>
      <w:pPr>
        <w:ind w:firstLine="480"/>
        <w:jc w:val="both"/>
      </w:pPr>
      <w:r>
        <w:rPr>
          <w:color w:val="000000"/>
          <w:sz w:val="24"/>
        </w:rPr>
        <w:t>（</w:t>
      </w:r>
      <w:r>
        <w:rPr>
          <w:color w:val="000000"/>
          <w:sz w:val="24"/>
        </w:rPr>
        <w:t>2</w:t>
      </w:r>
      <w:r>
        <w:rPr>
          <w:color w:val="000000"/>
          <w:sz w:val="24"/>
        </w:rPr>
        <w:t>）按甲方的委托和有关文件、基础资料，依据国家、省、市现行有关法规和技术规范、标准进行编制。乙方有义务对甲方提供资料的完整性、正确性进行核实。如因甲方资料有误影响成果编制质量，其责任由乙方承担，并且乙方须无条件予以调整或纠正。</w:t>
      </w:r>
    </w:p>
    <w:p>
      <w:pPr>
        <w:ind w:firstLine="480"/>
        <w:jc w:val="both"/>
      </w:pPr>
      <w:r>
        <w:rPr>
          <w:color w:val="000000"/>
          <w:sz w:val="24"/>
        </w:rPr>
        <w:t>（</w:t>
      </w:r>
      <w:r>
        <w:rPr>
          <w:color w:val="000000"/>
          <w:sz w:val="24"/>
        </w:rPr>
        <w:t>3</w:t>
      </w:r>
      <w:r>
        <w:rPr>
          <w:color w:val="000000"/>
          <w:sz w:val="24"/>
        </w:rPr>
        <w:t>）按本合同第二条规定的内容、进度、份数，向甲方提交符合要求的文件和资料，并对委托范围内的成果文件的完整性、准确性负责。</w:t>
      </w:r>
    </w:p>
    <w:p>
      <w:pPr>
        <w:ind w:firstLine="480"/>
        <w:jc w:val="both"/>
      </w:pPr>
      <w:r>
        <w:rPr>
          <w:color w:val="000000"/>
          <w:sz w:val="24"/>
        </w:rPr>
        <w:t>（</w:t>
      </w:r>
      <w:r>
        <w:rPr>
          <w:color w:val="000000"/>
          <w:sz w:val="24"/>
        </w:rPr>
        <w:t>4</w:t>
      </w:r>
      <w:r>
        <w:rPr>
          <w:color w:val="000000"/>
          <w:sz w:val="24"/>
        </w:rPr>
        <w:t>）及时向甲方反馈工作进度等信息，负责方案汇报工作。</w:t>
      </w:r>
    </w:p>
    <w:p>
      <w:pPr>
        <w:ind w:firstLine="480"/>
        <w:jc w:val="both"/>
      </w:pPr>
      <w:r>
        <w:rPr>
          <w:color w:val="000000"/>
          <w:sz w:val="24"/>
        </w:rPr>
        <w:t>（</w:t>
      </w:r>
      <w:r>
        <w:rPr>
          <w:color w:val="000000"/>
          <w:sz w:val="24"/>
        </w:rPr>
        <w:t>5</w:t>
      </w:r>
      <w:r>
        <w:rPr>
          <w:color w:val="000000"/>
          <w:sz w:val="24"/>
        </w:rPr>
        <w:t>）根据评审会议纪要、成果评审意见修改和完善编制成果。</w:t>
      </w:r>
    </w:p>
    <w:p>
      <w:pPr>
        <w:ind w:firstLine="480"/>
        <w:jc w:val="both"/>
      </w:pPr>
      <w:r>
        <w:rPr>
          <w:color w:val="000000"/>
          <w:sz w:val="24"/>
        </w:rPr>
        <w:t>（</w:t>
      </w:r>
      <w:r>
        <w:rPr>
          <w:color w:val="000000"/>
          <w:sz w:val="24"/>
        </w:rPr>
        <w:t>6</w:t>
      </w:r>
      <w:r>
        <w:rPr>
          <w:color w:val="000000"/>
          <w:sz w:val="24"/>
        </w:rPr>
        <w:t>）负责对甲方所提供的资料及电子数据承担保密义务，未经甲方许可不得对外泄漏。</w:t>
      </w:r>
    </w:p>
    <w:p>
      <w:pPr>
        <w:ind w:firstLine="480"/>
        <w:jc w:val="both"/>
      </w:pPr>
      <w:r>
        <w:rPr>
          <w:color w:val="000000"/>
          <w:sz w:val="24"/>
        </w:rPr>
        <w:t>（</w:t>
      </w:r>
      <w:r>
        <w:rPr>
          <w:color w:val="000000"/>
          <w:sz w:val="24"/>
        </w:rPr>
        <w:t>7</w:t>
      </w:r>
      <w:r>
        <w:rPr>
          <w:color w:val="000000"/>
          <w:sz w:val="24"/>
        </w:rPr>
        <w:t>）不得向任何第三方转让本合同项下的项目。若使用了他人的专利、专有技术，涉及的费用自行负责。</w:t>
      </w:r>
    </w:p>
    <w:p>
      <w:pPr>
        <w:ind w:firstLine="480"/>
        <w:jc w:val="both"/>
      </w:pPr>
      <w:r>
        <w:rPr>
          <w:color w:val="000000"/>
          <w:sz w:val="24"/>
        </w:rPr>
        <w:t>（</w:t>
      </w:r>
      <w:r>
        <w:rPr>
          <w:color w:val="000000"/>
          <w:sz w:val="24"/>
        </w:rPr>
        <w:t>8</w:t>
      </w:r>
      <w:r>
        <w:rPr>
          <w:color w:val="000000"/>
          <w:sz w:val="24"/>
        </w:rPr>
        <w:t>）开展现状调查和相关资料收集，对真实性负责。</w:t>
      </w:r>
    </w:p>
    <w:p>
      <w:pPr>
        <w:ind w:firstLine="480"/>
        <w:jc w:val="both"/>
      </w:pPr>
      <w:r>
        <w:rPr>
          <w:color w:val="000000"/>
          <w:sz w:val="24"/>
        </w:rPr>
        <w:t>（</w:t>
      </w:r>
      <w:r>
        <w:rPr>
          <w:color w:val="000000"/>
          <w:sz w:val="24"/>
        </w:rPr>
        <w:t>9</w:t>
      </w:r>
      <w:r>
        <w:rPr>
          <w:color w:val="000000"/>
          <w:sz w:val="24"/>
        </w:rPr>
        <w:t>）乙方应当遵守国家、所在地有关安全生产的要求，保证项目人员和设备安全，并为开展项目工作提供完善的劳动防护设施和保护用品，为野外作业人员购买意外伤害险。</w:t>
      </w:r>
    </w:p>
    <w:p>
      <w:pPr>
        <w:ind w:firstLine="480"/>
        <w:jc w:val="both"/>
      </w:pPr>
      <w:r>
        <w:rPr>
          <w:color w:val="000000"/>
          <w:sz w:val="24"/>
        </w:rPr>
        <w:t>3</w:t>
      </w:r>
      <w:r>
        <w:rPr>
          <w:color w:val="000000"/>
          <w:sz w:val="24"/>
        </w:rPr>
        <w:t>、损失赔偿</w:t>
      </w:r>
    </w:p>
    <w:p>
      <w:pPr>
        <w:ind w:firstLine="480"/>
        <w:jc w:val="both"/>
      </w:pPr>
      <w:r>
        <w:rPr>
          <w:color w:val="000000"/>
          <w:sz w:val="24"/>
        </w:rPr>
        <w:t>（</w:t>
      </w:r>
      <w:r>
        <w:rPr>
          <w:color w:val="000000"/>
          <w:sz w:val="24"/>
        </w:rPr>
        <w:t>1</w:t>
      </w:r>
      <w:r>
        <w:rPr>
          <w:color w:val="000000"/>
          <w:sz w:val="24"/>
        </w:rPr>
        <w:t>）在合同签订后，甲方要求终止或解除合同，乙方未开始编制工作的，需退还甲方已付的第一次付款；已开始编制工作的，甲方应根据乙方已进行的实际工作量结算。</w:t>
      </w:r>
    </w:p>
    <w:p>
      <w:pPr>
        <w:ind w:firstLine="480"/>
        <w:jc w:val="both"/>
      </w:pPr>
      <w:r>
        <w:rPr>
          <w:color w:val="000000"/>
          <w:sz w:val="24"/>
        </w:rPr>
        <w:t>（</w:t>
      </w:r>
      <w:r>
        <w:rPr>
          <w:color w:val="000000"/>
          <w:sz w:val="24"/>
        </w:rPr>
        <w:t>2</w:t>
      </w:r>
      <w:r>
        <w:rPr>
          <w:color w:val="000000"/>
          <w:sz w:val="24"/>
        </w:rPr>
        <w:t>）甲方应按本合同第五条规定的金额和时间，向乙方支付服务费。逾期超过十五个工作日以上时，乙方有权暂停履行下阶段工作，并书面通知甲方。恢复工作后，乙方提交成果文件、资料的时间按本合同第四条规定的时间顺延。</w:t>
      </w:r>
    </w:p>
    <w:p>
      <w:pPr>
        <w:ind w:firstLine="480"/>
        <w:jc w:val="both"/>
      </w:pPr>
      <w:r>
        <w:rPr>
          <w:color w:val="000000"/>
          <w:sz w:val="24"/>
        </w:rPr>
        <w:t>（</w:t>
      </w:r>
      <w:r>
        <w:rPr>
          <w:color w:val="000000"/>
          <w:sz w:val="24"/>
        </w:rPr>
        <w:t>3</w:t>
      </w:r>
      <w:r>
        <w:rPr>
          <w:color w:val="000000"/>
          <w:sz w:val="24"/>
        </w:rPr>
        <w:t>）按本合同第三条规定，甲方向乙方提供基础资料及有关文件超过规定期限的，乙方按合同第四条规定交付编制文件时间顺延。</w:t>
      </w:r>
    </w:p>
    <w:p>
      <w:pPr>
        <w:ind w:firstLine="480"/>
        <w:jc w:val="both"/>
      </w:pPr>
      <w:r>
        <w:rPr>
          <w:color w:val="000000"/>
          <w:sz w:val="24"/>
        </w:rPr>
        <w:t>（</w:t>
      </w:r>
      <w:r>
        <w:rPr>
          <w:color w:val="000000"/>
          <w:sz w:val="24"/>
        </w:rPr>
        <w:t>4</w:t>
      </w:r>
      <w:r>
        <w:rPr>
          <w:color w:val="000000"/>
          <w:sz w:val="24"/>
        </w:rPr>
        <w:t>）会议纪要和评审结果未按时送达乙方时，乙方可暂停下一阶段工作，由此造成的后果由甲方负责。</w:t>
      </w:r>
    </w:p>
    <w:p>
      <w:pPr>
        <w:ind w:firstLine="480"/>
        <w:jc w:val="both"/>
      </w:pPr>
      <w:r>
        <w:rPr>
          <w:color w:val="000000"/>
          <w:sz w:val="24"/>
        </w:rPr>
        <w:t>（</w:t>
      </w:r>
      <w:r>
        <w:rPr>
          <w:color w:val="000000"/>
          <w:sz w:val="24"/>
        </w:rPr>
        <w:t>5</w:t>
      </w:r>
      <w:r>
        <w:rPr>
          <w:color w:val="000000"/>
          <w:sz w:val="24"/>
        </w:rPr>
        <w:t>）由于乙方自身原因，逾期完成完善成果工作的，每日应向甲方偿付合同金额的千分之一作为违约金，并承担甲方因此所受的损失费用；出现因乙方的原因逾期</w:t>
      </w:r>
      <w:r>
        <w:rPr>
          <w:color w:val="000000"/>
          <w:sz w:val="24"/>
        </w:rPr>
        <w:t>30</w:t>
      </w:r>
      <w:r>
        <w:rPr>
          <w:color w:val="000000"/>
          <w:sz w:val="24"/>
        </w:rPr>
        <w:t>天以上仍未能提交最终成果的，甲方有权终止合同，不予支付剩余合同款项。乙方还须退回甲方已付合同款项，并赔偿甲方的经济损失。</w:t>
      </w:r>
    </w:p>
    <w:p>
      <w:pPr>
        <w:ind w:firstLine="480"/>
        <w:jc w:val="both"/>
      </w:pPr>
      <w:r>
        <w:rPr>
          <w:color w:val="000000"/>
          <w:sz w:val="24"/>
        </w:rPr>
        <w:t>（</w:t>
      </w:r>
      <w:r>
        <w:rPr>
          <w:color w:val="000000"/>
          <w:sz w:val="24"/>
        </w:rPr>
        <w:t>6</w:t>
      </w:r>
      <w:r>
        <w:rPr>
          <w:color w:val="000000"/>
          <w:sz w:val="24"/>
        </w:rPr>
        <w:t>）合同生效后，乙方有下列行为之一的，乙方应退回甲方已付的款项，并按甲方已付第一次付款的金额向甲方支付违约金，对甲方的造成经济损失的应赔偿。</w:t>
      </w:r>
    </w:p>
    <w:p>
      <w:pPr>
        <w:ind w:firstLine="480"/>
        <w:jc w:val="both"/>
      </w:pPr>
      <w:r>
        <w:rPr>
          <w:color w:val="000000"/>
          <w:sz w:val="24"/>
        </w:rPr>
        <w:t xml:space="preserve">①  </w:t>
      </w:r>
      <w:r>
        <w:rPr>
          <w:color w:val="000000"/>
          <w:sz w:val="24"/>
        </w:rPr>
        <w:t>因乙方的违约行为致使本合同无法继续履行，甲方解除合同的；</w:t>
      </w:r>
    </w:p>
    <w:p>
      <w:pPr>
        <w:ind w:firstLine="480"/>
        <w:jc w:val="both"/>
      </w:pPr>
      <w:r>
        <w:rPr>
          <w:color w:val="000000"/>
          <w:sz w:val="24"/>
        </w:rPr>
        <w:t xml:space="preserve">②  </w:t>
      </w:r>
      <w:r>
        <w:rPr>
          <w:color w:val="000000"/>
          <w:sz w:val="24"/>
        </w:rPr>
        <w:t>乙方要求终止或解除合同的；</w:t>
      </w:r>
    </w:p>
    <w:p>
      <w:pPr>
        <w:ind w:firstLine="480"/>
        <w:jc w:val="both"/>
      </w:pPr>
      <w:r>
        <w:rPr>
          <w:color w:val="000000"/>
          <w:sz w:val="24"/>
        </w:rPr>
        <w:t xml:space="preserve">③  </w:t>
      </w:r>
      <w:r>
        <w:rPr>
          <w:color w:val="000000"/>
          <w:sz w:val="24"/>
        </w:rPr>
        <w:t>乙方向任何第三方转让合同项目的。</w:t>
      </w:r>
    </w:p>
    <w:p>
      <w:pPr>
        <w:ind w:firstLine="480"/>
        <w:jc w:val="both"/>
      </w:pPr>
      <w:r>
        <w:rPr>
          <w:color w:val="000000"/>
          <w:sz w:val="24"/>
        </w:rPr>
        <w:t>（</w:t>
      </w:r>
      <w:r>
        <w:rPr>
          <w:color w:val="000000"/>
          <w:sz w:val="24"/>
        </w:rPr>
        <w:t>7</w:t>
      </w:r>
      <w:r>
        <w:rPr>
          <w:color w:val="000000"/>
          <w:sz w:val="24"/>
        </w:rPr>
        <w:t>）由于甲方变更委托项目、规模、条件或因提交的资料错误，或所提交资料作较大修改，以致造成乙方编制成果需返工时，甲方应按乙方所增加的工作量向乙方增加相应的服务费用，并另行协商签订补充协议（或另订合同）、重新明确有关条款。</w:t>
      </w:r>
    </w:p>
    <w:p>
      <w:pPr>
        <w:ind w:firstLine="480"/>
        <w:jc w:val="both"/>
      </w:pPr>
      <w:r>
        <w:rPr>
          <w:color w:val="000000"/>
          <w:sz w:val="24"/>
        </w:rPr>
        <w:t>（</w:t>
      </w:r>
      <w:r>
        <w:rPr>
          <w:color w:val="000000"/>
          <w:sz w:val="24"/>
        </w:rPr>
        <w:t>8</w:t>
      </w:r>
      <w:r>
        <w:rPr>
          <w:color w:val="000000"/>
          <w:sz w:val="24"/>
        </w:rPr>
        <w:t>）因乙方现状调查或收集资料出现失真，造成研究不当，乙方应当赔偿由此造成的损失。</w:t>
      </w:r>
    </w:p>
    <w:p>
      <w:pPr>
        <w:jc w:val="both"/>
      </w:pPr>
      <w:r>
        <w:rPr>
          <w:color w:val="000000"/>
          <w:sz w:val="24"/>
        </w:rPr>
        <w:t>七、争议的解决</w:t>
      </w:r>
    </w:p>
    <w:p>
      <w:pPr>
        <w:ind w:firstLine="480"/>
        <w:jc w:val="both"/>
      </w:pPr>
      <w:r>
        <w:rPr>
          <w:color w:val="000000"/>
          <w:sz w:val="24"/>
        </w:rPr>
        <w:t>合同执行过程中发生的任何争议，如双方不能通过友好协商解决，按相关法律法规处理。</w:t>
      </w:r>
    </w:p>
    <w:p>
      <w:pPr>
        <w:jc w:val="both"/>
      </w:pPr>
      <w:r>
        <w:rPr>
          <w:color w:val="000000"/>
          <w:sz w:val="24"/>
        </w:rPr>
        <w:t>八、不可抗力</w:t>
      </w:r>
    </w:p>
    <w:p>
      <w:pPr>
        <w:ind w:firstLine="480"/>
        <w:jc w:val="both"/>
      </w:pPr>
      <w:r>
        <w:rPr>
          <w:color w:val="000000"/>
          <w:sz w:val="24"/>
        </w:rPr>
        <w:t>自然灾害、国家法律、政府政策以及项目主管部门政令等因素均属于不可抗力因素。任何一方由于不可抗力因素导致不能履行合同时，应在不可抗力因素结束后</w:t>
      </w:r>
      <w:r>
        <w:rPr>
          <w:color w:val="000000"/>
          <w:sz w:val="24"/>
        </w:rPr>
        <w:t>1</w:t>
      </w:r>
      <w:r>
        <w:rPr>
          <w:color w:val="000000"/>
          <w:sz w:val="24"/>
        </w:rPr>
        <w:t>日内向对方通报，以减轻可能给对方造成的损失，在取得有关机构的不可抗力证明或双方谅解确认后，允许延期履行或修订合同，并根据情况部分或全部免于承担违约责任。</w:t>
      </w:r>
    </w:p>
    <w:p>
      <w:pPr>
        <w:jc w:val="both"/>
      </w:pPr>
      <w:r>
        <w:rPr>
          <w:color w:val="000000"/>
          <w:sz w:val="24"/>
        </w:rPr>
        <w:t>九、税费</w:t>
      </w:r>
    </w:p>
    <w:p>
      <w:pPr>
        <w:ind w:firstLine="480"/>
        <w:jc w:val="both"/>
      </w:pPr>
      <w:r>
        <w:rPr>
          <w:color w:val="000000"/>
          <w:sz w:val="24"/>
        </w:rPr>
        <w:t>在中国境内、外发生的与本合同执行有关的一切税费均由乙方负担。</w:t>
      </w:r>
    </w:p>
    <w:p>
      <w:pPr>
        <w:jc w:val="both"/>
      </w:pPr>
      <w:r>
        <w:rPr>
          <w:color w:val="000000"/>
          <w:sz w:val="24"/>
        </w:rPr>
        <w:t>十、其它</w:t>
      </w:r>
    </w:p>
    <w:p>
      <w:pPr>
        <w:ind w:firstLine="480"/>
        <w:jc w:val="both"/>
      </w:pPr>
      <w:r>
        <w:rPr>
          <w:color w:val="000000"/>
          <w:sz w:val="24"/>
        </w:rPr>
        <w:t>1.</w:t>
      </w:r>
      <w:r>
        <w:rPr>
          <w:color w:val="000000"/>
          <w:sz w:val="24"/>
        </w:rPr>
        <w:t>本合同所有附件、</w:t>
      </w:r>
      <w:r>
        <w:rPr>
          <w:color w:val="000000"/>
          <w:sz w:val="24"/>
        </w:rPr>
        <w:t>磋商</w:t>
      </w:r>
      <w:r>
        <w:rPr>
          <w:color w:val="000000"/>
          <w:sz w:val="24"/>
        </w:rPr>
        <w:t>文件、</w:t>
      </w:r>
      <w:r>
        <w:rPr>
          <w:color w:val="000000"/>
          <w:sz w:val="24"/>
        </w:rPr>
        <w:t>响应</w:t>
      </w:r>
      <w:r>
        <w:rPr>
          <w:color w:val="000000"/>
          <w:sz w:val="24"/>
        </w:rPr>
        <w:t>文件、中标</w:t>
      </w:r>
      <w:r>
        <w:rPr>
          <w:color w:val="000000"/>
          <w:sz w:val="24"/>
        </w:rPr>
        <w:t>/</w:t>
      </w:r>
      <w:r>
        <w:rPr>
          <w:color w:val="000000"/>
          <w:sz w:val="24"/>
        </w:rPr>
        <w:t>成交</w:t>
      </w:r>
      <w:r>
        <w:rPr>
          <w:color w:val="000000"/>
          <w:sz w:val="24"/>
        </w:rPr>
        <w:t>通知书均为合同的有效组成部分，与本合同具有同等法律效力。</w:t>
      </w:r>
    </w:p>
    <w:p>
      <w:pPr>
        <w:ind w:firstLine="480"/>
        <w:jc w:val="both"/>
      </w:pPr>
      <w:r>
        <w:rPr>
          <w:color w:val="000000"/>
          <w:sz w:val="24"/>
        </w:rPr>
        <w:t>2.</w:t>
      </w:r>
      <w:r>
        <w:rPr>
          <w:color w:val="000000"/>
          <w:sz w:val="24"/>
        </w:rPr>
        <w:t>在执行本合同的过程中，所有经双方签署确认的文件（包括会议纪要、补充协议、往来信函）即成为本合同的有效组成部分。</w:t>
      </w:r>
    </w:p>
    <w:p>
      <w:pPr>
        <w:ind w:firstLine="480"/>
        <w:jc w:val="both"/>
      </w:pPr>
      <w:r>
        <w:rPr>
          <w:color w:val="000000"/>
          <w:sz w:val="24"/>
        </w:rPr>
        <w:t>3.</w:t>
      </w:r>
      <w:r>
        <w:rPr>
          <w:color w:val="000000"/>
          <w:sz w:val="24"/>
        </w:rPr>
        <w:t>如一方地址、电话、传真号码有变更，应在变更当日内书面通知对方，否则，应承担相应责任。</w:t>
      </w:r>
    </w:p>
    <w:p>
      <w:pPr>
        <w:ind w:firstLine="480"/>
        <w:jc w:val="both"/>
      </w:pPr>
      <w:r>
        <w:rPr>
          <w:color w:val="000000"/>
          <w:sz w:val="24"/>
        </w:rPr>
        <w:t>4.</w:t>
      </w:r>
      <w:r>
        <w:rPr>
          <w:color w:val="000000"/>
          <w:sz w:val="24"/>
        </w:rPr>
        <w:t>除甲方事先书面同意外，乙方不得部分或全部转让其应履行的合同项下的义务。</w:t>
      </w:r>
    </w:p>
    <w:p>
      <w:pPr>
        <w:ind w:firstLine="480"/>
        <w:jc w:val="both"/>
      </w:pPr>
      <w:r>
        <w:rPr>
          <w:color w:val="000000"/>
          <w:sz w:val="24"/>
        </w:rPr>
        <w:t>十一、合同生效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合同一式</w:t>
      </w:r>
      <w:r>
        <w:rPr>
          <w:sz w:val="21"/>
          <w:u w:val="single"/>
        </w:rPr>
        <w:t xml:space="preserve">     </w:t>
      </w:r>
      <w:r>
        <w:rPr>
          <w:color w:val="000000"/>
          <w:sz w:val="24"/>
        </w:rPr>
        <w:t>份，双方各执</w:t>
      </w:r>
      <w:r>
        <w:rPr>
          <w:sz w:val="21"/>
          <w:u w:val="single"/>
        </w:rPr>
        <w:t xml:space="preserve">     </w:t>
      </w:r>
      <w:r>
        <w:rPr>
          <w:color w:val="000000"/>
          <w:sz w:val="24"/>
        </w:rPr>
        <w:t>份。</w:t>
      </w:r>
    </w:p>
    <w:p>
      <w:pPr>
        <w:jc w:val="both"/>
      </w:pPr>
    </w:p>
    <w:p>
      <w:pPr>
        <w:jc w:val="both"/>
      </w:pPr>
      <w:r>
        <w:rPr>
          <w:color w:val="000000"/>
          <w:sz w:val="24"/>
        </w:rPr>
        <w:t>甲方（盖章）：</w:t>
      </w:r>
      <w:r>
        <w:rPr>
          <w:color w:val="000000"/>
          <w:sz w:val="24"/>
        </w:rPr>
        <w:t xml:space="preserve">                    </w:t>
      </w:r>
      <w:r>
        <w:rPr>
          <w:color w:val="000000"/>
          <w:sz w:val="24"/>
        </w:rPr>
        <w:t>乙方（盖章）：</w:t>
      </w:r>
    </w:p>
    <w:p>
      <w:pPr>
        <w:jc w:val="both"/>
      </w:pPr>
      <w:r>
        <w:rPr>
          <w:color w:val="000000"/>
          <w:sz w:val="24"/>
        </w:rPr>
        <w:t>授权代表：</w:t>
      </w:r>
      <w:r>
        <w:rPr>
          <w:color w:val="000000"/>
          <w:sz w:val="24"/>
        </w:rPr>
        <w:t xml:space="preserve">                </w:t>
      </w:r>
    </w:p>
    <w:p>
      <w:pPr>
        <w:jc w:val="both"/>
      </w:pPr>
      <w:r>
        <w:rPr>
          <w:color w:val="000000"/>
          <w:sz w:val="24"/>
        </w:rPr>
        <w:t>签定地点：</w:t>
      </w:r>
    </w:p>
    <w:p>
      <w:pPr>
        <w:jc w:val="both"/>
      </w:pP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r>
        <w:rPr>
          <w:color w:val="000000"/>
          <w:sz w:val="24"/>
        </w:rPr>
        <w:t>签定日期</w:t>
      </w: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jc w:val="both"/>
      </w:pPr>
      <w:r>
        <w:rPr>
          <w:sz w:val="21"/>
        </w:rPr>
        <w:t xml:space="preserve">                                </w:t>
      </w:r>
      <w:r>
        <w:rPr>
          <w:color w:val="000000"/>
          <w:sz w:val="24"/>
        </w:rPr>
        <w:t>开户名称：</w:t>
      </w:r>
    </w:p>
    <w:p>
      <w:pPr>
        <w:jc w:val="both"/>
      </w:pPr>
      <w:r>
        <w:rPr>
          <w:sz w:val="21"/>
        </w:rPr>
        <w:t xml:space="preserve">                                </w:t>
      </w:r>
      <w:r>
        <w:rPr>
          <w:color w:val="000000"/>
          <w:sz w:val="24"/>
        </w:rPr>
        <w:t>银行帐号：</w:t>
      </w:r>
    </w:p>
    <w:p>
      <w:pPr>
        <w:jc w:val="both"/>
      </w:pPr>
      <w:r>
        <w:rPr>
          <w:sz w:val="21"/>
        </w:rPr>
        <w:t xml:space="preserve">                                  </w:t>
      </w:r>
      <w:r>
        <w:rPr>
          <w:color w:val="000000"/>
          <w:sz w:val="24"/>
        </w:rPr>
        <w:t>开</w:t>
      </w:r>
      <w:r>
        <w:rPr>
          <w:color w:val="000000"/>
          <w:sz w:val="24"/>
        </w:rPr>
        <w:t>户</w:t>
      </w:r>
      <w:r>
        <w:rPr>
          <w:color w:val="000000"/>
          <w:sz w:val="24"/>
        </w:rPr>
        <w:t>行：</w:t>
      </w:r>
    </w:p>
    <w:p>
      <w:pPr>
        <w:jc w:val="center"/>
      </w:pPr>
    </w:p>
    <w:p>
      <w:pPr>
        <w:jc w:val="center"/>
      </w:pPr>
    </w:p>
    <w:p>
      <w:pPr>
        <w:jc w:val="both"/>
      </w:pPr>
    </w:p>
    <w:p>
      <w:pPr>
        <w:jc w:val="both"/>
      </w:pPr>
    </w:p>
    <w:p>
      <w:pPr>
        <w:ind w:firstLine="480"/>
        <w:jc w:val="both"/>
      </w:pPr>
    </w:p>
    <w:p>
      <w:pPr>
        <w:jc w:val="both"/>
      </w:pPr>
      <w:r>
        <w:rPr>
          <w:sz w:val="21"/>
        </w:rPr>
        <w:t xml:space="preserve"> </w:t>
      </w:r>
    </w:p>
    <w:p>
      <w:pPr>
        <w:jc w:val="both"/>
      </w:pPr>
    </w:p>
    <w:p>
      <w:pPr>
        <w:jc w:val="both"/>
      </w:pPr>
    </w:p>
    <w:p/>
    <w:p>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440515-2023-01657</w:t>
      </w:r>
    </w:p>
    <w:p>
      <w:pPr>
        <w:jc w:val="center"/>
      </w:pPr>
      <w:r>
        <w:rPr>
          <w:b/>
          <w:sz w:val="24"/>
        </w:rPr>
        <w:t>采购项目编号：</w:t>
      </w:r>
      <w:r>
        <w:rPr>
          <w:b/>
          <w:sz w:val="24"/>
        </w:rPr>
        <w:t>HSCGZB202315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汕头市澄海区第三次全国土壤普查项目</w:t>
      </w:r>
      <w:r>
        <w:rPr>
          <w:u w:val="single"/>
        </w:rPr>
        <w:t>”</w:t>
      </w:r>
      <w:r>
        <w:rPr/>
        <w:t>项目的竞争性磋商[采购项目编号为：</w:t>
      </w:r>
      <w:r>
        <w:rPr>
          <w:u w:val="single"/>
        </w:rPr>
        <w:t>HSCGZB202315</w:t>
      </w:r>
      <w:r>
        <w:rPr/>
        <w:t>]，我方愿参与响应。</w:t>
      </w:r>
    </w:p>
    <w:p>
      <w:pPr>
        <w:ind w:firstLine="480"/>
      </w:pPr>
      <w:r>
        <w:rPr/>
        <w:t>我方确认收到贵方提供的</w:t>
      </w:r>
      <w:r>
        <w:rPr>
          <w:u w:val="single"/>
        </w:rPr>
        <w:t>“</w:t>
      </w:r>
      <w:r>
        <w:rPr>
          <w:u w:val="single"/>
        </w:rPr>
        <w:t>汕头市澄海区第三次全国土壤普查项目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汕头市澄海区第三次全国土壤普查项目</w:t>
      </w:r>
      <w:r>
        <w:rPr/>
        <w:t>”项目采购[采购项目编号为</w:t>
      </w:r>
      <w:r>
        <w:rPr/>
        <w:t>HSCGZB202315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汕头市澄海区第三次全国土壤普查项目</w:t>
      </w:r>
      <w:r>
        <w:rPr/>
        <w:t>（采购项目编号：</w:t>
      </w:r>
      <w:r>
        <w:rPr/>
        <w:t>HSCGZB202315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汕头市澄海区第三次全国土壤普查项目</w:t>
      </w:r>
      <w:r>
        <w:rPr/>
        <w:t>”项目（采购项目编号：</w:t>
      </w:r>
      <w:r>
        <w:rPr/>
        <w:t>HSCGZB202315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