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r>
        <w:br/>
      </w:r>
      <w:r>
        <w:br/>
      </w:r>
      <w:r>
        <w:br/>
      </w:r>
      <w:r>
        <w:br/>
      </w:r>
      <w:r>
        <w:br/>
      </w:r>
    </w:p>
    <w:p>
      <w:pPr>
        <w:jc w:val="center"/>
      </w:pPr>
      <w:r>
        <w:rPr>
          <w:b/>
          <w:sz w:val="48"/>
        </w:rPr>
        <w:t>广东省政府采购</w:t>
      </w:r>
    </w:p>
    <w:p/>
    <w:p>
      <w:pPr>
        <w:jc w:val="center"/>
      </w:pPr>
      <w:r>
        <w:rPr>
          <w:b/>
          <w:sz w:val="48"/>
        </w:rPr>
        <w:t>竞 争 性 磋 商 文 件</w:t>
      </w:r>
      <w:r>
        <w:br/>
      </w:r>
      <w:r>
        <w:br/>
      </w:r>
      <w:r>
        <w:br/>
      </w:r>
      <w:r>
        <w:br/>
      </w:r>
      <w:r>
        <w:br/>
      </w:r>
      <w:r>
        <w:br/>
      </w:r>
      <w:r>
        <w:br/>
      </w:r>
      <w:r>
        <w:br/>
      </w:r>
      <w:r>
        <w:br/>
      </w:r>
      <w:r>
        <w:br/>
      </w:r>
      <w:r>
        <w:br/>
      </w:r>
      <w:r>
        <w:br/>
      </w:r>
      <w:r>
        <w:br/>
      </w:r>
      <w:r>
        <w:br/>
      </w:r>
      <w:r>
        <w:br/>
      </w:r>
      <w:r>
        <w:br/>
      </w:r>
      <w:r>
        <w:br/>
      </w:r>
      <w:r>
        <w:br/>
      </w:r>
      <w:r>
        <w:br/>
      </w:r>
      <w:r>
        <w:br/>
      </w:r>
      <w:r>
        <w:br/>
      </w:r>
    </w:p>
    <w:p>
      <w:pPr>
        <w:jc w:val="center"/>
      </w:pPr>
      <w:r>
        <w:rPr>
          <w:b/>
          <w:sz w:val="24"/>
        </w:rPr>
        <w:t>采购计划编号：</w:t>
      </w:r>
      <w:r>
        <w:rPr>
          <w:b/>
          <w:sz w:val="24"/>
        </w:rPr>
        <w:t>440515-2023-01586</w:t>
      </w:r>
    </w:p>
    <w:p>
      <w:pPr>
        <w:jc w:val="center"/>
      </w:pPr>
      <w:r>
        <w:rPr>
          <w:b/>
          <w:sz w:val="24"/>
        </w:rPr>
        <w:t>采购项目编号：</w:t>
      </w:r>
      <w:r>
        <w:rPr>
          <w:b/>
          <w:sz w:val="24"/>
        </w:rPr>
        <w:t>HSCGZB202314</w:t>
      </w:r>
    </w:p>
    <w:p>
      <w:pPr>
        <w:jc w:val="center"/>
      </w:pPr>
      <w:r>
        <w:rPr>
          <w:b/>
          <w:sz w:val="24"/>
        </w:rPr>
        <w:t>项目名称：</w:t>
      </w:r>
      <w:r>
        <w:rPr>
          <w:b/>
          <w:sz w:val="24"/>
        </w:rPr>
        <w:t>澄海区智慧停车项目所需物业管理等劳务服务购买</w:t>
      </w:r>
    </w:p>
    <w:p>
      <w:pPr>
        <w:jc w:val="center"/>
      </w:pPr>
      <w:r>
        <w:rPr>
          <w:b/>
          <w:sz w:val="24"/>
        </w:rPr>
        <w:t>采购人：</w:t>
      </w:r>
      <w:r>
        <w:rPr>
          <w:b/>
          <w:sz w:val="24"/>
        </w:rPr>
        <w:t>汕头市澄海区数字化城市管理指挥中心</w:t>
      </w:r>
    </w:p>
    <w:p>
      <w:pPr>
        <w:jc w:val="center"/>
      </w:pPr>
      <w:r>
        <w:rPr>
          <w:b/>
          <w:sz w:val="24"/>
        </w:rPr>
        <w:t>采购代理机构：</w:t>
      </w:r>
      <w:r>
        <w:rPr>
          <w:b/>
          <w:sz w:val="24"/>
        </w:rPr>
        <w:t>广东恒胜建设监理有限公司</w:t>
      </w:r>
    </w:p>
    <w:p>
      <w:pPr>
        <w:ind w:firstLine="480"/>
      </w:pPr>
    </w:p>
    <w:p>
      <w:r>
        <w:rPr/>
        <w:t xml:space="preserve"> </w:t>
      </w:r>
    </w:p>
    <w:p/>
    <w:p>
      <w:pPr>
        <w:jc w:val="center"/>
      </w:pPr>
      <w:r>
        <w:rPr>
          <w:b/>
          <w:sz w:val="36"/>
        </w:rPr>
        <w:t>第一章 磋商邀请</w:t>
      </w:r>
    </w:p>
    <w:p>
      <w:pPr>
        <w:ind w:firstLine="480"/>
      </w:pPr>
      <w:r>
        <w:rPr/>
        <w:t>广东恒胜建设监理有限公司</w:t>
      </w:r>
      <w:r>
        <w:rPr/>
        <w:t>受</w:t>
      </w:r>
      <w:r>
        <w:rPr/>
        <w:t>汕头市澄海区数字化城市管理指挥中心</w:t>
      </w:r>
      <w:r>
        <w:rPr/>
        <w:t>的委托，采用</w:t>
      </w:r>
      <w:r>
        <w:rPr/>
        <w:t>竞争性磋商</w:t>
      </w:r>
      <w:r>
        <w:rPr/>
        <w:t>方式组织采购</w:t>
      </w:r>
      <w:r>
        <w:rPr/>
        <w:t>澄海区智慧停车项目所需物业管理等劳务服务购买</w:t>
      </w:r>
      <w:r>
        <w:rPr/>
        <w:t>。欢迎符合资格条件的供应商参加。</w:t>
      </w:r>
    </w:p>
    <w:p>
      <w:r>
        <w:rPr>
          <w:b/>
          <w:sz w:val="28"/>
        </w:rPr>
        <w:t>一.项目概述</w:t>
      </w:r>
    </w:p>
    <w:p>
      <w:r>
        <w:rPr>
          <w:b/>
          <w:sz w:val="24"/>
        </w:rPr>
        <w:t>1.名称与编号</w:t>
      </w:r>
    </w:p>
    <w:p>
      <w:pPr>
        <w:ind w:firstLine="480"/>
      </w:pPr>
      <w:r>
        <w:rPr/>
        <w:t>采购项目名称：</w:t>
      </w:r>
      <w:r>
        <w:rPr/>
        <w:t>澄海区智慧停车项目所需物业管理等劳务服务购买</w:t>
      </w:r>
    </w:p>
    <w:p>
      <w:pPr>
        <w:ind w:firstLine="480"/>
      </w:pPr>
      <w:r>
        <w:rPr/>
        <w:t>采购计划编号：</w:t>
      </w:r>
      <w:r>
        <w:rPr/>
        <w:t>440515-2023-01586</w:t>
      </w:r>
    </w:p>
    <w:p>
      <w:pPr>
        <w:ind w:firstLine="480"/>
      </w:pPr>
      <w:r>
        <w:rPr/>
        <w:t>采购项目编号：</w:t>
      </w:r>
      <w:r>
        <w:rPr/>
        <w:t>HSCGZB202314</w:t>
      </w:r>
    </w:p>
    <w:p>
      <w:pPr>
        <w:ind w:firstLine="480"/>
      </w:pPr>
      <w:r>
        <w:rPr/>
        <w:t>采购方式：</w:t>
      </w:r>
      <w:r>
        <w:rPr/>
        <w:t>竞争性磋商</w:t>
      </w:r>
    </w:p>
    <w:p>
      <w:pPr>
        <w:ind w:firstLine="480"/>
      </w:pPr>
      <w:r>
        <w:rPr/>
        <w:t>预算金额：</w:t>
      </w:r>
      <w:r>
        <w:rPr/>
        <w:t>1,195,000.00</w:t>
      </w:r>
      <w:r>
        <w:rPr/>
        <w:t>元</w:t>
      </w:r>
    </w:p>
    <w:p>
      <w:r>
        <w:rPr>
          <w:b/>
          <w:sz w:val="24"/>
        </w:rPr>
        <w:t>2.项目内容及需求情况（采购项目技术规格、参数及要求）</w:t>
      </w:r>
    </w:p>
    <w:p>
      <w:pPr>
        <w:ind w:firstLine="480"/>
      </w:pPr>
    </w:p>
    <w:p/>
    <w:p>
      <w:r>
        <w:rPr/>
        <w:t>采购包1(澄海区智慧停车项目所需物业管理等劳务服务购买):</w:t>
      </w:r>
    </w:p>
    <w:p>
      <w:r>
        <w:rPr/>
        <w:t>采购包预算金额：1,195,000.00元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r>
              <w:rPr/>
              <w:t>品目号</w:t>
            </w:r>
          </w:p>
        </w:tc>
        <w:tc>
          <w:tcPr>
            <w:tcW w:type="dxa" w:w="1424"/>
          </w:tcPr>
          <w:p>
            <w:r>
              <w:rPr/>
              <w:t>品目名称</w:t>
            </w:r>
          </w:p>
        </w:tc>
        <w:tc>
          <w:tcPr>
            <w:tcW w:type="dxa" w:w="2136"/>
          </w:tcPr>
          <w:p>
            <w:r>
              <w:rPr/>
              <w:t>采购标的</w:t>
            </w:r>
          </w:p>
        </w:tc>
        <w:tc>
          <w:tcPr>
            <w:tcW w:type="dxa" w:w="1187"/>
          </w:tcPr>
          <w:p>
            <w:r>
              <w:rPr/>
              <w:t>数量（单位）</w:t>
            </w:r>
          </w:p>
        </w:tc>
        <w:tc>
          <w:tcPr>
            <w:tcW w:type="dxa" w:w="1187"/>
          </w:tcPr>
          <w:p>
            <w:r>
              <w:rPr/>
              <w:t>技术规格、参数及要求</w:t>
            </w:r>
          </w:p>
        </w:tc>
        <w:tc>
          <w:tcPr>
            <w:tcW w:type="dxa" w:w="1187"/>
          </w:tcPr>
          <w:p>
            <w:r>
              <w:rPr/>
              <w:t>是否允许进口产品</w:t>
            </w:r>
          </w:p>
        </w:tc>
      </w:tr>
      <w:tr>
        <w:tc>
          <w:tcPr>
            <w:tcW w:type="dxa" w:w="1187"/>
          </w:tcPr>
          <w:p>
            <w:r>
              <w:rPr/>
              <w:t>1-1</w:t>
            </w:r>
          </w:p>
        </w:tc>
        <w:tc>
          <w:tcPr>
            <w:tcW w:type="dxa" w:w="1424"/>
          </w:tcPr>
          <w:p>
            <w:r>
              <w:rPr/>
              <w:t>其他公共设施管理服务</w:t>
            </w:r>
          </w:p>
        </w:tc>
        <w:tc>
          <w:tcPr>
            <w:tcW w:type="dxa" w:w="2136"/>
          </w:tcPr>
          <w:p>
            <w:r>
              <w:rPr/>
              <w:t>澄海区智慧停车项目所需物业管理等劳务服务购买</w:t>
            </w:r>
          </w:p>
        </w:tc>
        <w:tc>
          <w:tcPr>
            <w:tcW w:type="dxa" w:w="1187"/>
          </w:tcPr>
          <w:p>
            <w:r>
              <w:rPr/>
              <w:t>1.00(项)</w:t>
            </w:r>
          </w:p>
        </w:tc>
        <w:tc>
          <w:tcPr>
            <w:tcW w:type="dxa" w:w="1187"/>
          </w:tcPr>
          <w:p>
            <w:r>
              <w:rPr/>
              <w:t>详见第二章</w:t>
            </w:r>
          </w:p>
        </w:tc>
        <w:tc>
          <w:tcPr>
            <w:tcW w:type="dxa" w:w="1187"/>
          </w:tcPr>
          <w:p>
            <w:r>
              <w:rPr/>
              <w:t>否</w:t>
            </w:r>
          </w:p>
        </w:tc>
      </w:tr>
    </w:tbl>
    <w:p/>
    <w:p>
      <w:r>
        <w:rPr/>
        <w:t>本采购包不接受联合体响应</w:t>
      </w:r>
    </w:p>
    <w:p/>
    <w:p>
      <w:r>
        <w:rPr/>
        <w:t>合同履行期限：自2023年10月1日起至2024年2月29日止。</w:t>
      </w:r>
    </w:p>
    <w:p/>
    <w:p>
      <w:r>
        <w:rPr>
          <w:b/>
          <w:sz w:val="28"/>
        </w:rPr>
        <w:t>二.供应商的资格要求</w:t>
      </w:r>
    </w:p>
    <w:p>
      <w:r>
        <w:rPr>
          <w:b/>
          <w:sz w:val="24"/>
        </w:rPr>
        <w:t>1.供应商应具备《中华人民共和国政府采购法》第二十二条规定的条件，提供下列材料：</w:t>
      </w:r>
    </w:p>
    <w:p>
      <w:pPr>
        <w:ind w:firstLine="480"/>
      </w:pPr>
    </w:p>
    <w:p/>
    <w:p>
      <w:r>
        <w:rPr/>
        <w:t>1）具有独立承担民事责任的能力：在中华人民共和国境内注册的法人或其他组织或自然人，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p/>
    <w:p>
      <w:r>
        <w:rPr/>
        <w:t>2）有依法缴纳税收和社会保障资金的良好记录：供应商承诺依法缴纳税收和社会保障资金。（格式详见附件：汕头市政府采购供应商信用承诺函）。</w:t>
      </w:r>
    </w:p>
    <w:p/>
    <w:p>
      <w:r>
        <w:rPr/>
        <w:t>3）具有良好的商业信誉和健全的财务会计制度：供应商承诺具有良好的商业信誉和健全的财务会计制度。（格式详见附件：汕头市政府采购供应商信用承诺函） 。</w:t>
      </w:r>
    </w:p>
    <w:p/>
    <w:p>
      <w:r>
        <w:rPr/>
        <w:t>4）履行合同所必需的设备和专业技术能力：按投标（响应）文件格式填报设备及专业技术能力情况。</w:t>
      </w:r>
    </w:p>
    <w:p/>
    <w:p>
      <w:r>
        <w:rPr/>
        <w:t>5）参加采购活动前3年内，在经营活动中没有重大违法记录：供应商承诺参加本项目政府采购活动前三年内，在经营活动中没有重大违法记录。（格式详见附件：汕头市政府采购供应商信用承诺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
      <w:r>
        <w:rPr>
          <w:b/>
          <w:sz w:val="24"/>
        </w:rPr>
        <w:t>2.落实政府采购政策需满足的资格要求：</w:t>
      </w:r>
    </w:p>
    <w:p>
      <w:pPr>
        <w:ind w:firstLine="480"/>
      </w:pPr>
    </w:p>
    <w:p>
      <w:pPr>
        <w:jc w:val="left"/>
      </w:pPr>
    </w:p>
    <w:p>
      <w:r>
        <w:rPr/>
        <w:t>采购包1（澄海区智慧停车项目所需物业管理等劳务服务购买）：</w:t>
      </w:r>
      <w:r>
        <w:rPr/>
        <w:t>参与的供应商（联合体）服务全部由符合政策要求的中小企业承接。</w:t>
      </w:r>
    </w:p>
    <w:p/>
    <w:p>
      <w:r>
        <w:rPr>
          <w:b/>
          <w:sz w:val="24"/>
        </w:rPr>
        <w:t>3.本项目特定的资格要求：</w:t>
      </w:r>
    </w:p>
    <w:p>
      <w:pPr>
        <w:ind w:firstLine="480"/>
      </w:pPr>
    </w:p>
    <w:p/>
    <w:p>
      <w:r>
        <w:rPr/>
        <w:t>采购包1（澄海区智慧停车项目所需物业管理等劳务服务购买）：</w:t>
      </w:r>
    </w:p>
    <w:p/>
    <w:p>
      <w:r>
        <w:rPr/>
        <w:t>1)供应商未被列入“信用中国”网站(www.creditchina.gov.cn)“记录失信被执行人或重大税收违法案件当事人名单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p/>
    <w:p>
      <w:r>
        <w:rPr/>
        <w:t>2)单位负责人为同一人或者存在直接控股、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投标（报价） 函相关承诺要求内容。</w:t>
      </w:r>
    </w:p>
    <w:p/>
    <w:p>
      <w:r>
        <w:rPr/>
        <w:t>3)本采购包不接受联合体响应。</w:t>
      </w:r>
    </w:p>
    <w:p/>
    <w:p>
      <w:r>
        <w:rPr>
          <w:b/>
          <w:sz w:val="28"/>
        </w:rPr>
        <w:t>三.获取磋商文件</w:t>
      </w:r>
    </w:p>
    <w:p>
      <w:pPr>
        <w:ind w:firstLine="480"/>
      </w:pPr>
      <w:r>
        <w:rPr/>
        <w:t>时间：详见磋商公告及其变更公告（如有）</w:t>
      </w:r>
    </w:p>
    <w:p>
      <w:pPr>
        <w:ind w:firstLine="480"/>
      </w:pPr>
      <w:r>
        <w:rPr/>
        <w:t>地点：详见磋商公告及其变更公告（如有）</w:t>
      </w:r>
    </w:p>
    <w:p>
      <w:pPr>
        <w:ind w:firstLine="480"/>
      </w:pPr>
      <w:r>
        <w:rPr/>
        <w:t>获取方式：在线获取。供应商应从广东省政府采购网（https://gdgpo.czt.gd.gov.cn/）上广东政府采购智慧云平台（以下简称“云平台”）的政府采购供应商入口进行免费注册后，登录进入项目采购系统完成项目响应登记并在线获取磋商文件（未按上述方式获取磋商文件的供应商，其响应资格将被视为无效）。</w:t>
      </w:r>
    </w:p>
    <w:p>
      <w:pPr>
        <w:ind w:firstLine="480"/>
      </w:pPr>
      <w:r>
        <w:rPr/>
        <w:t>售价：免费</w:t>
      </w:r>
    </w:p>
    <w:p>
      <w:r>
        <w:rPr>
          <w:b/>
          <w:sz w:val="28"/>
        </w:rPr>
        <w:t>四.提交响应文件截止时间、开启时间和地点：</w:t>
      </w:r>
    </w:p>
    <w:p>
      <w:pPr>
        <w:ind w:firstLine="480"/>
      </w:pPr>
      <w:r>
        <w:rPr/>
        <w:t>提交响应文件截止时间和开启时间：详见磋商公告及其变更公告（如有）（自响应文件开始发出之日起至响应供应商提交响应文件截止之日止，不得少于10个日历日）</w:t>
      </w:r>
    </w:p>
    <w:p>
      <w:pPr>
        <w:ind w:firstLine="480"/>
      </w:pPr>
      <w:r>
        <w:rPr/>
        <w:t>地点：详见磋商公告及其变更公告（如有）</w:t>
      </w:r>
    </w:p>
    <w:p>
      <w:r>
        <w:rPr>
          <w:b/>
          <w:sz w:val="28"/>
        </w:rPr>
        <w:t>五.公告期限、发布公告的媒介：</w:t>
      </w:r>
    </w:p>
    <w:p>
      <w:pPr>
        <w:ind w:firstLine="480"/>
      </w:pPr>
      <w:r>
        <w:rPr/>
        <w:t>1、公告期限：自本公告发布之日起不得少于3个工作日。</w:t>
      </w:r>
    </w:p>
    <w:p>
      <w:pPr>
        <w:ind w:firstLine="480"/>
      </w:pPr>
      <w:r>
        <w:rPr/>
        <w:t>2、发布公告的媒介：中国政府采购网(www.ccgp.gov.cn)，广东省政府采购网(https://gdgpo.czt.gd.gov.cn/)；</w:t>
      </w:r>
      <w:r>
        <w:rPr/>
        <w:t>中国采购与招标(www.chinabidding.com.cn)，中国财经报（www.cfen.com.cn），广东恒胜建设监理有限公司网(www.gdhsjl.com)。</w:t>
      </w:r>
    </w:p>
    <w:p>
      <w:r>
        <w:rPr>
          <w:b/>
          <w:sz w:val="28"/>
        </w:rPr>
        <w:t>六.本项目联系方式：</w:t>
      </w:r>
    </w:p>
    <w:p>
      <w:r>
        <w:rPr>
          <w:b/>
          <w:sz w:val="24"/>
        </w:rPr>
        <w:t>1.采购人信息</w:t>
      </w:r>
    </w:p>
    <w:p>
      <w:pPr>
        <w:ind w:firstLine="480"/>
      </w:pPr>
      <w:r>
        <w:rPr/>
        <w:t>名称：</w:t>
      </w:r>
      <w:r>
        <w:rPr/>
        <w:t>汕头市澄海区数字化城市管理指挥中心</w:t>
      </w:r>
    </w:p>
    <w:p>
      <w:pPr>
        <w:ind w:firstLine="480"/>
      </w:pPr>
      <w:r>
        <w:rPr/>
        <w:t>地址：</w:t>
      </w:r>
      <w:r>
        <w:rPr/>
        <w:t>汕头市澄海区泰然路环保大楼6楼</w:t>
      </w:r>
    </w:p>
    <w:p>
      <w:pPr>
        <w:ind w:firstLine="480"/>
      </w:pPr>
      <w:r>
        <w:rPr/>
        <w:t>联系方式：</w:t>
      </w:r>
      <w:r>
        <w:rPr/>
        <w:t>0754-85887115</w:t>
      </w:r>
    </w:p>
    <w:p>
      <w:r>
        <w:rPr>
          <w:b/>
          <w:sz w:val="24"/>
        </w:rPr>
        <w:t>2.采购代理机构信息</w:t>
      </w:r>
    </w:p>
    <w:p>
      <w:pPr>
        <w:ind w:firstLine="480"/>
      </w:pPr>
      <w:r>
        <w:rPr/>
        <w:t>名称：</w:t>
      </w:r>
      <w:r>
        <w:rPr/>
        <w:t>广东恒胜建设监理有限公司</w:t>
      </w:r>
    </w:p>
    <w:p>
      <w:pPr>
        <w:ind w:firstLine="480"/>
      </w:pPr>
      <w:r>
        <w:rPr/>
        <w:t>地址：</w:t>
      </w:r>
      <w:r>
        <w:rPr/>
        <w:t>汕头市澄海区国道324线西侧协和大厦北梯二楼201号</w:t>
      </w:r>
    </w:p>
    <w:p>
      <w:pPr>
        <w:ind w:firstLine="480"/>
      </w:pPr>
      <w:r>
        <w:rPr/>
        <w:t>联系方式：</w:t>
      </w:r>
      <w:r>
        <w:rPr/>
        <w:t>0754-85861273</w:t>
      </w:r>
    </w:p>
    <w:p>
      <w:r>
        <w:rPr>
          <w:b/>
          <w:sz w:val="24"/>
        </w:rPr>
        <w:t>3.项目联系方式</w:t>
      </w:r>
    </w:p>
    <w:p>
      <w:pPr>
        <w:ind w:firstLine="480"/>
      </w:pPr>
      <w:r>
        <w:rPr/>
        <w:t>项目联系人：</w:t>
      </w:r>
      <w:r>
        <w:rPr/>
        <w:t>吴女士</w:t>
      </w:r>
    </w:p>
    <w:p>
      <w:pPr>
        <w:ind w:firstLine="480"/>
      </w:pPr>
      <w:r>
        <w:rPr/>
        <w:t>电话：</w:t>
      </w:r>
      <w:r>
        <w:rPr/>
        <w:t>0754-85861273</w:t>
      </w:r>
    </w:p>
    <w:p>
      <w:r>
        <w:rPr>
          <w:b/>
          <w:sz w:val="24"/>
        </w:rPr>
        <w:t>4.技术支持联系方式</w:t>
      </w:r>
    </w:p>
    <w:p>
      <w:pPr>
        <w:ind w:firstLine="480"/>
      </w:pPr>
      <w:r>
        <w:rPr/>
        <w:t>云平台联系方式：020-88696588</w:t>
      </w:r>
    </w:p>
    <w:p>
      <w:r>
        <w:rPr/>
        <w:t>采购代理机构：</w:t>
      </w:r>
      <w:r>
        <w:rPr/>
        <w:t>广东恒胜建设监理有限公司</w:t>
      </w:r>
    </w:p>
    <w:p>
      <w:pPr>
        <w:ind w:firstLine="480"/>
      </w:pPr>
    </w:p>
    <w:p>
      <w:r>
        <w:rPr/>
        <w:t xml:space="preserve"> </w:t>
      </w:r>
    </w:p>
    <w:p/>
    <w:p>
      <w:pPr>
        <w:jc w:val="center"/>
      </w:pPr>
      <w:r>
        <w:rPr>
          <w:b/>
          <w:sz w:val="36"/>
        </w:rPr>
        <w:t>第二章 采购需求</w:t>
      </w:r>
    </w:p>
    <w:p>
      <w:r>
        <w:rPr>
          <w:b/>
          <w:sz w:val="28"/>
        </w:rPr>
        <w:t>一、项目概况：</w:t>
      </w:r>
    </w:p>
    <w:p>
      <w:pPr>
        <w:ind w:firstLine="480"/>
      </w:pPr>
    </w:p>
    <w:p/>
    <w:p>
      <w:pPr>
        <w:ind w:firstLine="480"/>
        <w:jc w:val="both"/>
      </w:pPr>
      <w:r>
        <w:rPr>
          <w:color w:val="000000"/>
          <w:sz w:val="22"/>
        </w:rPr>
        <w:t>为进一步整合交通资源，规范交通秩序，实现智慧出行、智慧停车，改善交通秩序、交通环境及公众出行体验，提高交通公共资源利用效率，解决</w:t>
      </w:r>
      <w:r>
        <w:rPr>
          <w:color w:val="000000"/>
          <w:sz w:val="22"/>
        </w:rPr>
        <w:t>澄海</w:t>
      </w:r>
      <w:r>
        <w:rPr>
          <w:color w:val="000000"/>
          <w:sz w:val="22"/>
        </w:rPr>
        <w:t>城区停车难问题。现对</w:t>
      </w:r>
      <w:r>
        <w:rPr>
          <w:color w:val="000000"/>
          <w:sz w:val="22"/>
        </w:rPr>
        <w:t>澄海智慧停车系统建设项目进行管理养护，包括对</w:t>
      </w:r>
      <w:r>
        <w:rPr>
          <w:color w:val="000000"/>
          <w:sz w:val="22"/>
        </w:rPr>
        <w:t>827</w:t>
      </w:r>
      <w:r>
        <w:rPr>
          <w:color w:val="000000"/>
          <w:sz w:val="22"/>
        </w:rPr>
        <w:t>个和完工后扩建（一期）约</w:t>
      </w:r>
      <w:r>
        <w:rPr>
          <w:color w:val="000000"/>
          <w:sz w:val="22"/>
        </w:rPr>
        <w:t>4100</w:t>
      </w:r>
      <w:r>
        <w:rPr>
          <w:color w:val="000000"/>
          <w:sz w:val="22"/>
        </w:rPr>
        <w:t>个智慧停车泊位及设施管理、公共资源有偿使用费收取、追缴等工作，智慧停车运营中心日常管理、智慧停车系统平台日常应用，包括但不限于泊位划线修补，遮挡树木修剪等其它养护工作</w:t>
      </w:r>
      <w:r>
        <w:rPr>
          <w:color w:val="000000"/>
          <w:sz w:val="22"/>
        </w:rPr>
        <w:t>。通过</w:t>
      </w:r>
      <w:r>
        <w:rPr>
          <w:color w:val="000000"/>
          <w:sz w:val="22"/>
        </w:rPr>
        <w:t>竞争性磋商</w:t>
      </w:r>
      <w:r>
        <w:rPr>
          <w:color w:val="000000"/>
          <w:sz w:val="22"/>
        </w:rPr>
        <w:t>方式选取一家具有履行合同所必需的设备和专业技术能力的专业停车经营服务商为本项目提供优质运营管理服务。服务期内，</w:t>
      </w:r>
      <w:r>
        <w:rPr>
          <w:color w:val="000000"/>
          <w:sz w:val="22"/>
        </w:rPr>
        <w:t>成交供应商</w:t>
      </w:r>
      <w:r>
        <w:rPr>
          <w:color w:val="000000"/>
          <w:sz w:val="22"/>
        </w:rPr>
        <w:t>须负责本项目的停车收费、</w:t>
      </w:r>
      <w:r>
        <w:rPr>
          <w:color w:val="000000"/>
          <w:sz w:val="22"/>
        </w:rPr>
        <w:t>日常服务</w:t>
      </w:r>
      <w:r>
        <w:rPr>
          <w:color w:val="000000"/>
          <w:sz w:val="22"/>
        </w:rPr>
        <w:t>、运营管理等运营管理服务工作。</w:t>
      </w:r>
    </w:p>
    <w:p/>
    <w:p>
      <w:pPr>
        <w:ind w:firstLine="480"/>
      </w:pPr>
    </w:p>
    <w:p/>
    <w:p>
      <w:r>
        <w:rPr/>
        <w:t>采购包1（澄海区智慧停车项目所需物业管理等劳务服务购买）</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r>
              <w:rPr/>
              <w:t>标的提供的时间</w:t>
            </w:r>
          </w:p>
        </w:tc>
        <w:tc>
          <w:tcPr>
            <w:tcW w:type="dxa" w:w="4153"/>
          </w:tcPr>
          <w:p/>
          <w:p>
            <w:r>
              <w:rPr/>
              <w:t>服务期限：自2023年10月1日起至2024年2月29日止。</w:t>
            </w:r>
          </w:p>
        </w:tc>
      </w:tr>
      <w:tr>
        <w:tc>
          <w:tcPr>
            <w:tcW w:type="dxa" w:w="4153"/>
          </w:tcPr>
          <w:p>
            <w:r>
              <w:rPr/>
              <w:t>标的提供的地点</w:t>
            </w:r>
          </w:p>
        </w:tc>
        <w:tc>
          <w:tcPr>
            <w:tcW w:type="dxa" w:w="4153"/>
          </w:tcPr>
          <w:p/>
          <w:p>
            <w:r>
              <w:rPr/>
              <w:t>汕头市澄海区。</w:t>
            </w:r>
          </w:p>
        </w:tc>
      </w:tr>
      <w:tr>
        <w:tc>
          <w:tcPr>
            <w:tcW w:type="dxa" w:w="4153"/>
          </w:tcPr>
          <w:p>
            <w:r>
              <w:rPr/>
              <w:t>付款方式</w:t>
            </w:r>
          </w:p>
        </w:tc>
        <w:tc>
          <w:tcPr>
            <w:tcW w:type="dxa" w:w="4153"/>
          </w:tcPr>
          <w:p/>
          <w:p/>
          <w:p>
            <w:r>
              <w:rPr/>
              <w:t>1期：支付比例100%,支付比例100%，采购人根据磋商文件的规定每月计算和支付运营服务费。</w:t>
            </w:r>
          </w:p>
        </w:tc>
      </w:tr>
      <w:tr>
        <w:tc>
          <w:tcPr>
            <w:tcW w:type="dxa" w:w="4153"/>
          </w:tcPr>
          <w:p>
            <w:r>
              <w:rPr/>
              <w:t>验收要求</w:t>
            </w:r>
          </w:p>
        </w:tc>
        <w:tc>
          <w:tcPr>
            <w:tcW w:type="dxa" w:w="4153"/>
          </w:tcPr>
          <w:p/>
          <w:p/>
          <w:p/>
          <w:p>
            <w:r>
              <w:rPr/>
              <w:t>1期：1.若有国家标准按照国家标准验收，若无国家标准按行业标准验收。2.采购人组成验收小组按国家有关规定、规范进行验收，必要时邀请相关的专业人员或机构参与验收。因服务质量问题发生争议时，由本地行业主管部门鉴定。</w:t>
            </w:r>
          </w:p>
        </w:tc>
      </w:tr>
      <w:tr>
        <w:tc>
          <w:tcPr>
            <w:tcW w:type="dxa" w:w="4153"/>
          </w:tcPr>
          <w:p>
            <w:r>
              <w:rPr/>
              <w:t>履约保证金</w:t>
            </w:r>
          </w:p>
        </w:tc>
        <w:tc>
          <w:tcPr>
            <w:tcW w:type="dxa" w:w="4153"/>
          </w:tcPr>
          <w:p/>
          <w:p/>
          <w:p>
            <w:r>
              <w:rPr/>
              <w:t>不收取</w:t>
            </w:r>
          </w:p>
        </w:tc>
      </w:tr>
      <w:tr>
        <w:tc>
          <w:tcPr>
            <w:tcW w:type="dxa" w:w="4153"/>
          </w:tcPr>
          <w:p>
            <w:r>
              <w:rPr/>
              <w:t>其他</w:t>
            </w:r>
          </w:p>
        </w:tc>
        <w:tc>
          <w:tcPr>
            <w:tcW w:type="dxa" w:w="4153"/>
          </w:tcPr>
          <w:p/>
          <w:p/>
          <w:p>
            <w:r>
              <w:rPr/>
              <w:t>服务金额的分类及结付，1.服务期在扩建一期项目运营之前，按每月17.5万元结付（具体以成交供应商的报价为准），费用按月结算； 2.服务期在扩建一期项目运营之后，按每月28.16万元结付（具体以成交供应商的报价为准），费用按月结算。</w:t>
            </w:r>
          </w:p>
        </w:tc>
      </w:tr>
    </w:tbl>
    <w:p/>
    <w:p>
      <w:r>
        <w:rPr/>
        <w:t>其他商务需求</w:t>
      </w:r>
    </w:p>
    <w:p/>
    <w:p/>
    <w:p/>
    <w:p/>
    <w:p/>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jc w:val="center"/>
            </w:pPr>
            <w:r>
              <w:rPr/>
              <w:t>参数性质</w:t>
            </w:r>
          </w:p>
        </w:tc>
        <w:tc>
          <w:tcPr>
            <w:tcW w:type="dxa" w:w="2076"/>
          </w:tcPr>
          <w:p>
            <w:pPr>
              <w:jc w:val="center"/>
            </w:pPr>
            <w:r>
              <w:rPr/>
              <w:t>编号</w:t>
            </w:r>
          </w:p>
        </w:tc>
        <w:tc>
          <w:tcPr>
            <w:tcW w:type="dxa" w:w="2076"/>
          </w:tcPr>
          <w:p>
            <w:pPr>
              <w:jc w:val="center"/>
            </w:pPr>
            <w:r>
              <w:rPr/>
              <w:t>内容明细</w:t>
            </w:r>
          </w:p>
        </w:tc>
        <w:tc>
          <w:tcPr>
            <w:tcW w:type="dxa" w:w="2076"/>
          </w:tcPr>
          <w:p>
            <w:pPr>
              <w:jc w:val="center"/>
            </w:pPr>
            <w:r>
              <w:rPr/>
              <w:t>内容说明</w:t>
            </w:r>
          </w:p>
        </w:tc>
      </w:tr>
      <w:tr>
        <w:tc>
          <w:tcPr>
            <w:tcW w:type="dxa" w:w="2076"/>
          </w:tcPr>
          <w:p>
            <w:pPr>
              <w:jc w:val="center"/>
            </w:pPr>
          </w:p>
        </w:tc>
        <w:tc>
          <w:tcPr>
            <w:tcW w:type="dxa" w:w="2076"/>
          </w:tcPr>
          <w:p>
            <w:pPr>
              <w:jc w:val="center"/>
            </w:pPr>
            <w:r>
              <w:rPr/>
              <w:t>1</w:t>
            </w:r>
          </w:p>
        </w:tc>
        <w:tc>
          <w:tcPr>
            <w:tcW w:type="dxa" w:w="2076"/>
          </w:tcPr>
          <w:p>
            <w:pPr>
              <w:jc w:val="left"/>
            </w:pPr>
            <w:r>
              <w:rPr/>
              <w:t>其他</w:t>
            </w:r>
          </w:p>
        </w:tc>
        <w:tc>
          <w:tcPr>
            <w:tcW w:type="dxa" w:w="2076"/>
          </w:tcPr>
          <w:p>
            <w:pPr>
              <w:jc w:val="left"/>
            </w:pPr>
            <w:r>
              <w:rPr/>
              <w:t>1、供应商的资格要求中有依法缴纳税收和社会保障资金的良好记录、具有良好的商业信誉和健全的财务会计制度、参加采购活动前3年内，在经营活动中没有重大违法记录的承诺详见公告附件：汕头市政府采购供应商信用承诺函。  2、关于不收取履约保证金的说明：根据《广东省财政厅关于进一步优化政府采购领域营商环境的实施意见》（粤财采购〔2021〕7号）文件精神，经采购人确认成交供应商为诚信供应商的，免收履约保证金。否则成交供应商在签订合同后五个工作日内以第三方担保的形式向采购人提供合同金额的5％作为履约保证金。</w:t>
            </w:r>
          </w:p>
        </w:tc>
      </w:tr>
      <w:tr>
        <w:tc>
          <w:tcPr>
            <w:tcW w:type="dxa" w:w="2076"/>
          </w:tcPr>
          <w:p>
            <w:pPr>
              <w:jc w:val="center"/>
            </w:pPr>
            <w:r>
              <w:rPr/>
              <w:t>▲</w:t>
            </w:r>
          </w:p>
        </w:tc>
        <w:tc>
          <w:tcPr>
            <w:tcW w:type="dxa" w:w="2076"/>
          </w:tcPr>
          <w:p>
            <w:pPr>
              <w:jc w:val="center"/>
            </w:pPr>
            <w:r>
              <w:rPr/>
              <w:t>2</w:t>
            </w:r>
          </w:p>
        </w:tc>
        <w:tc>
          <w:tcPr>
            <w:tcW w:type="dxa" w:w="2076"/>
          </w:tcPr>
          <w:p>
            <w:pPr>
              <w:jc w:val="left"/>
            </w:pPr>
            <w:r>
              <w:rPr/>
              <w:t>报价要求</w:t>
            </w:r>
          </w:p>
        </w:tc>
        <w:tc>
          <w:tcPr>
            <w:tcW w:type="dxa" w:w="2076"/>
          </w:tcPr>
          <w:p>
            <w:pPr>
              <w:jc w:val="left"/>
            </w:pPr>
            <w:r>
              <w:rPr/>
              <w:t>项目采购预算金额为人民币1195000.00元。包含项目运营所需的人员工资费、项目泊位划线维护、影响设备正常使用的外部障碍物清理、企信通相关费用、运营中心停车费、卫生保洁费、日常经营办公费等一切费用。所有价格均应为人民币报价，金额单位为元。</w:t>
            </w:r>
          </w:p>
        </w:tc>
      </w:tr>
      <w:tr>
        <w:tc>
          <w:tcPr>
            <w:tcW w:type="dxa" w:w="2076"/>
          </w:tcPr>
          <w:p>
            <w:pPr>
              <w:jc w:val="center"/>
            </w:pPr>
            <w:r>
              <w:rPr/>
              <w:t>★</w:t>
            </w:r>
          </w:p>
        </w:tc>
        <w:tc>
          <w:tcPr>
            <w:tcW w:type="dxa" w:w="2076"/>
          </w:tcPr>
          <w:p>
            <w:pPr>
              <w:jc w:val="center"/>
            </w:pPr>
            <w:r>
              <w:rPr/>
              <w:t>3</w:t>
            </w:r>
          </w:p>
        </w:tc>
        <w:tc>
          <w:tcPr>
            <w:tcW w:type="dxa" w:w="2076"/>
          </w:tcPr>
          <w:p>
            <w:pPr>
              <w:jc w:val="left"/>
            </w:pPr>
            <w:r>
              <w:rPr/>
              <w:t>报价要求</w:t>
            </w:r>
          </w:p>
        </w:tc>
        <w:tc>
          <w:tcPr>
            <w:tcW w:type="dxa" w:w="2076"/>
          </w:tcPr>
          <w:p>
            <w:pPr>
              <w:jc w:val="left"/>
            </w:pPr>
            <w:r>
              <w:rPr/>
              <w:t>供应商报价不得高于项目采购预算金额，否则按无效响应处理。取成交供应商的报价作为合同价。</w:t>
            </w:r>
          </w:p>
        </w:tc>
      </w:tr>
      <w:tr>
        <w:tc>
          <w:tcPr>
            <w:tcW w:type="dxa" w:w="2076"/>
          </w:tcPr>
          <w:p>
            <w:pPr>
              <w:jc w:val="center"/>
            </w:pPr>
          </w:p>
        </w:tc>
        <w:tc>
          <w:tcPr>
            <w:tcW w:type="dxa" w:w="2076"/>
          </w:tcPr>
          <w:p>
            <w:pPr>
              <w:jc w:val="center"/>
            </w:pPr>
            <w:r>
              <w:rPr/>
              <w:t>4</w:t>
            </w:r>
          </w:p>
        </w:tc>
        <w:tc>
          <w:tcPr>
            <w:tcW w:type="dxa" w:w="2076"/>
          </w:tcPr>
          <w:p>
            <w:pPr>
              <w:jc w:val="left"/>
            </w:pPr>
            <w:r>
              <w:rPr/>
              <w:t>报价要求</w:t>
            </w:r>
          </w:p>
        </w:tc>
        <w:tc>
          <w:tcPr>
            <w:tcW w:type="dxa" w:w="2076"/>
          </w:tcPr>
          <w:p>
            <w:pPr>
              <w:jc w:val="left"/>
            </w:pPr>
            <w:r>
              <w:rPr/>
              <w:t>报价时须按下列分项进行报价： 1.服务期在扩建一期项目运营之前，按每月不高于17.5万元进行报价； 2.服务期在扩建一期项目运营之后，按每月不高于28.16万元进行报价。</w:t>
            </w:r>
          </w:p>
        </w:tc>
      </w:tr>
      <w:tr>
        <w:tc>
          <w:tcPr>
            <w:tcW w:type="dxa" w:w="2076"/>
          </w:tcPr>
          <w:p>
            <w:pPr>
              <w:jc w:val="center"/>
            </w:pPr>
          </w:p>
        </w:tc>
        <w:tc>
          <w:tcPr>
            <w:tcW w:type="dxa" w:w="2076"/>
          </w:tcPr>
          <w:p>
            <w:pPr>
              <w:jc w:val="center"/>
            </w:pPr>
            <w:r>
              <w:rPr/>
              <w:t>5</w:t>
            </w:r>
          </w:p>
        </w:tc>
        <w:tc>
          <w:tcPr>
            <w:tcW w:type="dxa" w:w="2076"/>
          </w:tcPr>
          <w:p>
            <w:pPr>
              <w:jc w:val="left"/>
            </w:pPr>
            <w:r>
              <w:rPr/>
              <w:t>经验要求</w:t>
            </w:r>
          </w:p>
        </w:tc>
        <w:tc>
          <w:tcPr>
            <w:tcW w:type="dxa" w:w="2076"/>
          </w:tcPr>
          <w:p>
            <w:pPr>
              <w:jc w:val="left"/>
            </w:pPr>
            <w:r>
              <w:rPr/>
              <w:t>供应商在经营范围内报价，且近年来资信良好，履约能力强，没有违法记录。</w:t>
            </w:r>
          </w:p>
        </w:tc>
      </w:tr>
      <w:tr>
        <w:tc>
          <w:tcPr>
            <w:tcW w:type="dxa" w:w="2076"/>
          </w:tcPr>
          <w:p>
            <w:pPr>
              <w:jc w:val="center"/>
            </w:pPr>
          </w:p>
        </w:tc>
        <w:tc>
          <w:tcPr>
            <w:tcW w:type="dxa" w:w="2076"/>
          </w:tcPr>
          <w:p>
            <w:pPr>
              <w:jc w:val="center"/>
            </w:pPr>
            <w:r>
              <w:rPr/>
              <w:t>6</w:t>
            </w:r>
          </w:p>
        </w:tc>
        <w:tc>
          <w:tcPr>
            <w:tcW w:type="dxa" w:w="2076"/>
          </w:tcPr>
          <w:p>
            <w:pPr>
              <w:jc w:val="left"/>
            </w:pPr>
            <w:r>
              <w:rPr/>
              <w:t>合同条款响应</w:t>
            </w:r>
          </w:p>
        </w:tc>
        <w:tc>
          <w:tcPr>
            <w:tcW w:type="dxa" w:w="2076"/>
          </w:tcPr>
          <w:p>
            <w:pPr>
              <w:jc w:val="left"/>
            </w:pPr>
            <w:r>
              <w:rPr/>
              <w:t>同意接受合同范本所列述的各项条款。</w:t>
            </w:r>
          </w:p>
        </w:tc>
      </w:tr>
    </w:tbl>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r>
              <w:rPr/>
              <w:t>说明</w:t>
            </w:r>
          </w:p>
        </w:tc>
        <w:tc>
          <w:tcPr>
            <w:tcW w:type="dxa" w:w="5538"/>
            <w:gridSpan w:val="2"/>
          </w:tcPr>
          <w:p>
            <w:pPr>
              <w:jc w:val="left"/>
            </w:pPr>
            <w:r>
              <w:rPr/>
              <w:t>打“★”号条款为实质性条款，若有任何一条负偏离或不满足则导致投标（响应）无效。</w:t>
            </w:r>
            <w:r>
              <w:br/>
            </w:r>
            <w:r>
              <w:rPr/>
              <w:t>打“▲”号条款为重要参数（如有），若有部分“▲”条款未响应或不满足，将根据评审要求影响其得分，但不作为无效投标（响应）条款。</w:t>
            </w:r>
          </w:p>
        </w:tc>
      </w:tr>
    </w:tbl>
    <w:p>
      <w:r>
        <w:rPr>
          <w:b/>
        </w:rPr>
        <w:t>2.技术标准与要求</w:t>
      </w:r>
    </w:p>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jc w:val="center"/>
            </w:pPr>
            <w:r>
              <w:rPr/>
              <w:t>序号</w:t>
            </w:r>
          </w:p>
        </w:tc>
        <w:tc>
          <w:tcPr>
            <w:tcW w:type="dxa" w:w="933"/>
          </w:tcPr>
          <w:p>
            <w:pPr>
              <w:jc w:val="center"/>
            </w:pPr>
            <w:r>
              <w:rPr/>
              <w:t>品目名称</w:t>
            </w:r>
          </w:p>
        </w:tc>
        <w:tc>
          <w:tcPr>
            <w:tcW w:type="dxa" w:w="933"/>
          </w:tcPr>
          <w:p>
            <w:pPr>
              <w:jc w:val="center"/>
            </w:pPr>
            <w:r>
              <w:rPr/>
              <w:t>标的名称</w:t>
            </w:r>
          </w:p>
        </w:tc>
        <w:tc>
          <w:tcPr>
            <w:tcW w:type="dxa" w:w="933"/>
          </w:tcPr>
          <w:p>
            <w:pPr>
              <w:jc w:val="center"/>
            </w:pPr>
            <w:r>
              <w:rPr/>
              <w:t>单位</w:t>
            </w:r>
          </w:p>
        </w:tc>
        <w:tc>
          <w:tcPr>
            <w:tcW w:type="dxa" w:w="933"/>
          </w:tcPr>
          <w:p>
            <w:pPr>
              <w:jc w:val="center"/>
            </w:pPr>
            <w:r>
              <w:rPr/>
              <w:t>数量</w:t>
            </w:r>
          </w:p>
        </w:tc>
        <w:tc>
          <w:tcPr>
            <w:tcW w:type="dxa" w:w="933"/>
          </w:tcPr>
          <w:p>
            <w:pPr>
              <w:jc w:val="center"/>
            </w:pPr>
            <w:r>
              <w:rPr/>
              <w:t>分项预算单价（元）</w:t>
            </w:r>
          </w:p>
        </w:tc>
        <w:tc>
          <w:tcPr>
            <w:tcW w:type="dxa" w:w="933"/>
          </w:tcPr>
          <w:p>
            <w:pPr>
              <w:jc w:val="center"/>
            </w:pPr>
            <w:r>
              <w:rPr/>
              <w:t>分项预算总价（元）</w:t>
            </w:r>
          </w:p>
        </w:tc>
        <w:tc>
          <w:tcPr>
            <w:tcW w:type="dxa" w:w="840"/>
          </w:tcPr>
          <w:p>
            <w:r>
              <w:rPr/>
              <w:t>所属行业</w:t>
            </w:r>
          </w:p>
        </w:tc>
        <w:tc>
          <w:tcPr>
            <w:tcW w:type="dxa" w:w="933"/>
          </w:tcPr>
          <w:p>
            <w:pPr>
              <w:jc w:val="center"/>
            </w:pPr>
            <w:r>
              <w:rPr/>
              <w:t>技术要求</w:t>
            </w:r>
          </w:p>
        </w:tc>
      </w:tr>
      <w:tr>
        <w:tc>
          <w:tcPr>
            <w:tcW w:type="dxa" w:w="933"/>
          </w:tcPr>
          <w:p>
            <w:pPr>
              <w:jc w:val="center"/>
            </w:pPr>
            <w:r>
              <w:rPr/>
              <w:t>1</w:t>
            </w:r>
          </w:p>
        </w:tc>
        <w:tc>
          <w:tcPr>
            <w:tcW w:type="dxa" w:w="933"/>
          </w:tcPr>
          <w:p>
            <w:pPr>
              <w:jc w:val="left"/>
            </w:pPr>
            <w:r>
              <w:rPr/>
              <w:t>其他公共设施管理服务</w:t>
            </w:r>
          </w:p>
        </w:tc>
        <w:tc>
          <w:tcPr>
            <w:tcW w:type="dxa" w:w="933"/>
          </w:tcPr>
          <w:p>
            <w:pPr>
              <w:jc w:val="left"/>
            </w:pPr>
            <w:r>
              <w:rPr/>
              <w:t>澄海区智慧停车项目所需物业管理等劳务服务购买</w:t>
            </w:r>
          </w:p>
        </w:tc>
        <w:tc>
          <w:tcPr>
            <w:tcW w:type="dxa" w:w="933"/>
          </w:tcPr>
          <w:p>
            <w:pPr>
              <w:jc w:val="left"/>
            </w:pPr>
            <w:r>
              <w:rPr/>
              <w:t>项</w:t>
            </w:r>
          </w:p>
        </w:tc>
        <w:tc>
          <w:tcPr>
            <w:tcW w:type="dxa" w:w="933"/>
          </w:tcPr>
          <w:p>
            <w:pPr>
              <w:jc w:val="right"/>
            </w:pPr>
            <w:r>
              <w:rPr/>
              <w:t>1.00</w:t>
            </w:r>
          </w:p>
        </w:tc>
        <w:tc>
          <w:tcPr>
            <w:tcW w:type="dxa" w:w="933"/>
          </w:tcPr>
          <w:p>
            <w:pPr>
              <w:jc w:val="right"/>
            </w:pPr>
            <w:r>
              <w:rPr/>
              <w:t>1,195,000.00</w:t>
            </w:r>
          </w:p>
        </w:tc>
        <w:tc>
          <w:tcPr>
            <w:tcW w:type="dxa" w:w="933"/>
          </w:tcPr>
          <w:p>
            <w:pPr>
              <w:jc w:val="right"/>
            </w:pPr>
            <w:r>
              <w:rPr/>
              <w:t>1,195,000.00</w:t>
            </w:r>
          </w:p>
        </w:tc>
        <w:tc>
          <w:tcPr>
            <w:tcW w:type="dxa" w:w="840"/>
          </w:tcPr>
          <w:p>
            <w:r>
              <w:rPr/>
              <w:t>其他未列明行业</w:t>
            </w:r>
          </w:p>
        </w:tc>
        <w:tc>
          <w:tcPr>
            <w:tcW w:type="dxa" w:w="933"/>
          </w:tcPr>
          <w:p>
            <w:r>
              <w:rPr/>
              <w:t>详见附表一</w:t>
            </w:r>
          </w:p>
        </w:tc>
      </w:tr>
    </w:tbl>
    <w:p/>
    <w:p>
      <w:r>
        <w:rPr>
          <w:b/>
        </w:rPr>
        <w:t>附表</w:t>
      </w:r>
      <w:r>
        <w:rPr>
          <w:b/>
        </w:rPr>
        <w:t>一</w:t>
      </w:r>
      <w:r>
        <w:rPr>
          <w:b/>
        </w:rPr>
        <w:t>：</w:t>
      </w:r>
      <w:r>
        <w:rPr>
          <w:b/>
        </w:rPr>
        <w:t>澄海区智慧停车项目所需物业管理等劳务服务购买</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r>
              <w:rPr/>
              <w:t>参数性质</w:t>
            </w:r>
          </w:p>
        </w:tc>
        <w:tc>
          <w:tcPr>
            <w:tcW w:type="dxa" w:w="415"/>
          </w:tcPr>
          <w:p>
            <w:r>
              <w:rPr/>
              <w:t>序号</w:t>
            </w:r>
          </w:p>
        </w:tc>
        <w:tc>
          <w:tcPr>
            <w:tcW w:type="dxa" w:w="5814"/>
          </w:tcPr>
          <w:p>
            <w:r>
              <w:rPr/>
              <w:t>具体技术(参数)要求</w:t>
            </w:r>
          </w:p>
        </w:tc>
      </w:tr>
      <w:tr>
        <w:tc>
          <w:tcPr>
            <w:tcW w:type="dxa" w:w="2076"/>
          </w:tcPr>
          <w:p/>
        </w:tc>
        <w:tc>
          <w:tcPr>
            <w:tcW w:type="dxa" w:w="415"/>
          </w:tcPr>
          <w:p>
            <w:r>
              <w:rPr/>
              <w:t>1</w:t>
            </w:r>
          </w:p>
        </w:tc>
        <w:tc>
          <w:tcPr>
            <w:tcW w:type="dxa" w:w="5814"/>
          </w:tcPr>
          <w:p>
            <w:pPr>
              <w:jc w:val="left"/>
            </w:pPr>
            <w:r>
              <w:rPr>
                <w:color w:val="000000"/>
                <w:sz w:val="22"/>
              </w:rPr>
              <w:t>一、项目采购服务内容</w:t>
            </w:r>
          </w:p>
          <w:p>
            <w:pPr>
              <w:ind w:firstLine="440"/>
              <w:jc w:val="left"/>
            </w:pPr>
            <w:r>
              <w:rPr>
                <w:color w:val="000000"/>
                <w:sz w:val="22"/>
              </w:rPr>
              <w:t>1</w:t>
            </w:r>
            <w:r>
              <w:rPr>
                <w:color w:val="000000"/>
                <w:sz w:val="22"/>
              </w:rPr>
              <w:t>、基本情况</w:t>
            </w:r>
          </w:p>
          <w:tbl>
            <w:tblPr>
              <w:tblInd w:type="dxa" w:w="120"/>
              <w:tblBorders>
                <w:top w:val="none" w:color="000000" w:sz="4"/>
                <w:left w:val="none" w:color="000000" w:sz="4"/>
                <w:bottom w:val="none" w:color="000000" w:sz="4"/>
                <w:right w:val="none" w:color="000000" w:sz="4"/>
                <w:insideH w:val="none"/>
                <w:insideV w:val="none"/>
              </w:tblBorders>
            </w:tblPr>
            <w:tblGrid>
              <w:gridCol w:w="2194"/>
              <w:gridCol w:w="3404"/>
            </w:tblGrid>
            <w:tr>
              <w:tc>
                <w:tcPr>
                  <w:tcW w:type="dxa" w:w="2194"/>
                  <w:tcBorders>
                    <w:top w:val="single" w:color="000000" w:sz="4"/>
                    <w:left w:val="single" w:color="000000" w:sz="4"/>
                    <w:bottom w:val="single" w:color="000000" w:sz="4"/>
                    <w:right w:val="single" w:color="000000" w:sz="4"/>
                  </w:tcBorders>
                  <w:vAlign w:val="top"/>
                </w:tcPr>
                <w:p>
                  <w:pPr>
                    <w:jc w:val="left"/>
                  </w:pPr>
                  <w:r>
                    <w:rPr>
                      <w:color w:val="000000"/>
                      <w:sz w:val="22"/>
                    </w:rPr>
                    <w:t>采购内容</w:t>
                  </w:r>
                </w:p>
              </w:tc>
              <w:tc>
                <w:tcPr>
                  <w:tcW w:type="dxa" w:w="3404"/>
                  <w:tcBorders>
                    <w:top w:val="single" w:color="000000" w:sz="4"/>
                    <w:left w:val="none" w:color="000000" w:sz="4"/>
                    <w:bottom w:val="single" w:color="000000" w:sz="4"/>
                    <w:right w:val="single" w:color="000000" w:sz="4"/>
                  </w:tcBorders>
                  <w:vAlign w:val="top"/>
                </w:tcPr>
                <w:p>
                  <w:pPr>
                    <w:jc w:val="left"/>
                  </w:pPr>
                  <w:r>
                    <w:rPr>
                      <w:color w:val="000000"/>
                      <w:sz w:val="22"/>
                    </w:rPr>
                    <w:t>车位数</w:t>
                  </w:r>
                </w:p>
              </w:tc>
            </w:tr>
            <w:tr>
              <w:tc>
                <w:tcPr>
                  <w:tcW w:type="dxa" w:w="2194"/>
                  <w:tcBorders>
                    <w:top w:val="none" w:color="000000" w:sz="4"/>
                    <w:left w:val="single" w:color="000000" w:sz="4"/>
                    <w:bottom w:val="single" w:color="000000" w:sz="4"/>
                    <w:right w:val="single" w:color="000000" w:sz="4"/>
                  </w:tcBorders>
                  <w:vAlign w:val="top"/>
                </w:tcPr>
                <w:p>
                  <w:pPr>
                    <w:jc w:val="left"/>
                  </w:pPr>
                  <w:r>
                    <w:rPr>
                      <w:color w:val="000000"/>
                      <w:sz w:val="22"/>
                    </w:rPr>
                    <w:t>澄海区智慧停车项目所需物业管理等劳务服务购买</w:t>
                  </w:r>
                </w:p>
              </w:tc>
              <w:tc>
                <w:tcPr>
                  <w:tcW w:type="dxa" w:w="3404"/>
                  <w:tcBorders>
                    <w:top w:val="none" w:color="000000" w:sz="4"/>
                    <w:left w:val="none" w:color="000000" w:sz="4"/>
                    <w:bottom w:val="single" w:color="000000" w:sz="4"/>
                    <w:right w:val="single" w:color="000000" w:sz="4"/>
                  </w:tcBorders>
                  <w:vAlign w:val="top"/>
                </w:tcPr>
                <w:p>
                  <w:pPr>
                    <w:jc w:val="left"/>
                  </w:pPr>
                  <w:r>
                    <w:rPr>
                      <w:color w:val="000000"/>
                      <w:sz w:val="22"/>
                    </w:rPr>
                    <w:t>827</w:t>
                  </w:r>
                  <w:r>
                    <w:rPr>
                      <w:color w:val="000000"/>
                      <w:sz w:val="22"/>
                    </w:rPr>
                    <w:t>个和完工后扩建（一期）约</w:t>
                  </w:r>
                  <w:r>
                    <w:rPr>
                      <w:color w:val="000000"/>
                      <w:sz w:val="22"/>
                    </w:rPr>
                    <w:t>4100</w:t>
                  </w:r>
                  <w:r>
                    <w:rPr>
                      <w:color w:val="000000"/>
                      <w:sz w:val="22"/>
                    </w:rPr>
                    <w:t>个，总共约</w:t>
                  </w:r>
                  <w:r>
                    <w:rPr>
                      <w:color w:val="000000"/>
                      <w:sz w:val="22"/>
                    </w:rPr>
                    <w:t>4927</w:t>
                  </w:r>
                  <w:r>
                    <w:rPr>
                      <w:color w:val="000000"/>
                      <w:sz w:val="22"/>
                    </w:rPr>
                    <w:t>个。</w:t>
                  </w:r>
                </w:p>
              </w:tc>
            </w:tr>
          </w:tbl>
          <w:p>
            <w:pPr>
              <w:ind w:firstLine="440"/>
              <w:jc w:val="left"/>
            </w:pPr>
            <w:r>
              <w:rPr>
                <w:color w:val="000000"/>
                <w:sz w:val="22"/>
              </w:rPr>
              <w:t>备注：</w:t>
            </w:r>
            <w:r>
              <w:rPr>
                <w:color w:val="000000"/>
                <w:sz w:val="22"/>
              </w:rPr>
              <w:t>1</w:t>
            </w:r>
            <w:r>
              <w:rPr>
                <w:color w:val="000000"/>
                <w:sz w:val="22"/>
              </w:rPr>
              <w:t>）本项目供应商必须对本项目进行整体投标报价，不允许只对其中部分内容进行投标报价。</w:t>
            </w:r>
          </w:p>
          <w:p>
            <w:pPr>
              <w:ind w:firstLine="440"/>
              <w:jc w:val="left"/>
            </w:pPr>
            <w:r>
              <w:rPr>
                <w:color w:val="000000"/>
                <w:sz w:val="22"/>
              </w:rPr>
              <w:t>2</w:t>
            </w:r>
            <w:r>
              <w:rPr>
                <w:color w:val="000000"/>
                <w:sz w:val="22"/>
              </w:rPr>
              <w:t>）供应商参与响应应充分考虑到服务期内的业务运作中的风险等因素，并保证投入足够的人员和资金。</w:t>
            </w:r>
          </w:p>
          <w:p>
            <w:pPr>
              <w:ind w:firstLine="440"/>
              <w:jc w:val="left"/>
            </w:pPr>
            <w:r>
              <w:rPr>
                <w:color w:val="000000"/>
                <w:sz w:val="22"/>
              </w:rPr>
              <w:t>2</w:t>
            </w:r>
            <w:r>
              <w:rPr>
                <w:color w:val="000000"/>
                <w:sz w:val="22"/>
              </w:rPr>
              <w:t>、服务需求、运营模式</w:t>
            </w:r>
          </w:p>
          <w:p>
            <w:pPr>
              <w:ind w:firstLine="440"/>
              <w:jc w:val="left"/>
            </w:pPr>
            <w:r>
              <w:rPr>
                <w:color w:val="000000"/>
                <w:sz w:val="22"/>
              </w:rPr>
              <w:t>2.1</w:t>
            </w:r>
            <w:r>
              <w:rPr>
                <w:color w:val="000000"/>
                <w:sz w:val="22"/>
              </w:rPr>
              <w:t>服务需求：包括但不限于协助管理、开展相关现场服务、组织从业人员培训、</w:t>
            </w:r>
            <w:r>
              <w:rPr>
                <w:color w:val="000000"/>
                <w:sz w:val="22"/>
              </w:rPr>
              <w:t>日常服务</w:t>
            </w:r>
            <w:r>
              <w:rPr>
                <w:color w:val="000000"/>
                <w:sz w:val="22"/>
              </w:rPr>
              <w:t>、宣传、后勤、应急等智慧停车项目相关工作，配备的服务人员应满足项目正常开展的需求，确保日常服务的正常开展，按业主的工作要求开展工作、每月汇总工作情况报送业主单位。</w:t>
            </w:r>
          </w:p>
          <w:p>
            <w:pPr>
              <w:ind w:firstLine="440"/>
              <w:jc w:val="left"/>
            </w:pPr>
            <w:r>
              <w:rPr>
                <w:color w:val="000000"/>
                <w:sz w:val="22"/>
              </w:rPr>
              <w:t>2.1.1</w:t>
            </w:r>
            <w:r>
              <w:rPr>
                <w:color w:val="000000"/>
                <w:sz w:val="22"/>
              </w:rPr>
              <w:t>日常员工培训、设备操作</w:t>
            </w:r>
          </w:p>
          <w:p>
            <w:pPr>
              <w:ind w:firstLine="440"/>
              <w:jc w:val="left"/>
            </w:pPr>
            <w:r>
              <w:rPr>
                <w:color w:val="000000"/>
                <w:sz w:val="22"/>
              </w:rPr>
              <w:t>（</w:t>
            </w:r>
            <w:r>
              <w:rPr>
                <w:color w:val="000000"/>
                <w:sz w:val="22"/>
              </w:rPr>
              <w:t>1</w:t>
            </w:r>
            <w:r>
              <w:rPr>
                <w:color w:val="000000"/>
                <w:sz w:val="22"/>
              </w:rPr>
              <w:t>）员工上岗培训工作；</w:t>
            </w:r>
          </w:p>
          <w:p>
            <w:pPr>
              <w:ind w:firstLine="440"/>
              <w:jc w:val="left"/>
            </w:pPr>
            <w:r>
              <w:rPr>
                <w:color w:val="000000"/>
                <w:sz w:val="22"/>
              </w:rPr>
              <w:t>（</w:t>
            </w:r>
            <w:r>
              <w:rPr>
                <w:color w:val="000000"/>
                <w:sz w:val="22"/>
              </w:rPr>
              <w:t>2</w:t>
            </w:r>
            <w:r>
              <w:rPr>
                <w:color w:val="000000"/>
                <w:sz w:val="22"/>
              </w:rPr>
              <w:t>）日常业务培训；</w:t>
            </w:r>
          </w:p>
          <w:p>
            <w:pPr>
              <w:ind w:firstLine="440"/>
              <w:jc w:val="left"/>
            </w:pPr>
            <w:r>
              <w:rPr>
                <w:color w:val="000000"/>
                <w:sz w:val="22"/>
              </w:rPr>
              <w:t>（</w:t>
            </w:r>
            <w:r>
              <w:rPr>
                <w:color w:val="000000"/>
                <w:sz w:val="22"/>
              </w:rPr>
              <w:t>3</w:t>
            </w:r>
            <w:r>
              <w:rPr>
                <w:color w:val="000000"/>
                <w:sz w:val="22"/>
              </w:rPr>
              <w:t>）应急、保密培训。</w:t>
            </w:r>
          </w:p>
          <w:p>
            <w:pPr>
              <w:ind w:firstLine="440"/>
              <w:jc w:val="left"/>
            </w:pPr>
            <w:r>
              <w:rPr>
                <w:color w:val="000000"/>
                <w:sz w:val="22"/>
              </w:rPr>
              <w:t>2.1.2</w:t>
            </w:r>
            <w:r>
              <w:rPr>
                <w:color w:val="000000"/>
                <w:sz w:val="22"/>
              </w:rPr>
              <w:t>日常工作管理、服务、维护</w:t>
            </w:r>
          </w:p>
          <w:p>
            <w:pPr>
              <w:ind w:firstLine="440"/>
              <w:jc w:val="left"/>
            </w:pPr>
            <w:r>
              <w:rPr>
                <w:color w:val="000000"/>
                <w:sz w:val="22"/>
              </w:rPr>
              <w:t>（</w:t>
            </w:r>
            <w:r>
              <w:rPr>
                <w:color w:val="000000"/>
                <w:sz w:val="22"/>
              </w:rPr>
              <w:t>1</w:t>
            </w:r>
            <w:r>
              <w:rPr>
                <w:color w:val="000000"/>
                <w:sz w:val="22"/>
              </w:rPr>
              <w:t>）提供管理服务，管理范围包括智慧停车试点项目</w:t>
            </w:r>
            <w:r>
              <w:rPr>
                <w:color w:val="000000"/>
                <w:sz w:val="22"/>
              </w:rPr>
              <w:t>827</w:t>
            </w:r>
            <w:r>
              <w:rPr>
                <w:color w:val="000000"/>
                <w:sz w:val="22"/>
              </w:rPr>
              <w:t>个泊位、一期（扩建）预计约</w:t>
            </w:r>
            <w:r>
              <w:rPr>
                <w:color w:val="000000"/>
                <w:sz w:val="22"/>
              </w:rPr>
              <w:t>4100</w:t>
            </w:r>
            <w:r>
              <w:rPr>
                <w:color w:val="000000"/>
                <w:sz w:val="22"/>
              </w:rPr>
              <w:t>个泊位的运营管理工作及协和大厦南梯</w:t>
            </w:r>
            <w:r>
              <w:rPr>
                <w:color w:val="000000"/>
                <w:sz w:val="22"/>
              </w:rPr>
              <w:t>7</w:t>
            </w:r>
            <w:r>
              <w:rPr>
                <w:color w:val="000000"/>
                <w:sz w:val="22"/>
              </w:rPr>
              <w:t>楼智慧停车运营中心的管理业务，保障有效提高泊位周转率、即时缴费率、泊位收费率；</w:t>
            </w:r>
            <w:r>
              <w:rPr>
                <w:color w:val="000000"/>
                <w:sz w:val="22"/>
              </w:rPr>
              <w:t>（</w:t>
            </w:r>
            <w:r>
              <w:rPr>
                <w:color w:val="000000"/>
                <w:sz w:val="22"/>
              </w:rPr>
              <w:t>2</w:t>
            </w:r>
            <w:r>
              <w:rPr>
                <w:color w:val="000000"/>
                <w:sz w:val="22"/>
              </w:rPr>
              <w:t>）提供巡查服务，包括设施设备日常有序巡查、处理异常订单、定期发送提示用户付费信息，通知用户及时缴费提高业务缴费率，及时登记反馈设备离线、设备损坏等业务；</w:t>
            </w:r>
            <w:r>
              <w:rPr>
                <w:color w:val="000000"/>
                <w:sz w:val="22"/>
              </w:rPr>
              <w:t>（</w:t>
            </w:r>
            <w:r>
              <w:rPr>
                <w:color w:val="000000"/>
                <w:sz w:val="22"/>
              </w:rPr>
              <w:t>3</w:t>
            </w:r>
            <w:r>
              <w:rPr>
                <w:color w:val="000000"/>
                <w:sz w:val="22"/>
              </w:rPr>
              <w:t>）提供客服服务，为用户解答来电咨询、市民建议与投诉处理，后台核查异常订单派单、结单、审核，处理申诉订单，并登记异常修改订单需填写登记表，提交审批，汇总形成月报，报送采购人；</w:t>
            </w:r>
            <w:r>
              <w:rPr>
                <w:color w:val="000000"/>
                <w:sz w:val="22"/>
              </w:rPr>
              <w:t>（</w:t>
            </w:r>
            <w:r>
              <w:rPr>
                <w:color w:val="000000"/>
                <w:sz w:val="22"/>
              </w:rPr>
              <w:t>4</w:t>
            </w:r>
            <w:r>
              <w:rPr>
                <w:color w:val="000000"/>
                <w:sz w:val="22"/>
              </w:rPr>
              <w:t>）提供维护服务，保障无线设施设备电池更换充电，做好泊位维护，设备障碍物清理；及时处理好设备升级路段的断单情况，保持客服电话畅通并及时解决车主因设备升级出现的问题等内容。</w:t>
            </w:r>
          </w:p>
          <w:p>
            <w:pPr>
              <w:ind w:firstLine="440"/>
              <w:jc w:val="left"/>
            </w:pPr>
            <w:r>
              <w:rPr>
                <w:color w:val="000000"/>
                <w:sz w:val="22"/>
              </w:rPr>
              <w:t>2.1.3</w:t>
            </w:r>
            <w:r>
              <w:rPr>
                <w:color w:val="000000"/>
                <w:sz w:val="22"/>
              </w:rPr>
              <w:t>提供宣传服务</w:t>
            </w:r>
          </w:p>
          <w:p>
            <w:pPr>
              <w:ind w:firstLine="440"/>
              <w:jc w:val="left"/>
            </w:pPr>
            <w:r>
              <w:rPr>
                <w:color w:val="000000"/>
                <w:sz w:val="22"/>
              </w:rPr>
              <w:t>（</w:t>
            </w:r>
            <w:r>
              <w:rPr>
                <w:color w:val="000000"/>
                <w:sz w:val="22"/>
              </w:rPr>
              <w:t>1</w:t>
            </w:r>
            <w:r>
              <w:rPr>
                <w:color w:val="000000"/>
                <w:sz w:val="22"/>
              </w:rPr>
              <w:t>）公众号运营；</w:t>
            </w:r>
            <w:r>
              <w:rPr>
                <w:color w:val="000000"/>
                <w:sz w:val="22"/>
              </w:rPr>
              <w:t>（</w:t>
            </w:r>
            <w:r>
              <w:rPr>
                <w:color w:val="000000"/>
                <w:sz w:val="22"/>
              </w:rPr>
              <w:t>2</w:t>
            </w:r>
            <w:r>
              <w:rPr>
                <w:color w:val="000000"/>
                <w:sz w:val="22"/>
              </w:rPr>
              <w:t>）诱导屏广告宣传投放；</w:t>
            </w:r>
            <w:r>
              <w:rPr>
                <w:color w:val="000000"/>
                <w:sz w:val="22"/>
              </w:rPr>
              <w:t>（</w:t>
            </w:r>
            <w:r>
              <w:rPr>
                <w:color w:val="000000"/>
                <w:sz w:val="22"/>
              </w:rPr>
              <w:t>3</w:t>
            </w:r>
            <w:r>
              <w:rPr>
                <w:color w:val="000000"/>
                <w:sz w:val="22"/>
              </w:rPr>
              <w:t>）澄海智慧停车运营中心大指挥屏功能宣传演讲；</w:t>
            </w:r>
            <w:r>
              <w:rPr>
                <w:color w:val="000000"/>
                <w:sz w:val="22"/>
              </w:rPr>
              <w:t>（</w:t>
            </w:r>
            <w:r>
              <w:rPr>
                <w:color w:val="000000"/>
                <w:sz w:val="22"/>
              </w:rPr>
              <w:t>4</w:t>
            </w:r>
            <w:r>
              <w:rPr>
                <w:color w:val="000000"/>
                <w:sz w:val="22"/>
              </w:rPr>
              <w:t>）其他线下宣传活动（如摆摊宣传、电视台采访宣传等）服务。</w:t>
            </w:r>
          </w:p>
          <w:p>
            <w:pPr>
              <w:ind w:firstLine="440"/>
              <w:jc w:val="left"/>
            </w:pPr>
            <w:r>
              <w:rPr>
                <w:color w:val="000000"/>
                <w:sz w:val="22"/>
              </w:rPr>
              <w:t>2.1.4</w:t>
            </w:r>
            <w:r>
              <w:rPr>
                <w:color w:val="000000"/>
                <w:sz w:val="22"/>
              </w:rPr>
              <w:t>提供工作后勤保障服务</w:t>
            </w:r>
          </w:p>
          <w:p>
            <w:pPr>
              <w:ind w:firstLine="440"/>
              <w:jc w:val="left"/>
            </w:pPr>
            <w:r>
              <w:rPr>
                <w:color w:val="000000"/>
                <w:sz w:val="22"/>
              </w:rPr>
              <w:t>（</w:t>
            </w:r>
            <w:r>
              <w:rPr>
                <w:color w:val="000000"/>
                <w:sz w:val="22"/>
              </w:rPr>
              <w:t>1</w:t>
            </w:r>
            <w:r>
              <w:rPr>
                <w:color w:val="000000"/>
                <w:sz w:val="22"/>
              </w:rPr>
              <w:t>）员工午餐；</w:t>
            </w:r>
            <w:r>
              <w:rPr>
                <w:color w:val="000000"/>
                <w:sz w:val="22"/>
              </w:rPr>
              <w:t>（</w:t>
            </w:r>
            <w:r>
              <w:rPr>
                <w:color w:val="000000"/>
                <w:sz w:val="22"/>
              </w:rPr>
              <w:t>2</w:t>
            </w:r>
            <w:r>
              <w:rPr>
                <w:color w:val="000000"/>
                <w:sz w:val="22"/>
              </w:rPr>
              <w:t>）运营中心会务；</w:t>
            </w:r>
            <w:r>
              <w:rPr>
                <w:color w:val="000000"/>
                <w:sz w:val="22"/>
              </w:rPr>
              <w:t>（</w:t>
            </w:r>
            <w:r>
              <w:rPr>
                <w:color w:val="000000"/>
                <w:sz w:val="22"/>
              </w:rPr>
              <w:t>3</w:t>
            </w:r>
            <w:r>
              <w:rPr>
                <w:color w:val="000000"/>
                <w:sz w:val="22"/>
              </w:rPr>
              <w:t>）卫生保洁等工作。</w:t>
            </w:r>
          </w:p>
          <w:p>
            <w:pPr>
              <w:ind w:firstLine="440"/>
              <w:jc w:val="left"/>
            </w:pPr>
            <w:r>
              <w:rPr>
                <w:color w:val="000000"/>
                <w:sz w:val="22"/>
              </w:rPr>
              <w:t>2.1.5</w:t>
            </w:r>
            <w:r>
              <w:rPr>
                <w:color w:val="000000"/>
                <w:sz w:val="22"/>
              </w:rPr>
              <w:t>提供应急管理服务</w:t>
            </w:r>
          </w:p>
          <w:p>
            <w:pPr>
              <w:ind w:firstLine="440"/>
              <w:jc w:val="left"/>
            </w:pPr>
            <w:r>
              <w:rPr>
                <w:color w:val="000000"/>
                <w:sz w:val="22"/>
              </w:rPr>
              <w:t>（</w:t>
            </w:r>
            <w:r>
              <w:rPr>
                <w:color w:val="000000"/>
                <w:sz w:val="22"/>
              </w:rPr>
              <w:t>1</w:t>
            </w:r>
            <w:r>
              <w:rPr>
                <w:color w:val="000000"/>
                <w:sz w:val="22"/>
              </w:rPr>
              <w:t>）应对设备停电、网络异常等</w:t>
            </w:r>
            <w:r>
              <w:rPr>
                <w:color w:val="000000"/>
                <w:sz w:val="22"/>
              </w:rPr>
              <w:t>不可预见</w:t>
            </w:r>
            <w:r>
              <w:rPr>
                <w:color w:val="000000"/>
                <w:sz w:val="22"/>
              </w:rPr>
              <w:t>突发情况及时反馈至区数字化城市管理指挥中心处理；</w:t>
            </w:r>
          </w:p>
          <w:p>
            <w:pPr>
              <w:ind w:firstLine="440"/>
              <w:jc w:val="left"/>
            </w:pPr>
            <w:r>
              <w:rPr>
                <w:color w:val="000000"/>
                <w:sz w:val="22"/>
              </w:rPr>
              <w:t>（</w:t>
            </w:r>
            <w:r>
              <w:rPr>
                <w:color w:val="000000"/>
                <w:sz w:val="22"/>
              </w:rPr>
              <w:t>2</w:t>
            </w:r>
            <w:r>
              <w:rPr>
                <w:color w:val="000000"/>
                <w:sz w:val="22"/>
              </w:rPr>
              <w:t>）面对暴雨台风天气可预见性突发情况，按规范做好应对措施方案，减少损失。</w:t>
            </w:r>
          </w:p>
          <w:p>
            <w:pPr>
              <w:ind w:firstLine="440"/>
              <w:jc w:val="left"/>
            </w:pPr>
            <w:r>
              <w:rPr>
                <w:color w:val="000000"/>
                <w:sz w:val="22"/>
              </w:rPr>
              <w:t>2.2</w:t>
            </w:r>
            <w:r>
              <w:rPr>
                <w:color w:val="000000"/>
                <w:sz w:val="22"/>
              </w:rPr>
              <w:t>运营模式</w:t>
            </w:r>
          </w:p>
          <w:p>
            <w:pPr>
              <w:ind w:firstLine="440"/>
              <w:jc w:val="left"/>
            </w:pPr>
            <w:r>
              <w:rPr>
                <w:color w:val="000000"/>
                <w:sz w:val="22"/>
              </w:rPr>
              <w:t>本项目采用运营总承包制管理服务模式。</w:t>
            </w:r>
          </w:p>
          <w:p>
            <w:pPr>
              <w:jc w:val="left"/>
            </w:pPr>
            <w:r>
              <w:rPr>
                <w:color w:val="000000"/>
                <w:sz w:val="22"/>
              </w:rPr>
              <w:t>二、停车收费标准及缴费须知</w:t>
            </w:r>
          </w:p>
          <w:p>
            <w:pPr>
              <w:ind w:firstLine="440"/>
              <w:jc w:val="left"/>
            </w:pPr>
            <w:r>
              <w:rPr>
                <w:color w:val="000000"/>
                <w:sz w:val="22"/>
              </w:rPr>
              <w:t>1</w:t>
            </w:r>
            <w:r>
              <w:rPr>
                <w:color w:val="000000"/>
                <w:sz w:val="22"/>
              </w:rPr>
              <w:t>、按照澄海区发展和改革局</w:t>
            </w:r>
            <w:r>
              <w:rPr>
                <w:color w:val="000000"/>
                <w:sz w:val="22"/>
              </w:rPr>
              <w:t>文件</w:t>
            </w:r>
            <w:r>
              <w:rPr>
                <w:color w:val="000000"/>
                <w:sz w:val="22"/>
              </w:rPr>
              <w:t>（</w:t>
            </w:r>
            <w:r>
              <w:rPr>
                <w:color w:val="000000"/>
                <w:sz w:val="22"/>
              </w:rPr>
              <w:t>澄发改</w:t>
            </w:r>
            <w:r>
              <w:rPr>
                <w:color w:val="000000"/>
                <w:sz w:val="22"/>
              </w:rPr>
              <w:t>[2021]222</w:t>
            </w:r>
            <w:r>
              <w:rPr>
                <w:color w:val="000000"/>
                <w:sz w:val="22"/>
              </w:rPr>
              <w:t>号</w:t>
            </w:r>
            <w:r>
              <w:rPr>
                <w:color w:val="000000"/>
                <w:sz w:val="22"/>
              </w:rPr>
              <w:t>）的停车收费标准执行实施运营收费，服务期内若收费标准调整则按澄海区发展和改革局发布的</w:t>
            </w:r>
            <w:r>
              <w:rPr>
                <w:color w:val="000000"/>
                <w:sz w:val="22"/>
              </w:rPr>
              <w:t>最新标准实施</w:t>
            </w:r>
            <w:r>
              <w:rPr>
                <w:color w:val="000000"/>
                <w:sz w:val="22"/>
              </w:rPr>
              <w:t>。</w:t>
            </w:r>
            <w:r>
              <w:rPr>
                <w:color w:val="000000"/>
                <w:sz w:val="22"/>
              </w:rPr>
              <w:t xml:space="preserve"> </w:t>
            </w:r>
          </w:p>
          <w:p>
            <w:pPr>
              <w:jc w:val="both"/>
            </w:pPr>
            <w:r>
              <w:drawing>
                <wp:inline distT="0" distR="0" distB="0" distL="0">
                  <wp:extent cx="3554729" cy="-236128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3554729" cy="-2361280"/>
                          </a:xfrm>
                          <a:prstGeom prst="rect">
                            <a:avLst/>
                          </a:prstGeom>
                        </pic:spPr>
                      </pic:pic>
                    </a:graphicData>
                  </a:graphic>
                </wp:inline>
              </w:drawing>
            </w:r>
          </w:p>
          <w:p>
            <w:pPr>
              <w:jc w:val="both"/>
            </w:pPr>
            <w:r>
              <w:drawing>
                <wp:inline distT="0" distR="0" distB="0" distL="0">
                  <wp:extent cx="3554729" cy="-2434913"/>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3554729" cy="-2434913"/>
                          </a:xfrm>
                          <a:prstGeom prst="rect">
                            <a:avLst/>
                          </a:prstGeom>
                        </pic:spPr>
                      </pic:pic>
                    </a:graphicData>
                  </a:graphic>
                </wp:inline>
              </w:drawing>
            </w:r>
          </w:p>
          <w:p>
            <w:pPr>
              <w:jc w:val="both"/>
            </w:pPr>
            <w:r>
              <w:drawing>
                <wp:inline distT="0" distR="0" distB="0" distL="0">
                  <wp:extent cx="3554729" cy="-2411215"/>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3554729" cy="-2411215"/>
                          </a:xfrm>
                          <a:prstGeom prst="rect">
                            <a:avLst/>
                          </a:prstGeom>
                        </pic:spPr>
                      </pic:pic>
                    </a:graphicData>
                  </a:graphic>
                </wp:inline>
              </w:drawing>
            </w:r>
          </w:p>
          <w:p>
            <w:pPr>
              <w:jc w:val="both"/>
            </w:pPr>
            <w:r>
              <w:rPr/>
              <w:t xml:space="preserve"> </w:t>
            </w:r>
          </w:p>
          <w:p>
            <w:pPr>
              <w:jc w:val="both"/>
            </w:pPr>
            <w:r>
              <w:drawing>
                <wp:inline distT="0" distR="0" distB="0" distL="0">
                  <wp:extent cx="3554729" cy="-2411215"/>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3554729" cy="-2411215"/>
                          </a:xfrm>
                          <a:prstGeom prst="rect">
                            <a:avLst/>
                          </a:prstGeom>
                        </pic:spPr>
                      </pic:pic>
                    </a:graphicData>
                  </a:graphic>
                </wp:inline>
              </w:drawing>
            </w:r>
          </w:p>
          <w:p>
            <w:pPr>
              <w:jc w:val="left"/>
            </w:pPr>
            <w:r>
              <w:rPr/>
              <w:t xml:space="preserve"> </w:t>
            </w:r>
          </w:p>
          <w:p>
            <w:pPr>
              <w:jc w:val="both"/>
            </w:pPr>
            <w:r>
              <w:rPr/>
              <w:t xml:space="preserve"> </w:t>
            </w:r>
          </w:p>
          <w:p>
            <w:pPr>
              <w:jc w:val="both"/>
            </w:pPr>
            <w:r>
              <w:rPr/>
              <w:t xml:space="preserve"> </w:t>
            </w:r>
          </w:p>
          <w:p>
            <w:pPr>
              <w:jc w:val="both"/>
            </w:pPr>
            <w:r>
              <w:rPr/>
              <w:t xml:space="preserve"> </w:t>
            </w:r>
          </w:p>
          <w:p>
            <w:pPr>
              <w:jc w:val="both"/>
            </w:pPr>
            <w:r>
              <w:rPr/>
              <w:t xml:space="preserve"> </w:t>
            </w:r>
          </w:p>
          <w:p>
            <w:pPr>
              <w:jc w:val="both"/>
            </w:pPr>
            <w:r>
              <w:rPr/>
              <w:t xml:space="preserve"> </w:t>
            </w:r>
          </w:p>
          <w:p>
            <w:pPr>
              <w:jc w:val="both"/>
            </w:pPr>
            <w:r>
              <w:rPr/>
              <w:t xml:space="preserve"> </w:t>
            </w:r>
          </w:p>
          <w:p>
            <w:pPr>
              <w:jc w:val="both"/>
            </w:pPr>
            <w:r>
              <w:rPr/>
              <w:t xml:space="preserve"> </w:t>
            </w:r>
          </w:p>
          <w:p>
            <w:pPr>
              <w:jc w:val="both"/>
            </w:pPr>
            <w:r>
              <w:rPr/>
              <w:t xml:space="preserve"> </w:t>
            </w:r>
          </w:p>
          <w:p>
            <w:pPr>
              <w:jc w:val="both"/>
            </w:pPr>
            <w:r>
              <w:rPr/>
              <w:t xml:space="preserve"> </w:t>
            </w:r>
          </w:p>
        </w:tc>
      </w:tr>
      <w:tr>
        <w:tc>
          <w:tcPr>
            <w:tcW w:type="dxa" w:w="2076"/>
          </w:tcPr>
          <w:p/>
        </w:tc>
        <w:tc>
          <w:tcPr>
            <w:tcW w:type="dxa" w:w="415"/>
          </w:tcPr>
          <w:p>
            <w:r>
              <w:rPr/>
              <w:t>2</w:t>
            </w:r>
          </w:p>
        </w:tc>
        <w:tc>
          <w:tcPr>
            <w:tcW w:type="dxa" w:w="5814"/>
          </w:tcPr>
          <w:p>
            <w:pPr>
              <w:jc w:val="left"/>
            </w:pPr>
            <w:r>
              <w:rPr>
                <w:color w:val="000000"/>
                <w:sz w:val="22"/>
              </w:rPr>
              <w:t>三、运营要求</w:t>
            </w:r>
          </w:p>
          <w:p>
            <w:pPr>
              <w:ind w:firstLine="440"/>
              <w:jc w:val="left"/>
            </w:pPr>
            <w:r>
              <w:rPr>
                <w:color w:val="000000"/>
                <w:sz w:val="22"/>
              </w:rPr>
              <w:t>1</w:t>
            </w:r>
            <w:r>
              <w:rPr>
                <w:color w:val="000000"/>
                <w:sz w:val="22"/>
              </w:rPr>
              <w:t>、通用要求</w:t>
            </w:r>
          </w:p>
          <w:p>
            <w:pPr>
              <w:ind w:firstLine="440"/>
              <w:jc w:val="left"/>
            </w:pPr>
            <w:r>
              <w:rPr>
                <w:color w:val="000000"/>
                <w:sz w:val="22"/>
              </w:rPr>
              <w:t>1.1</w:t>
            </w:r>
            <w:r>
              <w:rPr>
                <w:color w:val="000000"/>
                <w:sz w:val="22"/>
              </w:rPr>
              <w:t>人员及设备设施配置要求</w:t>
            </w:r>
          </w:p>
          <w:p>
            <w:pPr>
              <w:ind w:firstLine="440"/>
              <w:jc w:val="left"/>
            </w:pPr>
            <w:r>
              <w:rPr>
                <w:color w:val="000000"/>
                <w:sz w:val="22"/>
              </w:rPr>
              <w:t>①成交供应商须至少配置以下岗位人员，确保能提供专业、完善的停车运营管理服务。</w:t>
            </w:r>
          </w:p>
          <w:tbl>
            <w:tblPr>
              <w:tblInd w:type="dxa" w:w="120"/>
              <w:tblBorders>
                <w:top w:val="none" w:color="000000" w:sz="4"/>
                <w:left w:val="none" w:color="000000" w:sz="4"/>
                <w:bottom w:val="none" w:color="000000" w:sz="4"/>
                <w:right w:val="none" w:color="000000" w:sz="4"/>
                <w:insideH w:val="none"/>
                <w:insideV w:val="none"/>
              </w:tblBorders>
            </w:tblPr>
            <w:tblGrid>
              <w:gridCol w:w="532"/>
              <w:gridCol w:w="1477"/>
              <w:gridCol w:w="443"/>
              <w:gridCol w:w="3146"/>
            </w:tblGrid>
            <w:tr>
              <w:tc>
                <w:tcPr>
                  <w:tcW w:type="dxa" w:w="5598"/>
                  <w:gridSpan w:val="4"/>
                  <w:tcBorders>
                    <w:top w:val="single" w:color="000000" w:sz="4"/>
                    <w:left w:val="single" w:color="000000" w:sz="4"/>
                    <w:bottom w:val="single" w:color="000000" w:sz="4"/>
                    <w:right w:val="single" w:color="000000" w:sz="4"/>
                  </w:tcBorders>
                  <w:vAlign w:val="top"/>
                </w:tcPr>
                <w:p>
                  <w:pPr>
                    <w:jc w:val="left"/>
                  </w:pPr>
                  <w:r>
                    <w:rPr>
                      <w:color w:val="000000"/>
                      <w:sz w:val="22"/>
                    </w:rPr>
                    <w:t>最低运营人员及岗位要求</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序号</w:t>
                  </w:r>
                </w:p>
              </w:tc>
              <w:tc>
                <w:tcPr>
                  <w:tcW w:type="dxa" w:w="1477"/>
                  <w:tcBorders>
                    <w:top w:val="single" w:color="000000" w:sz="4"/>
                    <w:left w:val="none" w:color="000000" w:sz="4"/>
                    <w:bottom w:val="single" w:color="000000" w:sz="4"/>
                    <w:right w:val="single" w:color="000000" w:sz="4"/>
                  </w:tcBorders>
                  <w:vAlign w:val="top"/>
                </w:tcPr>
                <w:p>
                  <w:pPr>
                    <w:jc w:val="left"/>
                  </w:pPr>
                  <w:r>
                    <w:rPr>
                      <w:color w:val="000000"/>
                      <w:sz w:val="22"/>
                    </w:rPr>
                    <w:t>人员岗位编制</w:t>
                  </w:r>
                </w:p>
              </w:tc>
              <w:tc>
                <w:tcPr>
                  <w:tcW w:type="dxa" w:w="443"/>
                  <w:tcBorders>
                    <w:top w:val="single" w:color="000000" w:sz="4"/>
                    <w:left w:val="none" w:color="000000" w:sz="4"/>
                    <w:bottom w:val="single" w:color="000000" w:sz="4"/>
                    <w:right w:val="single" w:color="000000" w:sz="4"/>
                  </w:tcBorders>
                  <w:vAlign w:val="top"/>
                </w:tcPr>
                <w:p>
                  <w:pPr>
                    <w:jc w:val="left"/>
                  </w:pPr>
                  <w:r>
                    <w:rPr>
                      <w:color w:val="000000"/>
                      <w:sz w:val="22"/>
                    </w:rPr>
                    <w:t>人数</w:t>
                  </w:r>
                </w:p>
              </w:tc>
              <w:tc>
                <w:tcPr>
                  <w:tcW w:type="dxa" w:w="3146"/>
                  <w:tcBorders>
                    <w:top w:val="single" w:color="000000" w:sz="4"/>
                    <w:left w:val="none" w:color="000000" w:sz="4"/>
                    <w:bottom w:val="single" w:color="000000" w:sz="4"/>
                    <w:right w:val="single" w:color="000000" w:sz="4"/>
                  </w:tcBorders>
                  <w:vAlign w:val="top"/>
                </w:tcPr>
                <w:p>
                  <w:pPr>
                    <w:jc w:val="left"/>
                  </w:pPr>
                  <w:r>
                    <w:rPr>
                      <w:color w:val="000000"/>
                      <w:sz w:val="22"/>
                    </w:rPr>
                    <w:t>备注</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1</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管理人员（项目经理）</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2</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总经理</w:t>
                  </w:r>
                  <w:r>
                    <w:rPr>
                      <w:color w:val="000000"/>
                      <w:sz w:val="22"/>
                    </w:rPr>
                    <w:t>1</w:t>
                  </w:r>
                  <w:r>
                    <w:rPr>
                      <w:color w:val="000000"/>
                      <w:sz w:val="22"/>
                    </w:rPr>
                    <w:t>人、副总经理</w:t>
                  </w:r>
                  <w:r>
                    <w:rPr>
                      <w:color w:val="000000"/>
                      <w:sz w:val="22"/>
                    </w:rPr>
                    <w:t>1</w:t>
                  </w:r>
                  <w:r>
                    <w:rPr>
                      <w:color w:val="000000"/>
                      <w:sz w:val="22"/>
                    </w:rPr>
                    <w:t>人，负责日常公司管理工作。</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2</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应急队长</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负责应急巡查，现场纠纷处置，协助欠费追缴工作的开展。</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3</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助理</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负责运营中心日常服务及协调对接工作。</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4</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客服管理人员</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主要负责客服人员日常安排。</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5</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客服</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5</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三班倒，</w:t>
                  </w:r>
                  <w:r>
                    <w:rPr>
                      <w:color w:val="000000"/>
                      <w:sz w:val="22"/>
                    </w:rPr>
                    <w:t>2</w:t>
                  </w:r>
                  <w:r>
                    <w:rPr>
                      <w:color w:val="000000"/>
                      <w:sz w:val="22"/>
                    </w:rPr>
                    <w:t>人</w:t>
                  </w:r>
                  <w:r>
                    <w:rPr>
                      <w:color w:val="000000"/>
                      <w:sz w:val="22"/>
                    </w:rPr>
                    <w:t>/</w:t>
                  </w:r>
                  <w:r>
                    <w:rPr>
                      <w:color w:val="000000"/>
                      <w:sz w:val="22"/>
                    </w:rPr>
                    <w:t>日班、</w:t>
                  </w:r>
                  <w:r>
                    <w:rPr>
                      <w:color w:val="000000"/>
                      <w:sz w:val="22"/>
                    </w:rPr>
                    <w:t>1</w:t>
                  </w:r>
                  <w:r>
                    <w:rPr>
                      <w:color w:val="000000"/>
                      <w:sz w:val="22"/>
                    </w:rPr>
                    <w:t>人</w:t>
                  </w:r>
                  <w:r>
                    <w:rPr>
                      <w:color w:val="000000"/>
                      <w:sz w:val="22"/>
                    </w:rPr>
                    <w:t>/</w:t>
                  </w:r>
                  <w:r>
                    <w:rPr>
                      <w:color w:val="000000"/>
                      <w:sz w:val="22"/>
                    </w:rPr>
                    <w:t>夜班。</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6</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机房管理人员</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负责监控系统及机房管理。</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7</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宣传策划人员</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负责公众号运营策划，日常运营资料收集整理，对外宣传宣讲。</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8</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巡检管理人员</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w:t>
                  </w:r>
                </w:p>
              </w:tc>
              <w:tc>
                <w:tcPr>
                  <w:tcW w:type="dxa" w:w="3146"/>
                  <w:tcBorders>
                    <w:top w:val="none" w:color="000000" w:sz="4"/>
                    <w:left w:val="none" w:color="000000" w:sz="4"/>
                    <w:bottom w:val="single" w:color="000000" w:sz="4"/>
                    <w:right w:val="single" w:color="000000" w:sz="4"/>
                  </w:tcBorders>
                  <w:vAlign w:val="top"/>
                </w:tcPr>
                <w:p>
                  <w:pPr>
                    <w:jc w:val="left"/>
                  </w:pPr>
                  <w:r>
                    <w:rPr>
                      <w:color w:val="000000"/>
                      <w:sz w:val="22"/>
                    </w:rPr>
                    <w:t>主要负责巡检人员日常安排。</w:t>
                  </w:r>
                </w:p>
              </w:tc>
            </w:tr>
            <w:tr>
              <w:tc>
                <w:tcPr>
                  <w:tcW w:type="dxa" w:w="532"/>
                  <w:tcBorders>
                    <w:top w:val="none" w:color="000000" w:sz="4"/>
                    <w:left w:val="single" w:color="000000" w:sz="4"/>
                    <w:bottom w:val="single" w:color="000000" w:sz="4"/>
                    <w:right w:val="single" w:color="000000" w:sz="4"/>
                  </w:tcBorders>
                  <w:vAlign w:val="top"/>
                </w:tcPr>
                <w:p>
                  <w:pPr>
                    <w:jc w:val="left"/>
                  </w:pPr>
                  <w:r>
                    <w:rPr>
                      <w:color w:val="000000"/>
                      <w:sz w:val="22"/>
                    </w:rPr>
                    <w:t>9</w:t>
                  </w:r>
                  <w:r>
                    <w:rPr>
                      <w:color w:val="000000"/>
                      <w:sz w:val="22"/>
                    </w:rPr>
                    <w:t>）</w:t>
                  </w:r>
                </w:p>
              </w:tc>
              <w:tc>
                <w:tcPr>
                  <w:tcW w:type="dxa" w:w="1477"/>
                  <w:tcBorders>
                    <w:top w:val="none" w:color="000000" w:sz="4"/>
                    <w:left w:val="none" w:color="000000" w:sz="4"/>
                    <w:bottom w:val="single" w:color="000000" w:sz="4"/>
                    <w:right w:val="single" w:color="000000" w:sz="4"/>
                  </w:tcBorders>
                  <w:vAlign w:val="top"/>
                </w:tcPr>
                <w:p>
                  <w:pPr>
                    <w:jc w:val="left"/>
                  </w:pPr>
                  <w:r>
                    <w:rPr>
                      <w:color w:val="000000"/>
                      <w:sz w:val="22"/>
                    </w:rPr>
                    <w:t>现场巡检员</w:t>
                  </w:r>
                </w:p>
              </w:tc>
              <w:tc>
                <w:tcPr>
                  <w:tcW w:type="dxa" w:w="443"/>
                  <w:tcBorders>
                    <w:top w:val="none" w:color="000000" w:sz="4"/>
                    <w:left w:val="none" w:color="000000" w:sz="4"/>
                    <w:bottom w:val="single" w:color="000000" w:sz="4"/>
                    <w:right w:val="single" w:color="000000" w:sz="4"/>
                  </w:tcBorders>
                  <w:vAlign w:val="top"/>
                </w:tcPr>
                <w:p>
                  <w:pPr>
                    <w:jc w:val="left"/>
                  </w:pPr>
                  <w:r>
                    <w:rPr>
                      <w:color w:val="000000"/>
                      <w:sz w:val="22"/>
                    </w:rPr>
                    <w:t>10</w:t>
                  </w:r>
                </w:p>
              </w:tc>
              <w:tc>
                <w:tcPr>
                  <w:tcW w:type="dxa" w:w="3146"/>
                  <w:tcBorders>
                    <w:top w:val="none" w:color="000000" w:sz="4"/>
                    <w:left w:val="none" w:color="000000" w:sz="4"/>
                    <w:bottom w:val="single" w:color="000000" w:sz="4"/>
                    <w:right w:val="single" w:color="000000" w:sz="4"/>
                  </w:tcBorders>
                  <w:vAlign w:val="top"/>
                </w:tcPr>
                <w:p>
                  <w:pPr>
                    <w:ind w:firstLine="440"/>
                    <w:jc w:val="left"/>
                  </w:pPr>
                  <w:r>
                    <w:rPr>
                      <w:color w:val="000000"/>
                      <w:sz w:val="22"/>
                    </w:rPr>
                    <w:t>拟人员编制：共</w:t>
                  </w:r>
                  <w:r>
                    <w:rPr>
                      <w:color w:val="000000"/>
                      <w:sz w:val="22"/>
                    </w:rPr>
                    <w:t>10</w:t>
                  </w:r>
                  <w:r>
                    <w:rPr>
                      <w:color w:val="000000"/>
                      <w:sz w:val="22"/>
                    </w:rPr>
                    <w:t>人，</w:t>
                  </w:r>
                  <w:r>
                    <w:rPr>
                      <w:color w:val="000000"/>
                      <w:sz w:val="22"/>
                    </w:rPr>
                    <w:t>24</w:t>
                  </w:r>
                  <w:r>
                    <w:rPr>
                      <w:color w:val="000000"/>
                      <w:sz w:val="22"/>
                    </w:rPr>
                    <w:t>小时</w:t>
                  </w:r>
                  <w:r>
                    <w:rPr>
                      <w:color w:val="000000"/>
                      <w:sz w:val="22"/>
                    </w:rPr>
                    <w:t>3</w:t>
                  </w:r>
                  <w:r>
                    <w:rPr>
                      <w:color w:val="000000"/>
                      <w:sz w:val="22"/>
                    </w:rPr>
                    <w:t>班倒；</w:t>
                  </w:r>
                </w:p>
                <w:p>
                  <w:pPr>
                    <w:ind w:firstLine="440"/>
                    <w:jc w:val="left"/>
                  </w:pPr>
                  <w:r>
                    <w:rPr>
                      <w:color w:val="000000"/>
                      <w:sz w:val="22"/>
                    </w:rPr>
                    <w:t>应保证收费时段不低于</w:t>
                  </w:r>
                  <w:r>
                    <w:rPr>
                      <w:color w:val="000000"/>
                      <w:sz w:val="22"/>
                    </w:rPr>
                    <w:t>6</w:t>
                  </w:r>
                  <w:r>
                    <w:rPr>
                      <w:color w:val="000000"/>
                      <w:sz w:val="22"/>
                    </w:rPr>
                    <w:t>人在岗服务，确保</w:t>
                  </w:r>
                  <w:r>
                    <w:rPr>
                      <w:color w:val="000000"/>
                      <w:sz w:val="22"/>
                    </w:rPr>
                    <w:t>24</w:t>
                  </w:r>
                  <w:r>
                    <w:rPr>
                      <w:color w:val="000000"/>
                      <w:sz w:val="22"/>
                    </w:rPr>
                    <w:t>小时有人员值班值守，合理安排人员轮休。</w:t>
                  </w:r>
                </w:p>
              </w:tc>
            </w:tr>
          </w:tbl>
          <w:p>
            <w:pPr>
              <w:ind w:firstLine="440"/>
              <w:jc w:val="left"/>
            </w:pPr>
            <w:r>
              <w:rPr>
                <w:color w:val="000000"/>
                <w:sz w:val="22"/>
              </w:rPr>
              <w:t>②成交供应商待项目运营进入平稳期后，可根据实际情况（扩建一期未完工前可适当调整人员配置），在不降低服务质量前提下，允许成交供应商调整本项目的人员配置，调整后的人员配置方案须报采购人审核通过后方可执行。</w:t>
            </w:r>
          </w:p>
          <w:p>
            <w:pPr>
              <w:ind w:firstLine="440"/>
              <w:jc w:val="left"/>
            </w:pPr>
            <w:r>
              <w:rPr>
                <w:color w:val="000000"/>
                <w:sz w:val="22"/>
              </w:rPr>
              <w:t>③成交供应商必须按管理要求聘请足够工作人员专用于本项目，年龄在</w:t>
            </w:r>
            <w:r>
              <w:rPr>
                <w:color w:val="000000"/>
                <w:sz w:val="22"/>
              </w:rPr>
              <w:t>18</w:t>
            </w:r>
            <w:r>
              <w:rPr>
                <w:color w:val="000000"/>
                <w:sz w:val="22"/>
              </w:rPr>
              <w:t>周岁或以上，且不超过国家法定退休年龄，能胜任工作岗位，具有完全民事行为能力的劳动者。</w:t>
            </w:r>
          </w:p>
          <w:p>
            <w:pPr>
              <w:ind w:firstLine="440"/>
              <w:jc w:val="left"/>
            </w:pPr>
            <w:r>
              <w:rPr>
                <w:color w:val="000000"/>
                <w:sz w:val="22"/>
              </w:rPr>
              <w:t>④作业人员必须按规定穿着工作服及反光衣，佩戴相关防护工具。</w:t>
            </w:r>
          </w:p>
          <w:p>
            <w:pPr>
              <w:ind w:firstLine="440"/>
              <w:jc w:val="left"/>
            </w:pPr>
            <w:r>
              <w:rPr>
                <w:color w:val="000000"/>
                <w:sz w:val="22"/>
              </w:rPr>
              <w:t>⑤成交供应商主管人员必须定期巡查管理区域，并按维护和保养要求安排好作业人员的工作，主管人员必须保证移动电话</w:t>
            </w:r>
            <w:r>
              <w:rPr>
                <w:color w:val="000000"/>
                <w:sz w:val="22"/>
              </w:rPr>
              <w:t>24</w:t>
            </w:r>
            <w:r>
              <w:rPr>
                <w:color w:val="000000"/>
                <w:sz w:val="22"/>
              </w:rPr>
              <w:t>小时畅通。</w:t>
            </w:r>
          </w:p>
          <w:p>
            <w:pPr>
              <w:ind w:firstLine="440"/>
              <w:jc w:val="left"/>
            </w:pPr>
            <w:r>
              <w:rPr>
                <w:color w:val="000000"/>
                <w:sz w:val="22"/>
              </w:rPr>
              <w:t>⑥从事收费管理的人员，经过岗前培训合格后上岗，必须熟知相应收费标准以及各类收费操作流程，必须穿样式经采购人审批同意的统一制服上岗，佩戴具有唯一编号的工作证，注意个人仪容和礼貌，有良好的职业道德和服务态度，语言、动作规范，文明值勤。</w:t>
            </w:r>
          </w:p>
          <w:p>
            <w:pPr>
              <w:ind w:firstLine="440"/>
              <w:jc w:val="left"/>
            </w:pPr>
            <w:r>
              <w:rPr>
                <w:color w:val="000000"/>
                <w:sz w:val="22"/>
              </w:rPr>
              <w:t>⑦从事维护保养的人员，应经过专业培训，并在采购人登记备案。</w:t>
            </w:r>
          </w:p>
          <w:p>
            <w:pPr>
              <w:ind w:firstLine="440"/>
              <w:jc w:val="left"/>
            </w:pPr>
            <w:r>
              <w:rPr>
                <w:color w:val="000000"/>
                <w:sz w:val="22"/>
              </w:rPr>
              <w:t>⑧成交供应商须配置专业停车管理服务相关设备设施，提供维护服务，保障无线设施设备电池更换充电，做好泊位维护，设备障碍物清理；及时处理好设备升级路段的断单情况，保持客服电话畅通并及时解决车主因设备升级出现的问题等内容。</w:t>
            </w:r>
          </w:p>
          <w:p>
            <w:pPr>
              <w:ind w:firstLine="440"/>
              <w:jc w:val="left"/>
            </w:pPr>
            <w:r>
              <w:rPr>
                <w:color w:val="000000"/>
                <w:sz w:val="22"/>
              </w:rPr>
              <w:t>1.2</w:t>
            </w:r>
            <w:r>
              <w:rPr>
                <w:color w:val="000000"/>
                <w:sz w:val="22"/>
              </w:rPr>
              <w:t>工作配合要求</w:t>
            </w:r>
          </w:p>
          <w:p>
            <w:pPr>
              <w:ind w:firstLine="440"/>
              <w:jc w:val="left"/>
            </w:pPr>
            <w:r>
              <w:rPr>
                <w:color w:val="000000"/>
                <w:sz w:val="22"/>
              </w:rPr>
              <w:t>①成交供应商必须遵守采购人各项管理规定，接受和服从采购人管理人员的管理及考评，及时根据采购人提出的整改意见进行整改。</w:t>
            </w:r>
          </w:p>
          <w:p>
            <w:pPr>
              <w:ind w:firstLine="440"/>
              <w:jc w:val="left"/>
            </w:pPr>
            <w:r>
              <w:rPr>
                <w:color w:val="000000"/>
                <w:sz w:val="22"/>
              </w:rPr>
              <w:t>②成交供应商须积极配合采购人做好国家、省、市、区及相关职能部门组织的考评、检查及验收等活动的迎检工作。</w:t>
            </w:r>
          </w:p>
          <w:p>
            <w:pPr>
              <w:ind w:firstLine="440"/>
              <w:jc w:val="left"/>
            </w:pPr>
            <w:r>
              <w:rPr>
                <w:color w:val="000000"/>
                <w:sz w:val="22"/>
              </w:rPr>
              <w:t>③成交供应商须按采购人要求及时提交作业计划、应急预案等资料，确保所提供的资料真实合理。</w:t>
            </w:r>
          </w:p>
          <w:p>
            <w:pPr>
              <w:ind w:firstLine="440"/>
              <w:jc w:val="left"/>
            </w:pPr>
            <w:r>
              <w:rPr>
                <w:color w:val="000000"/>
                <w:sz w:val="22"/>
              </w:rPr>
              <w:t>④成交供应商须无条件配合政府及有关部门举办的与本项目相关的一切活动及协助处理应急事件。</w:t>
            </w:r>
          </w:p>
          <w:p>
            <w:pPr>
              <w:ind w:firstLine="440"/>
              <w:jc w:val="left"/>
            </w:pPr>
            <w:r>
              <w:rPr>
                <w:color w:val="000000"/>
                <w:sz w:val="22"/>
              </w:rPr>
              <w:t>⑤成交供应商须建立各项经营管理制度，运营服务运行情况须透明公开，能随时接受政府相关职能部门以及群众监督。</w:t>
            </w:r>
          </w:p>
          <w:p>
            <w:pPr>
              <w:ind w:firstLine="440"/>
              <w:jc w:val="left"/>
            </w:pPr>
            <w:r>
              <w:rPr>
                <w:color w:val="000000"/>
                <w:sz w:val="22"/>
              </w:rPr>
              <w:t>1.3</w:t>
            </w:r>
            <w:r>
              <w:rPr>
                <w:color w:val="000000"/>
                <w:sz w:val="22"/>
              </w:rPr>
              <w:t>投诉处理要求</w:t>
            </w:r>
          </w:p>
          <w:p>
            <w:pPr>
              <w:ind w:firstLine="440"/>
              <w:jc w:val="left"/>
            </w:pPr>
            <w:r>
              <w:rPr>
                <w:color w:val="000000"/>
                <w:sz w:val="22"/>
              </w:rPr>
              <w:t>①成交供应商必须按招标要求做好日常管理工作，减少群众通过来信、来电、来访等方式的投诉。</w:t>
            </w:r>
          </w:p>
          <w:p>
            <w:pPr>
              <w:ind w:firstLine="440"/>
              <w:jc w:val="left"/>
            </w:pPr>
            <w:r>
              <w:rPr>
                <w:color w:val="000000"/>
                <w:sz w:val="22"/>
              </w:rPr>
              <w:t>②成交供应商直接或间接收到群众通过来信、来电、来访等方式的投诉，必须及时妥善处理整改，避免反复投诉。</w:t>
            </w:r>
          </w:p>
          <w:p>
            <w:pPr>
              <w:ind w:firstLine="440"/>
              <w:jc w:val="left"/>
            </w:pPr>
            <w:r>
              <w:rPr>
                <w:color w:val="000000"/>
                <w:sz w:val="22"/>
              </w:rPr>
              <w:t>2</w:t>
            </w:r>
            <w:r>
              <w:rPr>
                <w:color w:val="000000"/>
                <w:sz w:val="22"/>
              </w:rPr>
              <w:t>、智慧停车系统维护要求</w:t>
            </w:r>
          </w:p>
          <w:p>
            <w:pPr>
              <w:ind w:firstLine="440"/>
              <w:jc w:val="left"/>
            </w:pPr>
            <w:r>
              <w:rPr>
                <w:color w:val="000000"/>
                <w:sz w:val="22"/>
              </w:rPr>
              <w:t>2.1</w:t>
            </w:r>
            <w:r>
              <w:rPr>
                <w:color w:val="000000"/>
                <w:sz w:val="22"/>
              </w:rPr>
              <w:t>成交供应商须配合设备厂商对智慧停车系统的维护工作，确保智慧停车系统能正常运行。</w:t>
            </w:r>
          </w:p>
          <w:p>
            <w:pPr>
              <w:ind w:firstLine="440"/>
              <w:jc w:val="left"/>
            </w:pPr>
            <w:r>
              <w:rPr>
                <w:color w:val="000000"/>
                <w:sz w:val="22"/>
              </w:rPr>
              <w:t>2.2</w:t>
            </w:r>
            <w:r>
              <w:rPr>
                <w:color w:val="000000"/>
                <w:sz w:val="22"/>
              </w:rPr>
              <w:t>响应要求</w:t>
            </w:r>
            <w:r>
              <w:rPr>
                <w:color w:val="000000"/>
                <w:sz w:val="22"/>
              </w:rPr>
              <w:t>:</w:t>
            </w:r>
          </w:p>
          <w:p>
            <w:pPr>
              <w:ind w:firstLine="440"/>
              <w:jc w:val="left"/>
            </w:pPr>
            <w:r>
              <w:rPr>
                <w:color w:val="000000"/>
                <w:sz w:val="22"/>
              </w:rPr>
              <w:t>①若出现系统故障的，成交供应商须在</w:t>
            </w:r>
            <w:r>
              <w:rPr>
                <w:color w:val="000000"/>
                <w:sz w:val="22"/>
              </w:rPr>
              <w:t>30</w:t>
            </w:r>
            <w:r>
              <w:rPr>
                <w:color w:val="000000"/>
                <w:sz w:val="22"/>
              </w:rPr>
              <w:t>分钟内向采购人上报故障事项；</w:t>
            </w:r>
          </w:p>
          <w:p>
            <w:pPr>
              <w:ind w:firstLine="440"/>
              <w:jc w:val="left"/>
            </w:pPr>
            <w:r>
              <w:rPr>
                <w:color w:val="000000"/>
                <w:sz w:val="22"/>
              </w:rPr>
              <w:t>②自出现故障开始至修复完毕期间，成交供应商须启动人工录入应急预案，按实收取停车费并避免用户投诉。</w:t>
            </w:r>
          </w:p>
          <w:p>
            <w:pPr>
              <w:ind w:firstLine="440"/>
              <w:jc w:val="left"/>
            </w:pPr>
            <w:r>
              <w:rPr>
                <w:color w:val="000000"/>
                <w:sz w:val="22"/>
              </w:rPr>
              <w:t>3</w:t>
            </w:r>
            <w:r>
              <w:rPr>
                <w:color w:val="000000"/>
                <w:sz w:val="22"/>
              </w:rPr>
              <w:t>、运营服务规范要求</w:t>
            </w:r>
          </w:p>
          <w:p>
            <w:pPr>
              <w:ind w:firstLine="440"/>
              <w:jc w:val="left"/>
            </w:pPr>
            <w:r>
              <w:rPr>
                <w:color w:val="000000"/>
                <w:sz w:val="22"/>
              </w:rPr>
              <w:t>3.1</w:t>
            </w:r>
            <w:r>
              <w:rPr>
                <w:color w:val="000000"/>
                <w:sz w:val="22"/>
              </w:rPr>
              <w:t>收费服务管理内容及要求</w:t>
            </w:r>
          </w:p>
          <w:p>
            <w:pPr>
              <w:ind w:firstLine="440"/>
              <w:jc w:val="left"/>
            </w:pPr>
            <w:r>
              <w:rPr>
                <w:color w:val="000000"/>
                <w:sz w:val="22"/>
              </w:rPr>
              <w:t>①成交供应商须通过技术应用，</w:t>
            </w:r>
            <w:r>
              <w:rPr>
                <w:color w:val="000000"/>
                <w:sz w:val="22"/>
              </w:rPr>
              <w:t>24</w:t>
            </w:r>
            <w:r>
              <w:rPr>
                <w:color w:val="000000"/>
                <w:sz w:val="22"/>
              </w:rPr>
              <w:t>小时实时监测停车位的使用情况。</w:t>
            </w:r>
          </w:p>
          <w:p>
            <w:pPr>
              <w:ind w:firstLine="440"/>
              <w:jc w:val="left"/>
            </w:pPr>
            <w:r>
              <w:rPr>
                <w:color w:val="000000"/>
                <w:sz w:val="22"/>
              </w:rPr>
              <w:t>②成交供应商须建立收费巡查机制，合理安排巡查人员对路内停车位进行巡查，由巡查人员及时采取停车取证、收费释疑、故障发现等措施。</w:t>
            </w:r>
          </w:p>
          <w:p>
            <w:pPr>
              <w:ind w:firstLine="440"/>
              <w:jc w:val="left"/>
            </w:pPr>
            <w:r>
              <w:rPr>
                <w:color w:val="000000"/>
                <w:sz w:val="22"/>
              </w:rPr>
              <w:t>③本项目的支付方式以微信公众号提供的支付方式为主。</w:t>
            </w:r>
          </w:p>
          <w:p>
            <w:pPr>
              <w:ind w:firstLine="440"/>
              <w:jc w:val="left"/>
            </w:pPr>
            <w:r>
              <w:rPr>
                <w:color w:val="000000"/>
                <w:sz w:val="22"/>
              </w:rPr>
              <w:t>④成交供应商须按照经采购人交付的停车位数量进行收费管理，未经采购人同意不得擅自增减停车位数量。</w:t>
            </w:r>
          </w:p>
          <w:p>
            <w:pPr>
              <w:ind w:firstLine="440"/>
              <w:jc w:val="left"/>
            </w:pPr>
            <w:r>
              <w:rPr>
                <w:color w:val="000000"/>
                <w:sz w:val="22"/>
              </w:rPr>
              <w:t>3.2</w:t>
            </w:r>
            <w:r>
              <w:rPr>
                <w:color w:val="000000"/>
                <w:sz w:val="22"/>
              </w:rPr>
              <w:t>系统管理要求</w:t>
            </w:r>
          </w:p>
          <w:p>
            <w:pPr>
              <w:ind w:firstLine="440"/>
              <w:jc w:val="left"/>
            </w:pPr>
            <w:r>
              <w:rPr>
                <w:color w:val="000000"/>
                <w:sz w:val="22"/>
              </w:rPr>
              <w:t>成交供应商需熟悉采购人所投入的智慧停车设备及相关软件平台的使用。</w:t>
            </w:r>
          </w:p>
          <w:p>
            <w:pPr>
              <w:ind w:firstLine="440"/>
              <w:jc w:val="left"/>
            </w:pPr>
            <w:r>
              <w:rPr>
                <w:color w:val="000000"/>
                <w:sz w:val="22"/>
              </w:rPr>
              <w:t>3.3</w:t>
            </w:r>
            <w:r>
              <w:rPr>
                <w:color w:val="000000"/>
                <w:sz w:val="22"/>
              </w:rPr>
              <w:t>保养要求</w:t>
            </w:r>
          </w:p>
          <w:p>
            <w:pPr>
              <w:ind w:firstLine="440"/>
              <w:jc w:val="left"/>
            </w:pPr>
            <w:r>
              <w:rPr>
                <w:color w:val="000000"/>
                <w:sz w:val="22"/>
              </w:rPr>
              <w:t>①成交供应商须维持停车位内机动车停放和行驶秩序，禁止超高、超长、超重等可能造成公共设施损坏的车辆停放。</w:t>
            </w:r>
          </w:p>
          <w:p>
            <w:pPr>
              <w:ind w:firstLine="440"/>
              <w:jc w:val="left"/>
            </w:pPr>
            <w:r>
              <w:rPr>
                <w:color w:val="000000"/>
                <w:sz w:val="22"/>
              </w:rPr>
              <w:t>②当诱导屏、车位检测器、高位视频桩等硬件设备出现故障或损坏时，成交供应商须及时通知设备厂商的技术人员赶到现场处理。</w:t>
            </w:r>
          </w:p>
          <w:p>
            <w:pPr>
              <w:ind w:firstLine="440"/>
              <w:jc w:val="left"/>
            </w:pPr>
            <w:r>
              <w:rPr>
                <w:color w:val="000000"/>
                <w:sz w:val="22"/>
              </w:rPr>
              <w:t>③成交供应商制定路内停车位收费应急机制。当路内停车位设备出现大面积故障或系统瘫痪时，成交供应商应立即通知采购人。由采购人判断事件对社会的影响程度，可要求成交供应商通过简报、报纸、电视、微博、微信等主流媒体渠道发布相应情况，并启动应急收费方案。</w:t>
            </w:r>
          </w:p>
          <w:p>
            <w:pPr>
              <w:ind w:firstLine="440"/>
              <w:jc w:val="left"/>
            </w:pPr>
            <w:r>
              <w:rPr>
                <w:color w:val="000000"/>
                <w:sz w:val="22"/>
              </w:rPr>
              <w:t>④本项目的软硬件设备的所有权属于采购人所有，成交供应商不得拆除或破坏，或改造设备用于其他项目用。</w:t>
            </w:r>
          </w:p>
          <w:p>
            <w:pPr>
              <w:ind w:firstLine="440"/>
              <w:jc w:val="left"/>
            </w:pPr>
            <w:r>
              <w:rPr>
                <w:color w:val="000000"/>
                <w:sz w:val="22"/>
              </w:rPr>
              <w:t>3.4</w:t>
            </w:r>
            <w:r>
              <w:rPr>
                <w:color w:val="000000"/>
                <w:sz w:val="22"/>
              </w:rPr>
              <w:t>恶意逃费管理</w:t>
            </w:r>
          </w:p>
          <w:p>
            <w:pPr>
              <w:ind w:firstLine="440"/>
              <w:jc w:val="left"/>
            </w:pPr>
            <w:r>
              <w:rPr>
                <w:color w:val="000000"/>
                <w:sz w:val="22"/>
              </w:rPr>
              <w:t>成交供应商通过建立恶意逃避缴费车辆管理台账，对此类车辆进行甄别服务，按流程实施追缴，对欠费金额较大的及时上报，协助开展后续相关工作。</w:t>
            </w:r>
          </w:p>
          <w:p>
            <w:pPr>
              <w:ind w:firstLine="440"/>
              <w:jc w:val="left"/>
            </w:pPr>
            <w:r>
              <w:rPr>
                <w:color w:val="000000"/>
                <w:sz w:val="22"/>
              </w:rPr>
              <w:t>3.5</w:t>
            </w:r>
            <w:r>
              <w:rPr>
                <w:color w:val="000000"/>
                <w:sz w:val="22"/>
              </w:rPr>
              <w:t>严禁出现有下列情形，一经发现，采购人有权责令整改。</w:t>
            </w:r>
          </w:p>
          <w:p>
            <w:pPr>
              <w:ind w:firstLine="440"/>
              <w:jc w:val="left"/>
            </w:pPr>
            <w:r>
              <w:rPr>
                <w:color w:val="000000"/>
                <w:sz w:val="22"/>
              </w:rPr>
              <w:t>①擅自设置道路临时停车泊位的；</w:t>
            </w:r>
          </w:p>
          <w:p>
            <w:pPr>
              <w:ind w:firstLine="440"/>
              <w:jc w:val="left"/>
            </w:pPr>
            <w:r>
              <w:rPr>
                <w:color w:val="000000"/>
                <w:sz w:val="22"/>
              </w:rPr>
              <w:t>②擅自改变道路临时停车泊位占道位置、面积或用途的；</w:t>
            </w:r>
          </w:p>
          <w:p>
            <w:pPr>
              <w:ind w:firstLine="440"/>
              <w:jc w:val="left"/>
            </w:pPr>
            <w:r>
              <w:rPr>
                <w:color w:val="000000"/>
                <w:sz w:val="22"/>
              </w:rPr>
              <w:t>③擅自利用或者允许他人利用道路路内泊位从事其他经营活动的。</w:t>
            </w:r>
          </w:p>
          <w:p>
            <w:pPr>
              <w:ind w:firstLine="440"/>
              <w:jc w:val="left"/>
            </w:pPr>
            <w:r>
              <w:rPr>
                <w:color w:val="000000"/>
                <w:sz w:val="22"/>
              </w:rPr>
              <w:t>3.6</w:t>
            </w:r>
            <w:r>
              <w:rPr>
                <w:color w:val="000000"/>
                <w:sz w:val="22"/>
              </w:rPr>
              <w:t>其他要求</w:t>
            </w:r>
          </w:p>
          <w:p>
            <w:pPr>
              <w:ind w:firstLine="440"/>
              <w:jc w:val="left"/>
            </w:pPr>
            <w:r>
              <w:rPr>
                <w:color w:val="000000"/>
                <w:sz w:val="22"/>
              </w:rPr>
              <w:t>①卫生保洁管理</w:t>
            </w:r>
          </w:p>
          <w:p>
            <w:pPr>
              <w:ind w:firstLine="440"/>
              <w:jc w:val="left"/>
            </w:pPr>
            <w:r>
              <w:rPr>
                <w:color w:val="000000"/>
                <w:sz w:val="22"/>
              </w:rPr>
              <w:t>管理内容：负责停车设备清洁保洁。</w:t>
            </w:r>
          </w:p>
          <w:p>
            <w:pPr>
              <w:ind w:firstLine="440"/>
              <w:jc w:val="left"/>
            </w:pPr>
            <w:r>
              <w:rPr>
                <w:color w:val="000000"/>
                <w:sz w:val="22"/>
              </w:rPr>
              <w:t>②巡逻和秩序管理</w:t>
            </w:r>
          </w:p>
          <w:p>
            <w:pPr>
              <w:ind w:firstLine="440"/>
              <w:jc w:val="left"/>
            </w:pPr>
            <w:r>
              <w:rPr>
                <w:color w:val="000000"/>
                <w:sz w:val="22"/>
              </w:rPr>
              <w:t>管理内容：负责协助停车位出入口及周边交通管理，公共停车公共秩序维护和突发事件处置，落实停车位安全管理制度措施，指挥引导车辆有序安全停放。</w:t>
            </w:r>
          </w:p>
          <w:p>
            <w:pPr>
              <w:ind w:firstLine="440"/>
              <w:jc w:val="left"/>
            </w:pPr>
            <w:r>
              <w:rPr>
                <w:color w:val="000000"/>
                <w:sz w:val="22"/>
              </w:rPr>
              <w:t>服务标准：制定完整、有效、可行的巡逻管理方案、安全防范措施和突发事件应急处置预案，经审核批准后实施，积极组织演练并不断完善。配备一支人数足够、训练有素、管理到位、纪律严明、行动迅速、人员稳定、配置合理的巡逻队伍。实行停车位值班巡逻制度，确保不发生车位无故被霸占、车辆被盗、被损问题。指挥、引导车辆按指定车位安全有序停放，做到指挥规范、停放整齐、人车分流、出入顺畅。</w:t>
            </w:r>
          </w:p>
          <w:p>
            <w:pPr>
              <w:ind w:firstLine="440"/>
              <w:jc w:val="left"/>
            </w:pPr>
            <w:r>
              <w:rPr>
                <w:color w:val="000000"/>
                <w:sz w:val="22"/>
              </w:rPr>
              <w:t>4</w:t>
            </w:r>
            <w:r>
              <w:rPr>
                <w:color w:val="000000"/>
                <w:sz w:val="22"/>
              </w:rPr>
              <w:t>、收费要求：</w:t>
            </w:r>
          </w:p>
          <w:p>
            <w:pPr>
              <w:ind w:firstLine="440"/>
              <w:jc w:val="left"/>
            </w:pPr>
            <w:r>
              <w:rPr>
                <w:color w:val="000000"/>
                <w:sz w:val="22"/>
              </w:rPr>
              <w:t>4.1</w:t>
            </w:r>
            <w:r>
              <w:rPr>
                <w:color w:val="000000"/>
                <w:sz w:val="22"/>
              </w:rPr>
              <w:t>本项目收费账户由采购人设立，成交供应商可按业务需要经授权后进行查询。</w:t>
            </w:r>
          </w:p>
          <w:p>
            <w:pPr>
              <w:ind w:firstLine="440"/>
              <w:jc w:val="left"/>
            </w:pPr>
            <w:r>
              <w:rPr>
                <w:color w:val="000000"/>
                <w:sz w:val="22"/>
              </w:rPr>
              <w:t>四、运营服务费的支付</w:t>
            </w:r>
          </w:p>
          <w:p>
            <w:pPr>
              <w:ind w:firstLine="440"/>
              <w:jc w:val="left"/>
            </w:pPr>
            <w:r>
              <w:rPr>
                <w:color w:val="000000"/>
                <w:sz w:val="22"/>
              </w:rPr>
              <w:t>1</w:t>
            </w:r>
            <w:r>
              <w:rPr>
                <w:color w:val="000000"/>
                <w:sz w:val="22"/>
              </w:rPr>
              <w:t>、为了提升服务质量，运营费设置考核标准，采购人指定代表每月按照考核标准对运营方进行考核，考核系数规则如下：（考核评分内容详见“五、运营期考核评分要求”）</w:t>
            </w:r>
          </w:p>
          <w:p>
            <w:pPr>
              <w:ind w:firstLine="440"/>
              <w:jc w:val="left"/>
            </w:pPr>
            <w:r>
              <w:rPr>
                <w:color w:val="000000"/>
                <w:sz w:val="22"/>
              </w:rPr>
              <w:t>①运营方月考核评分不足</w:t>
            </w:r>
            <w:r>
              <w:rPr>
                <w:color w:val="000000"/>
                <w:sz w:val="22"/>
              </w:rPr>
              <w:t>70</w:t>
            </w:r>
            <w:r>
              <w:rPr>
                <w:color w:val="000000"/>
                <w:sz w:val="22"/>
              </w:rPr>
              <w:t>分，当月运营费总额按</w:t>
            </w:r>
            <w:r>
              <w:rPr>
                <w:color w:val="000000"/>
                <w:sz w:val="22"/>
              </w:rPr>
              <w:t>75%</w:t>
            </w:r>
            <w:r>
              <w:rPr>
                <w:color w:val="000000"/>
                <w:sz w:val="22"/>
              </w:rPr>
              <w:t>支付；</w:t>
            </w:r>
          </w:p>
          <w:p>
            <w:pPr>
              <w:ind w:firstLine="440"/>
              <w:jc w:val="left"/>
            </w:pPr>
            <w:r>
              <w:rPr>
                <w:color w:val="000000"/>
                <w:sz w:val="22"/>
              </w:rPr>
              <w:t>②运营方月考核评分高于或等于</w:t>
            </w:r>
            <w:r>
              <w:rPr>
                <w:color w:val="000000"/>
                <w:sz w:val="22"/>
              </w:rPr>
              <w:t>70</w:t>
            </w:r>
            <w:r>
              <w:rPr>
                <w:color w:val="000000"/>
                <w:sz w:val="22"/>
              </w:rPr>
              <w:t>分但不足</w:t>
            </w:r>
            <w:r>
              <w:rPr>
                <w:color w:val="000000"/>
                <w:sz w:val="22"/>
              </w:rPr>
              <w:t>80</w:t>
            </w:r>
            <w:r>
              <w:rPr>
                <w:color w:val="000000"/>
                <w:sz w:val="22"/>
              </w:rPr>
              <w:t>分，当月运营费总额按</w:t>
            </w:r>
            <w:r>
              <w:rPr>
                <w:color w:val="000000"/>
                <w:sz w:val="22"/>
              </w:rPr>
              <w:t>80%</w:t>
            </w:r>
            <w:r>
              <w:rPr>
                <w:color w:val="000000"/>
                <w:sz w:val="22"/>
              </w:rPr>
              <w:t>支付；</w:t>
            </w:r>
          </w:p>
          <w:p>
            <w:pPr>
              <w:ind w:firstLine="440"/>
              <w:jc w:val="left"/>
            </w:pPr>
            <w:r>
              <w:rPr>
                <w:color w:val="000000"/>
                <w:sz w:val="22"/>
              </w:rPr>
              <w:t>③运营方月评分高于或等于</w:t>
            </w:r>
            <w:r>
              <w:rPr>
                <w:color w:val="000000"/>
                <w:sz w:val="22"/>
              </w:rPr>
              <w:t>80</w:t>
            </w:r>
            <w:r>
              <w:rPr>
                <w:color w:val="000000"/>
                <w:sz w:val="22"/>
              </w:rPr>
              <w:t>分但不足</w:t>
            </w:r>
            <w:r>
              <w:rPr>
                <w:color w:val="000000"/>
                <w:sz w:val="22"/>
              </w:rPr>
              <w:t>90</w:t>
            </w:r>
            <w:r>
              <w:rPr>
                <w:color w:val="000000"/>
                <w:sz w:val="22"/>
              </w:rPr>
              <w:t>分，当月运营费总额按</w:t>
            </w:r>
            <w:r>
              <w:rPr>
                <w:color w:val="000000"/>
                <w:sz w:val="22"/>
              </w:rPr>
              <w:t>90%</w:t>
            </w:r>
            <w:r>
              <w:rPr>
                <w:color w:val="000000"/>
                <w:sz w:val="22"/>
              </w:rPr>
              <w:t>支付；</w:t>
            </w:r>
          </w:p>
          <w:p>
            <w:pPr>
              <w:ind w:firstLine="440"/>
              <w:jc w:val="left"/>
            </w:pPr>
            <w:r>
              <w:rPr>
                <w:color w:val="000000"/>
                <w:sz w:val="22"/>
              </w:rPr>
              <w:t>④运营方月评分高于或等于</w:t>
            </w:r>
            <w:r>
              <w:rPr>
                <w:color w:val="000000"/>
                <w:sz w:val="22"/>
              </w:rPr>
              <w:t>90</w:t>
            </w:r>
            <w:r>
              <w:rPr>
                <w:color w:val="000000"/>
                <w:sz w:val="22"/>
              </w:rPr>
              <w:t>分，当月运营费总额按</w:t>
            </w:r>
            <w:r>
              <w:rPr>
                <w:color w:val="000000"/>
                <w:sz w:val="22"/>
              </w:rPr>
              <w:t>100%</w:t>
            </w:r>
            <w:r>
              <w:rPr>
                <w:color w:val="000000"/>
                <w:sz w:val="22"/>
              </w:rPr>
              <w:t>支付。</w:t>
            </w:r>
          </w:p>
          <w:p>
            <w:pPr>
              <w:ind w:firstLine="440"/>
              <w:jc w:val="left"/>
            </w:pPr>
            <w:r>
              <w:rPr>
                <w:color w:val="000000"/>
                <w:sz w:val="22"/>
              </w:rPr>
              <w:t>2</w:t>
            </w:r>
            <w:r>
              <w:rPr>
                <w:color w:val="000000"/>
                <w:sz w:val="22"/>
              </w:rPr>
              <w:t>、本项目采购人每月向成交供应商支付运营服务费，由成交供应商每月</w:t>
            </w:r>
            <w:r>
              <w:rPr>
                <w:color w:val="000000"/>
                <w:sz w:val="22"/>
              </w:rPr>
              <w:t>15</w:t>
            </w:r>
            <w:r>
              <w:rPr>
                <w:color w:val="000000"/>
                <w:sz w:val="22"/>
              </w:rPr>
              <w:t>号前向采购人发出书面请款资料申请支付上个月的运营服务费，采购人须在收到请款资料后</w:t>
            </w:r>
            <w:r>
              <w:rPr>
                <w:color w:val="000000"/>
                <w:sz w:val="22"/>
              </w:rPr>
              <w:t>7</w:t>
            </w:r>
            <w:r>
              <w:rPr>
                <w:color w:val="000000"/>
                <w:sz w:val="22"/>
              </w:rPr>
              <w:t>个工作日内完成核实及支付工作。</w:t>
            </w:r>
          </w:p>
          <w:p>
            <w:pPr>
              <w:ind w:firstLine="440"/>
              <w:jc w:val="left"/>
            </w:pPr>
            <w:r>
              <w:rPr>
                <w:color w:val="000000"/>
                <w:sz w:val="22"/>
              </w:rPr>
              <w:t>3</w:t>
            </w:r>
            <w:r>
              <w:rPr>
                <w:color w:val="000000"/>
                <w:sz w:val="22"/>
              </w:rPr>
              <w:t>、书面请款资料要求：</w:t>
            </w:r>
          </w:p>
          <w:p>
            <w:pPr>
              <w:ind w:firstLine="440"/>
              <w:jc w:val="left"/>
            </w:pPr>
            <w:r>
              <w:rPr>
                <w:color w:val="000000"/>
                <w:sz w:val="22"/>
              </w:rPr>
              <w:t>①合同；</w:t>
            </w:r>
          </w:p>
          <w:p>
            <w:pPr>
              <w:ind w:firstLine="440"/>
              <w:jc w:val="left"/>
            </w:pPr>
            <w:r>
              <w:rPr>
                <w:color w:val="000000"/>
                <w:sz w:val="22"/>
              </w:rPr>
              <w:t>②正式发票；</w:t>
            </w:r>
          </w:p>
          <w:p>
            <w:pPr>
              <w:ind w:firstLine="440"/>
              <w:jc w:val="left"/>
            </w:pPr>
            <w:r>
              <w:rPr>
                <w:color w:val="000000"/>
                <w:sz w:val="22"/>
              </w:rPr>
              <w:t>③采购人（或政府）聘请的第三方机构或采购人自行成立的考评小组出具的考核报告；</w:t>
            </w:r>
          </w:p>
          <w:p>
            <w:pPr>
              <w:ind w:firstLine="440"/>
              <w:jc w:val="left"/>
            </w:pPr>
            <w:r>
              <w:rPr>
                <w:color w:val="000000"/>
                <w:sz w:val="22"/>
              </w:rPr>
              <w:t>④请款函。</w:t>
            </w:r>
          </w:p>
          <w:p>
            <w:pPr>
              <w:ind w:firstLine="440"/>
              <w:jc w:val="left"/>
            </w:pPr>
            <w:r>
              <w:rPr>
                <w:color w:val="000000"/>
                <w:sz w:val="22"/>
              </w:rPr>
              <w:t>4</w:t>
            </w:r>
            <w:r>
              <w:rPr>
                <w:color w:val="000000"/>
                <w:sz w:val="22"/>
              </w:rPr>
              <w:t>、成交供应商申请支付款项时应理解政府部门付款相关程序，采购人在上述规定时间为向财政部门提出办理支付申请手续的时间（不含财政部门审核时间），在规定时间内提出支付申请手续后即视为采购人已经按期支付。</w:t>
            </w:r>
          </w:p>
          <w:p>
            <w:pPr>
              <w:ind w:firstLine="440"/>
              <w:jc w:val="left"/>
            </w:pPr>
            <w:r>
              <w:rPr>
                <w:color w:val="000000"/>
                <w:sz w:val="22"/>
              </w:rPr>
              <w:t>5</w:t>
            </w:r>
            <w:r>
              <w:rPr>
                <w:color w:val="000000"/>
                <w:sz w:val="22"/>
              </w:rPr>
              <w:t>、运营服务费的说明</w:t>
            </w:r>
          </w:p>
          <w:p>
            <w:pPr>
              <w:ind w:firstLine="440"/>
              <w:jc w:val="left"/>
            </w:pPr>
            <w:r>
              <w:rPr>
                <w:color w:val="000000"/>
                <w:sz w:val="22"/>
              </w:rPr>
              <w:t>采购人支付给成交供应商的运营服务费包含项目运营所需的人员工资费、项目泊位划线维护、影响设备正常使用的外部障碍物清理、企信通相关费用、运营中心停车费、卫生保洁费、日常经营办公费等一切费用，采购人不再另行支付其他费用。</w:t>
            </w:r>
          </w:p>
          <w:p>
            <w:pPr>
              <w:ind w:firstLine="440"/>
              <w:jc w:val="left"/>
            </w:pPr>
            <w:r>
              <w:rPr>
                <w:color w:val="000000"/>
                <w:sz w:val="22"/>
              </w:rPr>
              <w:t>五、运营期考核评分要求</w:t>
            </w:r>
          </w:p>
          <w:p>
            <w:pPr>
              <w:ind w:firstLine="440"/>
              <w:jc w:val="left"/>
            </w:pPr>
            <w:r>
              <w:rPr>
                <w:color w:val="000000"/>
                <w:sz w:val="22"/>
              </w:rPr>
              <w:t>运营期间，采购人将每月对成交供应商进行考核，考核初始分值为</w:t>
            </w:r>
            <w:r>
              <w:rPr>
                <w:color w:val="000000"/>
                <w:sz w:val="22"/>
              </w:rPr>
              <w:t>100</w:t>
            </w:r>
            <w:r>
              <w:rPr>
                <w:color w:val="000000"/>
                <w:sz w:val="22"/>
              </w:rPr>
              <w:t>分，采购人根据考核情况计付运营费，具体要求如下：</w:t>
            </w:r>
          </w:p>
          <w:p>
            <w:pPr>
              <w:ind w:firstLine="440"/>
              <w:jc w:val="left"/>
            </w:pPr>
            <w:r>
              <w:rPr>
                <w:color w:val="000000"/>
                <w:sz w:val="22"/>
              </w:rPr>
              <w:t>1</w:t>
            </w:r>
            <w:r>
              <w:rPr>
                <w:color w:val="000000"/>
                <w:sz w:val="22"/>
              </w:rPr>
              <w:t>、停车位维护</w:t>
            </w:r>
          </w:p>
          <w:p>
            <w:pPr>
              <w:ind w:firstLine="440"/>
              <w:jc w:val="left"/>
            </w:pPr>
            <w:r>
              <w:rPr>
                <w:color w:val="000000"/>
                <w:sz w:val="22"/>
              </w:rPr>
              <w:t>（</w:t>
            </w:r>
            <w:r>
              <w:rPr>
                <w:color w:val="000000"/>
                <w:sz w:val="22"/>
              </w:rPr>
              <w:t>1</w:t>
            </w:r>
            <w:r>
              <w:rPr>
                <w:color w:val="000000"/>
                <w:sz w:val="22"/>
              </w:rPr>
              <w:t>）若发现停车位处于经营受阻、设备损坏或被盗窃等情况，则成交供应商须在</w:t>
            </w:r>
            <w:r>
              <w:rPr>
                <w:color w:val="000000"/>
                <w:sz w:val="22"/>
              </w:rPr>
              <w:t>12</w:t>
            </w:r>
            <w:r>
              <w:rPr>
                <w:color w:val="000000"/>
                <w:sz w:val="22"/>
              </w:rPr>
              <w:t>小时内修复问题并恢复停车位正常运营，否则采购人将按</w:t>
            </w:r>
            <w:r>
              <w:rPr>
                <w:color w:val="000000"/>
                <w:sz w:val="22"/>
              </w:rPr>
              <w:t>1</w:t>
            </w:r>
            <w:r>
              <w:rPr>
                <w:color w:val="000000"/>
                <w:sz w:val="22"/>
              </w:rPr>
              <w:t>分</w:t>
            </w:r>
            <w:r>
              <w:rPr>
                <w:color w:val="000000"/>
                <w:sz w:val="22"/>
              </w:rPr>
              <w:t>/</w:t>
            </w:r>
            <w:r>
              <w:rPr>
                <w:color w:val="000000"/>
                <w:sz w:val="22"/>
              </w:rPr>
              <w:t>次的标准扣除成交供应商的服务考核分。若成交供应商无法在限时内修复问题，则成交供应商须及时上报至采购人，经采购人同意后，采购人可免除当次扣罚。</w:t>
            </w:r>
          </w:p>
          <w:p>
            <w:pPr>
              <w:ind w:firstLine="440"/>
              <w:jc w:val="left"/>
            </w:pPr>
            <w:r>
              <w:rPr>
                <w:color w:val="000000"/>
                <w:sz w:val="22"/>
              </w:rPr>
              <w:t>（</w:t>
            </w:r>
            <w:r>
              <w:rPr>
                <w:color w:val="000000"/>
                <w:sz w:val="22"/>
              </w:rPr>
              <w:t>2</w:t>
            </w:r>
            <w:r>
              <w:rPr>
                <w:color w:val="000000"/>
                <w:sz w:val="22"/>
              </w:rPr>
              <w:t>）采购人将定期或不定期抽查或全面检查停车位的附属设施（包括标识、标牌、停车位画线等），若停车位的附属设施有错误、不清晰、损坏、涂改的情况，自采购人通知成交供应商起</w:t>
            </w:r>
            <w:r>
              <w:rPr>
                <w:color w:val="000000"/>
                <w:sz w:val="22"/>
              </w:rPr>
              <w:t>48</w:t>
            </w:r>
            <w:r>
              <w:rPr>
                <w:color w:val="000000"/>
                <w:sz w:val="22"/>
              </w:rPr>
              <w:t>小时内不能及时修复问题的，则采购人将按</w:t>
            </w:r>
            <w:r>
              <w:rPr>
                <w:color w:val="000000"/>
                <w:sz w:val="22"/>
              </w:rPr>
              <w:t>1</w:t>
            </w:r>
            <w:r>
              <w:rPr>
                <w:color w:val="000000"/>
                <w:sz w:val="22"/>
              </w:rPr>
              <w:t>分</w:t>
            </w:r>
            <w:r>
              <w:rPr>
                <w:color w:val="000000"/>
                <w:sz w:val="22"/>
              </w:rPr>
              <w:t>/</w:t>
            </w:r>
            <w:r>
              <w:rPr>
                <w:color w:val="000000"/>
                <w:sz w:val="22"/>
              </w:rPr>
              <w:t>次的标准扣除成交供应商的服务考核分，单月最高扣除</w:t>
            </w:r>
            <w:r>
              <w:rPr>
                <w:color w:val="000000"/>
                <w:sz w:val="22"/>
              </w:rPr>
              <w:t>10</w:t>
            </w:r>
            <w:r>
              <w:rPr>
                <w:color w:val="000000"/>
                <w:sz w:val="22"/>
              </w:rPr>
              <w:t>分。</w:t>
            </w:r>
          </w:p>
          <w:p>
            <w:pPr>
              <w:ind w:firstLine="440"/>
              <w:jc w:val="left"/>
            </w:pPr>
            <w:r>
              <w:rPr>
                <w:color w:val="000000"/>
                <w:sz w:val="22"/>
              </w:rPr>
              <w:t>2</w:t>
            </w:r>
            <w:r>
              <w:rPr>
                <w:color w:val="000000"/>
                <w:sz w:val="22"/>
              </w:rPr>
              <w:t>、服务监管</w:t>
            </w:r>
          </w:p>
          <w:p>
            <w:pPr>
              <w:ind w:firstLine="440"/>
              <w:jc w:val="left"/>
            </w:pPr>
            <w:r>
              <w:rPr>
                <w:color w:val="000000"/>
                <w:sz w:val="22"/>
              </w:rPr>
              <w:t>（</w:t>
            </w:r>
            <w:r>
              <w:rPr>
                <w:color w:val="000000"/>
                <w:sz w:val="22"/>
              </w:rPr>
              <w:t>1</w:t>
            </w:r>
            <w:r>
              <w:rPr>
                <w:color w:val="000000"/>
                <w:sz w:val="22"/>
              </w:rPr>
              <w:t>）因成交供应商原因，本项目停车位受到相关行政主管部门通报批评等处罚，或被新闻媒体曝光不良行为，则采购人将按</w:t>
            </w:r>
            <w:r>
              <w:rPr>
                <w:color w:val="000000"/>
                <w:sz w:val="22"/>
              </w:rPr>
              <w:t>2</w:t>
            </w:r>
            <w:r>
              <w:rPr>
                <w:color w:val="000000"/>
                <w:sz w:val="22"/>
              </w:rPr>
              <w:t>分</w:t>
            </w:r>
            <w:r>
              <w:rPr>
                <w:color w:val="000000"/>
                <w:sz w:val="22"/>
              </w:rPr>
              <w:t>/</w:t>
            </w:r>
            <w:r>
              <w:rPr>
                <w:color w:val="000000"/>
                <w:sz w:val="22"/>
              </w:rPr>
              <w:t>次的标准扣除成交供应商的服务考核分。</w:t>
            </w:r>
          </w:p>
          <w:p>
            <w:pPr>
              <w:ind w:firstLine="440"/>
              <w:jc w:val="left"/>
            </w:pPr>
            <w:r>
              <w:rPr>
                <w:color w:val="000000"/>
                <w:sz w:val="22"/>
              </w:rPr>
              <w:t>（</w:t>
            </w:r>
            <w:r>
              <w:rPr>
                <w:color w:val="000000"/>
                <w:sz w:val="22"/>
              </w:rPr>
              <w:t>2</w:t>
            </w:r>
            <w:r>
              <w:rPr>
                <w:color w:val="000000"/>
                <w:sz w:val="22"/>
              </w:rPr>
              <w:t>）若成交供应商无法自收到市民投诉之日五个工作内妥善处理相应投诉，则采购人将按</w:t>
            </w:r>
            <w:r>
              <w:rPr>
                <w:color w:val="000000"/>
                <w:sz w:val="22"/>
              </w:rPr>
              <w:t>0.5</w:t>
            </w:r>
            <w:r>
              <w:rPr>
                <w:color w:val="000000"/>
                <w:sz w:val="22"/>
              </w:rPr>
              <w:t>分</w:t>
            </w:r>
            <w:r>
              <w:rPr>
                <w:color w:val="000000"/>
                <w:sz w:val="22"/>
              </w:rPr>
              <w:t>/</w:t>
            </w:r>
            <w:r>
              <w:rPr>
                <w:color w:val="000000"/>
                <w:sz w:val="22"/>
              </w:rPr>
              <w:t>次的标准扣除成交供应商的服务考核分。</w:t>
            </w:r>
          </w:p>
          <w:p>
            <w:pPr>
              <w:ind w:firstLine="440"/>
              <w:jc w:val="left"/>
            </w:pPr>
            <w:r>
              <w:rPr>
                <w:color w:val="000000"/>
                <w:sz w:val="22"/>
              </w:rPr>
              <w:t>（</w:t>
            </w:r>
            <w:r>
              <w:rPr>
                <w:color w:val="000000"/>
                <w:sz w:val="22"/>
              </w:rPr>
              <w:t>3</w:t>
            </w:r>
            <w:r>
              <w:rPr>
                <w:color w:val="000000"/>
                <w:sz w:val="22"/>
              </w:rPr>
              <w:t>）成交供应商每月市民投诉处理完成率需达</w:t>
            </w:r>
            <w:r>
              <w:rPr>
                <w:color w:val="000000"/>
                <w:sz w:val="22"/>
              </w:rPr>
              <w:t>98%</w:t>
            </w:r>
            <w:r>
              <w:rPr>
                <w:color w:val="000000"/>
                <w:sz w:val="22"/>
              </w:rPr>
              <w:t>及以上，若不足</w:t>
            </w:r>
            <w:r>
              <w:rPr>
                <w:color w:val="000000"/>
                <w:sz w:val="22"/>
              </w:rPr>
              <w:t>98%</w:t>
            </w:r>
            <w:r>
              <w:rPr>
                <w:color w:val="000000"/>
                <w:sz w:val="22"/>
              </w:rPr>
              <w:t>但高于或等于</w:t>
            </w:r>
            <w:r>
              <w:rPr>
                <w:color w:val="000000"/>
                <w:sz w:val="22"/>
              </w:rPr>
              <w:t>93%</w:t>
            </w:r>
            <w:r>
              <w:rPr>
                <w:color w:val="000000"/>
                <w:sz w:val="22"/>
              </w:rPr>
              <w:t>的，则采购人将按</w:t>
            </w:r>
            <w:r>
              <w:rPr>
                <w:color w:val="000000"/>
                <w:sz w:val="22"/>
              </w:rPr>
              <w:t>1</w:t>
            </w:r>
            <w:r>
              <w:rPr>
                <w:color w:val="000000"/>
                <w:sz w:val="22"/>
              </w:rPr>
              <w:t>分的标准扣除成交供应商当月的服务考核分；若不足</w:t>
            </w:r>
            <w:r>
              <w:rPr>
                <w:color w:val="000000"/>
                <w:sz w:val="22"/>
              </w:rPr>
              <w:t>93%</w:t>
            </w:r>
            <w:r>
              <w:rPr>
                <w:color w:val="000000"/>
                <w:sz w:val="22"/>
              </w:rPr>
              <w:t>但高于或等于</w:t>
            </w:r>
            <w:r>
              <w:rPr>
                <w:color w:val="000000"/>
                <w:sz w:val="22"/>
              </w:rPr>
              <w:t>85%</w:t>
            </w:r>
            <w:r>
              <w:rPr>
                <w:color w:val="000000"/>
                <w:sz w:val="22"/>
              </w:rPr>
              <w:t>的，则采购人将按</w:t>
            </w:r>
            <w:r>
              <w:rPr>
                <w:color w:val="000000"/>
                <w:sz w:val="22"/>
              </w:rPr>
              <w:t>2</w:t>
            </w:r>
            <w:r>
              <w:rPr>
                <w:color w:val="000000"/>
                <w:sz w:val="22"/>
              </w:rPr>
              <w:t>分的标准扣除成交供应商当月的服务考核分；若不足</w:t>
            </w:r>
            <w:r>
              <w:rPr>
                <w:color w:val="000000"/>
                <w:sz w:val="22"/>
              </w:rPr>
              <w:t>85%</w:t>
            </w:r>
            <w:r>
              <w:rPr>
                <w:color w:val="000000"/>
                <w:sz w:val="22"/>
              </w:rPr>
              <w:t>，则采购人将按</w:t>
            </w:r>
            <w:r>
              <w:rPr>
                <w:color w:val="000000"/>
                <w:sz w:val="22"/>
              </w:rPr>
              <w:t>5</w:t>
            </w:r>
            <w:r>
              <w:rPr>
                <w:color w:val="000000"/>
                <w:sz w:val="22"/>
              </w:rPr>
              <w:t>分的标准扣除成交供应商当月的服务考核分。</w:t>
            </w:r>
          </w:p>
          <w:p>
            <w:pPr>
              <w:ind w:firstLine="440"/>
              <w:jc w:val="left"/>
            </w:pPr>
            <w:r>
              <w:rPr>
                <w:color w:val="000000"/>
                <w:sz w:val="22"/>
              </w:rPr>
              <w:t>（</w:t>
            </w:r>
            <w:r>
              <w:rPr>
                <w:color w:val="000000"/>
                <w:sz w:val="22"/>
              </w:rPr>
              <w:t>4</w:t>
            </w:r>
            <w:r>
              <w:rPr>
                <w:color w:val="000000"/>
                <w:sz w:val="22"/>
              </w:rPr>
              <w:t>）若成交供应商的服务团队未按要求着装，则采购人将按</w:t>
            </w:r>
            <w:r>
              <w:rPr>
                <w:color w:val="000000"/>
                <w:sz w:val="22"/>
              </w:rPr>
              <w:t>0.5</w:t>
            </w:r>
            <w:r>
              <w:rPr>
                <w:color w:val="000000"/>
                <w:sz w:val="22"/>
              </w:rPr>
              <w:t>分</w:t>
            </w:r>
            <w:r>
              <w:rPr>
                <w:color w:val="000000"/>
                <w:sz w:val="22"/>
              </w:rPr>
              <w:t>/</w:t>
            </w:r>
            <w:r>
              <w:rPr>
                <w:color w:val="000000"/>
                <w:sz w:val="22"/>
              </w:rPr>
              <w:t>人</w:t>
            </w:r>
            <w:r>
              <w:rPr>
                <w:color w:val="000000"/>
                <w:sz w:val="22"/>
              </w:rPr>
              <w:t>/</w:t>
            </w:r>
            <w:r>
              <w:rPr>
                <w:color w:val="000000"/>
                <w:sz w:val="22"/>
              </w:rPr>
              <w:t>次的标准扣除成交供应商的服务考核分。</w:t>
            </w:r>
          </w:p>
          <w:p>
            <w:pPr>
              <w:ind w:firstLine="440"/>
              <w:jc w:val="left"/>
            </w:pPr>
            <w:r>
              <w:rPr>
                <w:color w:val="000000"/>
                <w:sz w:val="22"/>
              </w:rPr>
              <w:t>（</w:t>
            </w:r>
            <w:r>
              <w:rPr>
                <w:color w:val="000000"/>
                <w:sz w:val="22"/>
              </w:rPr>
              <w:t>5</w:t>
            </w:r>
            <w:r>
              <w:rPr>
                <w:color w:val="000000"/>
                <w:sz w:val="22"/>
              </w:rPr>
              <w:t>）本项目的服务点须保持干净整洁，服务人员的服务态度须保持热情、耐心、积极。若成交供应商不符合前述要求，则采购人将按</w:t>
            </w:r>
            <w:r>
              <w:rPr>
                <w:color w:val="000000"/>
                <w:sz w:val="22"/>
              </w:rPr>
              <w:t>1</w:t>
            </w:r>
            <w:r>
              <w:rPr>
                <w:color w:val="000000"/>
                <w:sz w:val="22"/>
              </w:rPr>
              <w:t>分</w:t>
            </w:r>
            <w:r>
              <w:rPr>
                <w:color w:val="000000"/>
                <w:sz w:val="22"/>
              </w:rPr>
              <w:t>/</w:t>
            </w:r>
            <w:r>
              <w:rPr>
                <w:color w:val="000000"/>
                <w:sz w:val="22"/>
              </w:rPr>
              <w:t>次的标准扣除成交供应商的服务考核分。</w:t>
            </w:r>
          </w:p>
          <w:p>
            <w:pPr>
              <w:ind w:firstLine="440"/>
              <w:jc w:val="left"/>
            </w:pPr>
            <w:r>
              <w:rPr>
                <w:color w:val="000000"/>
                <w:sz w:val="22"/>
              </w:rPr>
              <w:t>3</w:t>
            </w:r>
            <w:r>
              <w:rPr>
                <w:color w:val="000000"/>
                <w:sz w:val="22"/>
              </w:rPr>
              <w:t>、系统维护</w:t>
            </w:r>
          </w:p>
          <w:p>
            <w:pPr>
              <w:ind w:firstLine="440"/>
              <w:jc w:val="left"/>
            </w:pPr>
            <w:r>
              <w:rPr>
                <w:color w:val="000000"/>
                <w:sz w:val="22"/>
              </w:rPr>
              <w:t>（</w:t>
            </w:r>
            <w:r>
              <w:rPr>
                <w:color w:val="000000"/>
                <w:sz w:val="22"/>
              </w:rPr>
              <w:t>1</w:t>
            </w:r>
            <w:r>
              <w:rPr>
                <w:color w:val="000000"/>
                <w:sz w:val="22"/>
              </w:rPr>
              <w:t>）若智慧停车管理平台或澄海城区智慧停车公众号系统故障，且未能在</w:t>
            </w:r>
            <w:r>
              <w:rPr>
                <w:color w:val="000000"/>
                <w:sz w:val="22"/>
              </w:rPr>
              <w:t>30</w:t>
            </w:r>
            <w:r>
              <w:rPr>
                <w:color w:val="000000"/>
                <w:sz w:val="22"/>
              </w:rPr>
              <w:t>分钟内向采购人上报故障原因，则采购人将按</w:t>
            </w:r>
            <w:r>
              <w:rPr>
                <w:color w:val="000000"/>
                <w:sz w:val="22"/>
              </w:rPr>
              <w:t>1</w:t>
            </w:r>
            <w:r>
              <w:rPr>
                <w:color w:val="000000"/>
                <w:sz w:val="22"/>
              </w:rPr>
              <w:t>分</w:t>
            </w:r>
            <w:r>
              <w:rPr>
                <w:color w:val="000000"/>
                <w:sz w:val="22"/>
              </w:rPr>
              <w:t>/</w:t>
            </w:r>
            <w:r>
              <w:rPr>
                <w:color w:val="000000"/>
                <w:sz w:val="22"/>
              </w:rPr>
              <w:t>单的标准扣除成交供应商的服务考核分。</w:t>
            </w:r>
          </w:p>
          <w:p>
            <w:pPr>
              <w:ind w:firstLine="440"/>
              <w:jc w:val="left"/>
            </w:pPr>
            <w:r>
              <w:rPr>
                <w:color w:val="000000"/>
                <w:sz w:val="22"/>
              </w:rPr>
              <w:t>（</w:t>
            </w:r>
            <w:r>
              <w:rPr>
                <w:color w:val="000000"/>
                <w:sz w:val="22"/>
              </w:rPr>
              <w:t>2</w:t>
            </w:r>
            <w:r>
              <w:rPr>
                <w:color w:val="000000"/>
                <w:sz w:val="22"/>
              </w:rPr>
              <w:t>）自出现故障开始至修复完毕期间，成交供应商未及时启动或未启动人工录入应急预案的，或未按实收取停车费的，则采购人将按</w:t>
            </w:r>
            <w:r>
              <w:rPr>
                <w:color w:val="000000"/>
                <w:sz w:val="22"/>
              </w:rPr>
              <w:t>1</w:t>
            </w:r>
            <w:r>
              <w:rPr>
                <w:color w:val="000000"/>
                <w:sz w:val="22"/>
              </w:rPr>
              <w:t>分</w:t>
            </w:r>
            <w:r>
              <w:rPr>
                <w:color w:val="000000"/>
                <w:sz w:val="22"/>
              </w:rPr>
              <w:t>/</w:t>
            </w:r>
            <w:r>
              <w:rPr>
                <w:color w:val="000000"/>
                <w:sz w:val="22"/>
              </w:rPr>
              <w:t>次的标准扣除成交供应商的服务考核分。</w:t>
            </w:r>
          </w:p>
          <w:p>
            <w:pPr>
              <w:ind w:firstLine="440"/>
              <w:jc w:val="left"/>
            </w:pPr>
            <w:r>
              <w:rPr>
                <w:color w:val="000000"/>
                <w:sz w:val="22"/>
              </w:rPr>
              <w:t>4</w:t>
            </w:r>
            <w:r>
              <w:rPr>
                <w:color w:val="000000"/>
                <w:sz w:val="22"/>
              </w:rPr>
              <w:t>、设备维修</w:t>
            </w:r>
          </w:p>
          <w:p>
            <w:pPr>
              <w:ind w:firstLine="440"/>
              <w:jc w:val="left"/>
            </w:pPr>
            <w:r>
              <w:rPr>
                <w:color w:val="000000"/>
                <w:sz w:val="22"/>
              </w:rPr>
              <w:t>故障处理中，如涉及硬件设备故障，成交供应商须在以下条款约定的时间内通知设备厂商完成硬件故障设备修复（不含需返厂维修的设备），按如下标准执行：</w:t>
            </w:r>
          </w:p>
          <w:p>
            <w:pPr>
              <w:ind w:firstLine="440"/>
              <w:jc w:val="left"/>
            </w:pPr>
            <w:r>
              <w:rPr>
                <w:color w:val="000000"/>
                <w:sz w:val="22"/>
              </w:rPr>
              <w:t>（</w:t>
            </w:r>
            <w:r>
              <w:rPr>
                <w:color w:val="000000"/>
                <w:sz w:val="22"/>
              </w:rPr>
              <w:t>1</w:t>
            </w:r>
            <w:r>
              <w:rPr>
                <w:color w:val="000000"/>
                <w:sz w:val="22"/>
              </w:rPr>
              <w:t>）设备故障</w:t>
            </w:r>
          </w:p>
          <w:p>
            <w:pPr>
              <w:ind w:firstLine="440"/>
              <w:jc w:val="left"/>
            </w:pPr>
            <w:r>
              <w:rPr>
                <w:color w:val="000000"/>
                <w:sz w:val="22"/>
              </w:rPr>
              <w:t>因摄像机、防雷器、重合开关、收发器等设备自身故障导致点位掉线需要更换对应设备但未能</w:t>
            </w:r>
            <w:r>
              <w:rPr>
                <w:color w:val="000000"/>
                <w:sz w:val="22"/>
              </w:rPr>
              <w:t>24</w:t>
            </w:r>
            <w:r>
              <w:rPr>
                <w:color w:val="000000"/>
                <w:sz w:val="22"/>
              </w:rPr>
              <w:t>小时内通知厂商处理，则每次扣</w:t>
            </w:r>
            <w:r>
              <w:rPr>
                <w:color w:val="000000"/>
                <w:sz w:val="22"/>
              </w:rPr>
              <w:t>2</w:t>
            </w:r>
            <w:r>
              <w:rPr>
                <w:color w:val="000000"/>
                <w:sz w:val="22"/>
              </w:rPr>
              <w:t>分。</w:t>
            </w:r>
          </w:p>
          <w:p>
            <w:pPr>
              <w:ind w:firstLine="440"/>
              <w:jc w:val="left"/>
            </w:pPr>
            <w:r>
              <w:rPr>
                <w:color w:val="000000"/>
                <w:sz w:val="22"/>
              </w:rPr>
              <w:t>（</w:t>
            </w:r>
            <w:r>
              <w:rPr>
                <w:color w:val="000000"/>
                <w:sz w:val="22"/>
              </w:rPr>
              <w:t>2</w:t>
            </w:r>
            <w:r>
              <w:rPr>
                <w:color w:val="000000"/>
                <w:sz w:val="22"/>
              </w:rPr>
              <w:t>）供电线路</w:t>
            </w:r>
          </w:p>
          <w:p>
            <w:pPr>
              <w:ind w:firstLine="440"/>
              <w:jc w:val="left"/>
            </w:pPr>
            <w:r>
              <w:rPr>
                <w:color w:val="000000"/>
                <w:sz w:val="22"/>
              </w:rPr>
              <w:t>本项目内因线路老化、断裂、漏电、原接电电箱拆迁等原因导致设备故障，未能</w:t>
            </w:r>
            <w:r>
              <w:rPr>
                <w:color w:val="000000"/>
                <w:sz w:val="22"/>
              </w:rPr>
              <w:t>24</w:t>
            </w:r>
            <w:r>
              <w:rPr>
                <w:color w:val="000000"/>
                <w:sz w:val="22"/>
              </w:rPr>
              <w:t>小时内通知厂商处理，则每次扣</w:t>
            </w:r>
            <w:r>
              <w:rPr>
                <w:color w:val="000000"/>
                <w:sz w:val="22"/>
              </w:rPr>
              <w:t>2</w:t>
            </w:r>
            <w:r>
              <w:rPr>
                <w:color w:val="000000"/>
                <w:sz w:val="22"/>
              </w:rPr>
              <w:t>分。</w:t>
            </w:r>
          </w:p>
          <w:p>
            <w:pPr>
              <w:ind w:firstLine="440"/>
              <w:jc w:val="left"/>
            </w:pPr>
            <w:r>
              <w:rPr>
                <w:color w:val="000000"/>
                <w:sz w:val="22"/>
              </w:rPr>
              <w:t>5</w:t>
            </w:r>
            <w:r>
              <w:rPr>
                <w:color w:val="000000"/>
                <w:sz w:val="22"/>
              </w:rPr>
              <w:t>、监测检查</w:t>
            </w:r>
          </w:p>
          <w:p>
            <w:pPr>
              <w:ind w:firstLine="440"/>
              <w:jc w:val="left"/>
            </w:pPr>
            <w:r>
              <w:rPr>
                <w:color w:val="000000"/>
                <w:sz w:val="22"/>
              </w:rPr>
              <w:t>成交供应商须每月配合设备厂商定期实施系统运行或硬件设备的监测或检查工作，并整理检查记录，否则，每次扣</w:t>
            </w:r>
            <w:r>
              <w:rPr>
                <w:color w:val="000000"/>
                <w:sz w:val="22"/>
              </w:rPr>
              <w:t>1</w:t>
            </w:r>
            <w:r>
              <w:rPr>
                <w:color w:val="000000"/>
                <w:sz w:val="22"/>
              </w:rPr>
              <w:t>分。</w:t>
            </w:r>
          </w:p>
          <w:p>
            <w:pPr>
              <w:ind w:firstLine="440"/>
              <w:jc w:val="left"/>
            </w:pPr>
            <w:r>
              <w:rPr>
                <w:color w:val="000000"/>
                <w:sz w:val="22"/>
              </w:rPr>
              <w:t>6</w:t>
            </w:r>
            <w:r>
              <w:rPr>
                <w:color w:val="000000"/>
                <w:sz w:val="22"/>
              </w:rPr>
              <w:t>、故障记录</w:t>
            </w:r>
          </w:p>
          <w:p>
            <w:pPr>
              <w:ind w:firstLine="440"/>
              <w:jc w:val="left"/>
            </w:pPr>
            <w:r>
              <w:rPr>
                <w:color w:val="000000"/>
                <w:sz w:val="22"/>
              </w:rPr>
              <w:t>对于所有已处理故障，成交供应商须及时填至故障处理记录中，方便归档备查。若发现成交供应商缺漏记录的，每次扣</w:t>
            </w:r>
            <w:r>
              <w:rPr>
                <w:color w:val="000000"/>
                <w:sz w:val="22"/>
              </w:rPr>
              <w:t>1</w:t>
            </w:r>
            <w:r>
              <w:rPr>
                <w:color w:val="000000"/>
                <w:sz w:val="22"/>
              </w:rPr>
              <w:t>分。</w:t>
            </w:r>
          </w:p>
          <w:p>
            <w:pPr>
              <w:ind w:firstLine="440"/>
              <w:jc w:val="left"/>
            </w:pPr>
            <w:r>
              <w:rPr>
                <w:color w:val="000000"/>
                <w:sz w:val="22"/>
              </w:rPr>
              <w:t>7</w:t>
            </w:r>
            <w:r>
              <w:rPr>
                <w:color w:val="000000"/>
                <w:sz w:val="22"/>
              </w:rPr>
              <w:t>、资产数据维护</w:t>
            </w:r>
          </w:p>
          <w:p>
            <w:pPr>
              <w:ind w:firstLine="440"/>
              <w:jc w:val="left"/>
            </w:pPr>
            <w:r>
              <w:rPr>
                <w:color w:val="000000"/>
                <w:sz w:val="22"/>
              </w:rPr>
              <w:t>成交供应商须配合采购人完成项目范围内的各类内外场设备设施、系统等资产基础信息的调查、登记、使用、更新、注销、管理等工作，确保资产信息及时更新。若资产信息与实际不符的，每项扣</w:t>
            </w:r>
            <w:r>
              <w:rPr>
                <w:color w:val="000000"/>
                <w:sz w:val="22"/>
              </w:rPr>
              <w:t>1</w:t>
            </w:r>
            <w:r>
              <w:rPr>
                <w:color w:val="000000"/>
                <w:sz w:val="22"/>
              </w:rPr>
              <w:t>分。</w:t>
            </w:r>
          </w:p>
          <w:p>
            <w:pPr>
              <w:ind w:firstLine="440"/>
              <w:jc w:val="left"/>
            </w:pPr>
            <w:r>
              <w:rPr>
                <w:color w:val="000000"/>
                <w:sz w:val="22"/>
              </w:rPr>
              <w:t>8</w:t>
            </w:r>
            <w:r>
              <w:rPr>
                <w:color w:val="000000"/>
                <w:sz w:val="22"/>
              </w:rPr>
              <w:t>、维护月报</w:t>
            </w:r>
          </w:p>
          <w:p>
            <w:pPr>
              <w:ind w:firstLine="440"/>
              <w:jc w:val="left"/>
            </w:pPr>
            <w:r>
              <w:rPr>
                <w:color w:val="000000"/>
                <w:sz w:val="22"/>
              </w:rPr>
              <w:t>每月第</w:t>
            </w:r>
            <w:r>
              <w:rPr>
                <w:color w:val="000000"/>
                <w:sz w:val="22"/>
              </w:rPr>
              <w:t>5</w:t>
            </w:r>
            <w:r>
              <w:rPr>
                <w:color w:val="000000"/>
                <w:sz w:val="22"/>
              </w:rPr>
              <w:t>个工作日前向采购人提交上月维护报告。若未按时提交，每次扣</w:t>
            </w:r>
            <w:r>
              <w:rPr>
                <w:color w:val="000000"/>
                <w:sz w:val="22"/>
              </w:rPr>
              <w:t>3</w:t>
            </w:r>
            <w:r>
              <w:rPr>
                <w:color w:val="000000"/>
                <w:sz w:val="22"/>
              </w:rPr>
              <w:t>分。</w:t>
            </w:r>
          </w:p>
          <w:p>
            <w:pPr>
              <w:ind w:firstLine="440"/>
              <w:jc w:val="left"/>
            </w:pPr>
            <w:r>
              <w:rPr>
                <w:color w:val="000000"/>
                <w:sz w:val="22"/>
              </w:rPr>
              <w:t>9</w:t>
            </w:r>
            <w:r>
              <w:rPr>
                <w:color w:val="000000"/>
                <w:sz w:val="22"/>
              </w:rPr>
              <w:t>、加分事项</w:t>
            </w:r>
          </w:p>
          <w:p>
            <w:pPr>
              <w:ind w:firstLine="440"/>
              <w:jc w:val="left"/>
            </w:pPr>
            <w:r>
              <w:rPr>
                <w:color w:val="000000"/>
                <w:sz w:val="22"/>
              </w:rPr>
              <w:t>（</w:t>
            </w:r>
            <w:r>
              <w:rPr>
                <w:color w:val="000000"/>
                <w:sz w:val="22"/>
              </w:rPr>
              <w:t>1</w:t>
            </w:r>
            <w:r>
              <w:rPr>
                <w:color w:val="000000"/>
                <w:sz w:val="22"/>
              </w:rPr>
              <w:t>）无故障申诉（或投诉）</w:t>
            </w:r>
          </w:p>
          <w:p>
            <w:pPr>
              <w:ind w:firstLine="440"/>
              <w:jc w:val="left"/>
            </w:pPr>
            <w:r>
              <w:rPr>
                <w:color w:val="000000"/>
                <w:sz w:val="22"/>
              </w:rPr>
              <w:t>在运营期内，当月未有接报市民关于故障申诉（或投诉），则加</w:t>
            </w:r>
            <w:r>
              <w:rPr>
                <w:color w:val="000000"/>
                <w:sz w:val="22"/>
              </w:rPr>
              <w:t>3</w:t>
            </w:r>
            <w:r>
              <w:rPr>
                <w:color w:val="000000"/>
                <w:sz w:val="22"/>
              </w:rPr>
              <w:t>分。</w:t>
            </w:r>
          </w:p>
          <w:p>
            <w:pPr>
              <w:ind w:firstLine="440"/>
              <w:jc w:val="left"/>
            </w:pPr>
            <w:r>
              <w:rPr>
                <w:color w:val="000000"/>
                <w:sz w:val="22"/>
              </w:rPr>
              <w:t>（</w:t>
            </w:r>
            <w:r>
              <w:rPr>
                <w:color w:val="000000"/>
                <w:sz w:val="22"/>
              </w:rPr>
              <w:t>2</w:t>
            </w:r>
            <w:r>
              <w:rPr>
                <w:color w:val="000000"/>
                <w:sz w:val="22"/>
              </w:rPr>
              <w:t>）表彰奖励</w:t>
            </w:r>
          </w:p>
          <w:p>
            <w:pPr>
              <w:ind w:firstLine="440"/>
              <w:jc w:val="left"/>
            </w:pPr>
            <w:r>
              <w:rPr>
                <w:color w:val="000000"/>
                <w:sz w:val="22"/>
              </w:rPr>
              <w:t>成交供应商收到采购人、市民、媒体、相关行政主管部门通过书面、网络等方式的表扬并经采购人确认的，则每次加</w:t>
            </w:r>
            <w:r>
              <w:rPr>
                <w:color w:val="000000"/>
                <w:sz w:val="22"/>
              </w:rPr>
              <w:t>1</w:t>
            </w:r>
            <w:r>
              <w:rPr>
                <w:color w:val="000000"/>
                <w:sz w:val="22"/>
              </w:rPr>
              <w:t>分。每月最高加</w:t>
            </w:r>
            <w:r>
              <w:rPr>
                <w:color w:val="000000"/>
                <w:sz w:val="22"/>
              </w:rPr>
              <w:t>5</w:t>
            </w:r>
            <w:r>
              <w:rPr>
                <w:color w:val="000000"/>
                <w:sz w:val="22"/>
              </w:rPr>
              <w:t>分。</w:t>
            </w:r>
          </w:p>
          <w:p>
            <w:pPr>
              <w:ind w:firstLine="440"/>
              <w:jc w:val="left"/>
            </w:pPr>
            <w:r>
              <w:rPr>
                <w:color w:val="000000"/>
                <w:sz w:val="22"/>
              </w:rPr>
              <w:t>六、退出机制</w:t>
            </w:r>
          </w:p>
          <w:p>
            <w:pPr>
              <w:jc w:val="both"/>
            </w:pPr>
            <w:r>
              <w:rPr>
                <w:color w:val="000000"/>
                <w:sz w:val="22"/>
              </w:rPr>
              <w:t>以考评打分评判运营方停车收费管理服务水平高低，采购人作为澄海区公共停车经营管理监督单位，每月对成交供应商进行指标考核，除不可抗力因素外，成交供应商连续三个月考核评分不足</w:t>
            </w:r>
            <w:r>
              <w:rPr>
                <w:color w:val="000000"/>
                <w:sz w:val="22"/>
              </w:rPr>
              <w:t>70</w:t>
            </w:r>
            <w:r>
              <w:rPr>
                <w:color w:val="000000"/>
                <w:sz w:val="22"/>
              </w:rPr>
              <w:t>分的或正常收费情况下，视为经营服务不达标，采购人有权给予以解除合同，采购人解除合同的须提前</w:t>
            </w:r>
            <w:r>
              <w:rPr>
                <w:color w:val="000000"/>
                <w:sz w:val="22"/>
              </w:rPr>
              <w:t>30</w:t>
            </w:r>
            <w:r>
              <w:rPr>
                <w:color w:val="000000"/>
                <w:sz w:val="22"/>
              </w:rPr>
              <w:t>天告知成交供应商。</w:t>
            </w:r>
          </w:p>
        </w:tc>
      </w:tr>
      <w:tr>
        <w:tc>
          <w:tcPr>
            <w:tcW w:type="dxa" w:w="2076"/>
          </w:tcPr>
          <w:p>
            <w:r>
              <w:rPr/>
              <w:t>说明</w:t>
            </w:r>
          </w:p>
        </w:tc>
        <w:tc>
          <w:tcPr>
            <w:tcW w:type="dxa" w:w="6229"/>
            <w:gridSpan w:val="2"/>
          </w:tcPr>
          <w:p>
            <w:pPr>
              <w:jc w:val="left"/>
            </w:pPr>
            <w:r>
              <w:rPr/>
              <w:t>打“★”号条款为实质性条款，若有任何一条负偏离或不满足则导致投标无效。</w:t>
            </w:r>
            <w:r>
              <w:br/>
            </w:r>
            <w:r>
              <w:rPr/>
              <w:t>打“▲”号条款为重要技术参数，若有部分“▲”条款未响应或不满足，将导致其响应性评审加重扣分，但不作为无效投标条款。</w:t>
            </w:r>
          </w:p>
        </w:tc>
      </w:tr>
    </w:tbl>
    <w:p/>
    <w:p>
      <w:pPr>
        <w:ind w:firstLine="480"/>
      </w:pPr>
    </w:p>
    <w:p>
      <w:r>
        <w:rPr/>
        <w:t xml:space="preserve"> </w:t>
      </w:r>
    </w:p>
    <w:p/>
    <w:p>
      <w:pPr>
        <w:jc w:val="center"/>
      </w:pPr>
      <w:r>
        <w:rPr>
          <w:b/>
          <w:sz w:val="36"/>
        </w:rPr>
        <w:t>第三章 供应商须知</w:t>
      </w:r>
    </w:p>
    <w:p>
      <w:pPr>
        <w:ind w:firstLine="480"/>
      </w:pPr>
      <w:r>
        <w:rPr/>
        <w:t>供应商必须认真阅读磋商文件中所有的事项、格式、条款和采购需求等。供应商没有按照磋商文件要求提交全部资料，或者响应文件没有对磋商文件在各方面都做出实质性响应的可能导致其响应无效或被拒绝。</w:t>
      </w:r>
    </w:p>
    <w:p>
      <w:pPr>
        <w:ind w:firstLine="480"/>
      </w:pPr>
      <w:r>
        <w:rPr/>
        <w:t>请注意：供应商需在响应文件截止时间前，将加密响应文件上传至云平台项目采购系统中并取得回执，逾期上传或错误方式投递送达将导致响应无效。</w:t>
      </w:r>
    </w:p>
    <w:p>
      <w:r>
        <w:rPr>
          <w:b/>
          <w:sz w:val="24"/>
        </w:rPr>
        <w:t>一、名词解释</w:t>
      </w:r>
    </w:p>
    <w:p>
      <w:pPr>
        <w:ind w:firstLine="480"/>
      </w:pPr>
      <w:r>
        <w:rPr/>
        <w:t>1.采购代理机构：本项目是指广东恒胜建设监理有限公司，负责整个采购活动的组织，依法负责编制和发布磋商文件，对磋商文件拥有最终的解释权，不以任何身份出任磋商小组成员。</w:t>
      </w:r>
    </w:p>
    <w:p>
      <w:pPr>
        <w:ind w:firstLine="480"/>
      </w:pPr>
      <w:r>
        <w:rPr/>
        <w:t>2.采购人：本项目是指</w:t>
      </w:r>
      <w:r>
        <w:rPr/>
        <w:t>汕头市澄海区数字化城市管理指挥中心</w:t>
      </w:r>
      <w:r>
        <w:rPr/>
        <w:t>，是采购活动当事人之一，负责项目的整体规划、技术方案可行性设计论证与实施，作为合同采购方（用户）的主体承担质疑回复、履行合同、验收与评价等义务。</w:t>
      </w:r>
    </w:p>
    <w:p>
      <w:pPr>
        <w:ind w:firstLine="480"/>
      </w:pPr>
      <w:r>
        <w:rPr/>
        <w:t>3.供应商：是指在云平台项目采购系统完成本项目响应登记并提交电子响应文件的供应商。</w:t>
      </w:r>
    </w:p>
    <w:p>
      <w:pPr>
        <w:ind w:firstLine="480"/>
      </w:pPr>
      <w:r>
        <w:rPr/>
        <w:t>4.“磋商小组”是指根据《中华人民共和国政府采购法》等法律法规规定，由采购人代表和有关专家组成以确定成交供应商或者推荐成交候选供应商的临时组织。</w:t>
      </w:r>
    </w:p>
    <w:p>
      <w:pPr>
        <w:ind w:firstLine="480"/>
      </w:pPr>
      <w:r>
        <w:rPr/>
        <w:t>5.“成交供应商”是指经磋商小组评审确定的对磋商文件做出实质性响应，经采购人按照规定在磋商小组推荐的成交候选供应商中确定的或磋商小组受采购人委托直接确认的供应商。</w:t>
      </w:r>
    </w:p>
    <w:p>
      <w:pPr>
        <w:ind w:firstLine="480"/>
      </w:pPr>
      <w:r>
        <w:rPr/>
        <w:t>6.磋商文件：是指包括磋商公告和磋商文件及其补充、变更和澄清等一系列文件。</w:t>
      </w:r>
    </w:p>
    <w:p>
      <w:pPr>
        <w:ind w:firstLine="480"/>
      </w:pPr>
      <w:r>
        <w:rPr/>
        <w:t>7.电子响应文件：是指使用云平台提供的投标客户端制作加密并上传到系统的响应文件。（投标客户端制作响应文件时，生成的后缀为“.标书”的文件）</w:t>
      </w:r>
    </w:p>
    <w:p>
      <w:pPr>
        <w:ind w:firstLine="480"/>
      </w:pPr>
      <w:r>
        <w:rPr/>
        <w:t>8.备用电子响应文件：是指使用云平台提供的投标客户端制作电子响应文件时，同时生成的同一版本的备用响应文件。（投标客户端制作响应文件时，生成的后缀为“.备用标书”的文件）</w:t>
      </w:r>
    </w:p>
    <w:p>
      <w:pPr>
        <w:ind w:firstLine="480"/>
      </w:pPr>
      <w:r>
        <w:rPr/>
        <w:t>9.电子签名和电子印章：是指获得国家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ind w:firstLine="480"/>
      </w:pPr>
      <w:r>
        <w:rPr/>
        <w:t>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ind w:firstLine="480"/>
      </w:pPr>
      <w:r>
        <w:rPr/>
        <w:t>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ind w:firstLine="480"/>
      </w:pPr>
      <w:r>
        <w:rPr/>
        <w:t>12.“法定代表人”：在电子投标（响应）文件及相关的其他电子资料中，涉及“法定代表人”应在纸质投标（响应）文件上进行手写签名，或通过投标客户端使用电子签名完成。</w:t>
      </w:r>
    </w:p>
    <w:p>
      <w:pPr>
        <w:ind w:firstLine="480"/>
      </w:pPr>
      <w:r>
        <w:rPr/>
        <w:t>13.日期、天数、时间：未有特别说明时，均为公历日（天）及北京时间。</w:t>
      </w:r>
    </w:p>
    <w:p>
      <w:r>
        <w:rPr>
          <w:b/>
          <w:sz w:val="28"/>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r>
              <w:rPr/>
              <w:t>本表与磋商文件对应章节的内容若不一致，以本表为准。</w:t>
            </w:r>
          </w:p>
        </w:tc>
      </w:tr>
      <w:tr>
        <w:tc>
          <w:tcPr>
            <w:tcW w:type="dxa" w:w="1051"/>
          </w:tcPr>
          <w:p>
            <w:r>
              <w:rPr/>
              <w:t>序号</w:t>
            </w:r>
          </w:p>
        </w:tc>
        <w:tc>
          <w:tcPr>
            <w:tcW w:type="dxa" w:w="2252"/>
          </w:tcPr>
          <w:p>
            <w:r>
              <w:rPr/>
              <w:t>条款名称</w:t>
            </w:r>
          </w:p>
        </w:tc>
        <w:tc>
          <w:tcPr>
            <w:tcW w:type="dxa" w:w="5004"/>
          </w:tcPr>
          <w:p>
            <w:r>
              <w:rPr/>
              <w:t>内容及要求</w:t>
            </w:r>
          </w:p>
        </w:tc>
      </w:tr>
      <w:tr>
        <w:tc>
          <w:tcPr>
            <w:tcW w:type="dxa" w:w="1051"/>
          </w:tcPr>
          <w:p>
            <w:pPr>
              <w:jc w:val="center"/>
            </w:pPr>
            <w:r>
              <w:rPr/>
              <w:t>1</w:t>
            </w:r>
          </w:p>
        </w:tc>
        <w:tc>
          <w:tcPr>
            <w:tcW w:type="dxa" w:w="2252"/>
          </w:tcPr>
          <w:p>
            <w:r>
              <w:rPr/>
              <w:t>采购包情况</w:t>
            </w:r>
          </w:p>
        </w:tc>
        <w:tc>
          <w:tcPr>
            <w:tcW w:type="dxa" w:w="5004"/>
          </w:tcPr>
          <w:p>
            <w:r>
              <w:rPr/>
              <w:t>本项目共</w:t>
            </w:r>
            <w:r>
              <w:rPr/>
              <w:t>1</w:t>
            </w:r>
            <w:r>
              <w:rPr/>
              <w:t>个采购包</w:t>
            </w:r>
          </w:p>
        </w:tc>
      </w:tr>
      <w:tr>
        <w:tc>
          <w:tcPr>
            <w:tcW w:type="dxa" w:w="1051"/>
          </w:tcPr>
          <w:p>
            <w:pPr>
              <w:jc w:val="center"/>
            </w:pPr>
            <w:r>
              <w:rPr/>
              <w:t>2</w:t>
            </w:r>
          </w:p>
        </w:tc>
        <w:tc>
          <w:tcPr>
            <w:tcW w:type="dxa" w:w="2252"/>
          </w:tcPr>
          <w:p>
            <w:r>
              <w:rPr/>
              <w:t>开启方式</w:t>
            </w:r>
          </w:p>
        </w:tc>
        <w:tc>
          <w:tcPr>
            <w:tcW w:type="dxa" w:w="5004"/>
          </w:tcPr>
          <w:p>
            <w:r>
              <w:rPr/>
              <w:t>现场电子开标</w:t>
            </w:r>
          </w:p>
        </w:tc>
      </w:tr>
      <w:tr>
        <w:tc>
          <w:tcPr>
            <w:tcW w:type="dxa" w:w="1051"/>
          </w:tcPr>
          <w:p>
            <w:pPr>
              <w:jc w:val="center"/>
            </w:pPr>
            <w:r>
              <w:rPr/>
              <w:t>3</w:t>
            </w:r>
          </w:p>
        </w:tc>
        <w:tc>
          <w:tcPr>
            <w:tcW w:type="dxa" w:w="2252"/>
          </w:tcPr>
          <w:p>
            <w:r>
              <w:rPr/>
              <w:t>评审方式</w:t>
            </w:r>
          </w:p>
        </w:tc>
        <w:tc>
          <w:tcPr>
            <w:tcW w:type="dxa" w:w="5004"/>
          </w:tcPr>
          <w:p>
            <w:r>
              <w:rPr/>
              <w:t>现场电子评标</w:t>
            </w:r>
            <w:r>
              <w:rPr/>
              <w:t>（供应商应当审慎标记各评审项的应答部分，标记内容清晰且完整，否则将自行承担不利后果）</w:t>
            </w:r>
          </w:p>
        </w:tc>
      </w:tr>
      <w:tr>
        <w:tc>
          <w:tcPr>
            <w:tcW w:type="dxa" w:w="1051"/>
          </w:tcPr>
          <w:p>
            <w:pPr>
              <w:jc w:val="center"/>
            </w:pPr>
            <w:r>
              <w:rPr/>
              <w:t>4</w:t>
            </w:r>
          </w:p>
        </w:tc>
        <w:tc>
          <w:tcPr>
            <w:tcW w:type="dxa" w:w="2252"/>
          </w:tcPr>
          <w:p>
            <w:r>
              <w:rPr/>
              <w:t>评审办法</w:t>
            </w:r>
          </w:p>
        </w:tc>
        <w:tc>
          <w:tcPr>
            <w:tcW w:type="dxa" w:w="5004"/>
          </w:tcPr>
          <w:p>
            <w:r>
              <w:rPr/>
              <w:t>采购包1：综合评分法</w:t>
            </w:r>
          </w:p>
        </w:tc>
      </w:tr>
      <w:tr>
        <w:tc>
          <w:tcPr>
            <w:tcW w:type="dxa" w:w="1051"/>
          </w:tcPr>
          <w:p>
            <w:pPr>
              <w:jc w:val="center"/>
            </w:pPr>
            <w:r>
              <w:rPr/>
              <w:t>5</w:t>
            </w:r>
          </w:p>
        </w:tc>
        <w:tc>
          <w:tcPr>
            <w:tcW w:type="dxa" w:w="2252"/>
          </w:tcPr>
          <w:p>
            <w:r>
              <w:rPr/>
              <w:t>报价形式</w:t>
            </w:r>
          </w:p>
        </w:tc>
        <w:tc>
          <w:tcPr>
            <w:tcW w:type="dxa" w:w="5004"/>
          </w:tcPr>
          <w:p/>
          <w:p>
            <w:r>
              <w:rPr/>
              <w:t>采购包1：总价</w:t>
            </w:r>
          </w:p>
        </w:tc>
      </w:tr>
      <w:tr>
        <w:tc>
          <w:tcPr>
            <w:tcW w:type="dxa" w:w="1051"/>
          </w:tcPr>
          <w:p>
            <w:pPr>
              <w:jc w:val="center"/>
            </w:pPr>
            <w:r>
              <w:rPr/>
              <w:t>6</w:t>
            </w:r>
          </w:p>
        </w:tc>
        <w:tc>
          <w:tcPr>
            <w:tcW w:type="dxa" w:w="2252"/>
          </w:tcPr>
          <w:p>
            <w:r>
              <w:rPr/>
              <w:t>报价要求</w:t>
            </w:r>
          </w:p>
        </w:tc>
        <w:tc>
          <w:tcPr>
            <w:tcW w:type="dxa" w:w="5004"/>
          </w:tcPr>
          <w:p>
            <w:r>
              <w:rPr/>
              <w:t>各采购包报价不超过预算总价</w:t>
            </w:r>
          </w:p>
        </w:tc>
      </w:tr>
      <w:tr>
        <w:tc>
          <w:tcPr>
            <w:tcW w:type="dxa" w:w="1051"/>
          </w:tcPr>
          <w:p>
            <w:pPr>
              <w:jc w:val="center"/>
            </w:pPr>
            <w:r>
              <w:rPr/>
              <w:t>7</w:t>
            </w:r>
          </w:p>
        </w:tc>
        <w:tc>
          <w:tcPr>
            <w:tcW w:type="dxa" w:w="2252"/>
          </w:tcPr>
          <w:p>
            <w:r>
              <w:rPr/>
              <w:t>现场踏勘</w:t>
            </w:r>
          </w:p>
        </w:tc>
        <w:tc>
          <w:tcPr>
            <w:tcW w:type="dxa" w:w="5004"/>
          </w:tcPr>
          <w:p/>
          <w:p>
            <w:r>
              <w:rPr/>
              <w:t>否</w:t>
            </w:r>
          </w:p>
        </w:tc>
      </w:tr>
      <w:tr>
        <w:tc>
          <w:tcPr>
            <w:tcW w:type="dxa" w:w="1051"/>
          </w:tcPr>
          <w:p>
            <w:pPr>
              <w:jc w:val="center"/>
            </w:pPr>
            <w:r>
              <w:rPr/>
              <w:t>8</w:t>
            </w:r>
          </w:p>
        </w:tc>
        <w:tc>
          <w:tcPr>
            <w:tcW w:type="dxa" w:w="2252"/>
          </w:tcPr>
          <w:p>
            <w:r>
              <w:rPr/>
              <w:t>响应有效期</w:t>
            </w:r>
          </w:p>
        </w:tc>
        <w:tc>
          <w:tcPr>
            <w:tcW w:type="dxa" w:w="5004"/>
          </w:tcPr>
          <w:p>
            <w:r>
              <w:rPr/>
              <w:t>从提交投标（响应）文件的截止之日起90日历天</w:t>
            </w:r>
          </w:p>
        </w:tc>
      </w:tr>
      <w:tr>
        <w:tc>
          <w:tcPr>
            <w:tcW w:type="dxa" w:w="1051"/>
          </w:tcPr>
          <w:p>
            <w:pPr>
              <w:jc w:val="center"/>
            </w:pPr>
            <w:r>
              <w:rPr/>
              <w:t>9</w:t>
            </w:r>
          </w:p>
        </w:tc>
        <w:tc>
          <w:tcPr>
            <w:tcW w:type="dxa" w:w="2252"/>
          </w:tcPr>
          <w:p>
            <w:r>
              <w:rPr/>
              <w:t>响应保证金</w:t>
            </w:r>
          </w:p>
        </w:tc>
        <w:tc>
          <w:tcPr>
            <w:tcW w:type="dxa" w:w="5004"/>
          </w:tcPr>
          <w:p/>
          <w:p>
            <w:r>
              <w:rPr/>
              <w:t>采购包1：保证金人民币：0.00元整。</w:t>
            </w:r>
          </w:p>
          <w:p>
            <w:r>
              <w:rPr/>
              <w:t>开户单位：</w:t>
            </w:r>
            <w:r>
              <w:rPr/>
              <w:t>无</w:t>
            </w:r>
          </w:p>
          <w:p>
            <w:r>
              <w:rPr/>
              <w:t>开户账号：</w:t>
            </w:r>
            <w:r>
              <w:rPr/>
              <w:t>无</w:t>
            </w:r>
          </w:p>
          <w:p>
            <w:r>
              <w:rPr/>
              <w:t>开户银行：</w:t>
            </w:r>
            <w:r>
              <w:rPr/>
              <w:t>无</w:t>
            </w:r>
          </w:p>
          <w:p>
            <w:r>
              <w:rPr/>
              <w:t>支票提交方式：</w:t>
            </w:r>
            <w:r>
              <w:rPr/>
              <w:t>无</w:t>
            </w:r>
          </w:p>
          <w:p>
            <w:r>
              <w:rPr/>
              <w:t>汇票、本票提交方式：</w:t>
            </w:r>
            <w:r>
              <w:rPr/>
              <w:t>无</w:t>
            </w:r>
          </w:p>
          <w:p/>
          <w:p>
            <w:r>
              <w:rPr/>
              <w:t>响应保证金有效期∶与响应有效期一致。</w:t>
            </w:r>
          </w:p>
          <w:p>
            <w:r>
              <w:rPr/>
              <w:t>响应保函提交方式：供应商可通过"广东政府采购智慧云平台金融服务中心"(http://gdgpo.czt.gd.gov.cn/zcdservice/zcd/guangdong/)，申请办理响应担保函、保险（保证）凭证，成功出函的等效于现金缴纳响应保证金。</w:t>
            </w:r>
          </w:p>
        </w:tc>
      </w:tr>
      <w:tr>
        <w:tc>
          <w:tcPr>
            <w:tcW w:type="dxa" w:w="1051"/>
          </w:tcPr>
          <w:p>
            <w:pPr>
              <w:jc w:val="center"/>
            </w:pPr>
            <w:r>
              <w:rPr/>
              <w:t>10</w:t>
            </w:r>
          </w:p>
        </w:tc>
        <w:tc>
          <w:tcPr>
            <w:tcW w:type="dxa" w:w="2252"/>
          </w:tcPr>
          <w:p>
            <w:r>
              <w:rPr/>
              <w:t>成交候选供应商推荐家数</w:t>
            </w:r>
          </w:p>
        </w:tc>
        <w:tc>
          <w:tcPr>
            <w:tcW w:type="dxa" w:w="5004"/>
          </w:tcPr>
          <w:p>
            <w:r>
              <w:rPr/>
              <w:t>采购包1：</w:t>
            </w:r>
            <w:r>
              <w:rPr/>
              <w:t>3家</w:t>
            </w:r>
          </w:p>
        </w:tc>
      </w:tr>
      <w:tr>
        <w:tc>
          <w:tcPr>
            <w:tcW w:type="dxa" w:w="1051"/>
          </w:tcPr>
          <w:p>
            <w:pPr>
              <w:jc w:val="center"/>
            </w:pPr>
            <w:r>
              <w:rPr/>
              <w:t>11</w:t>
            </w:r>
          </w:p>
        </w:tc>
        <w:tc>
          <w:tcPr>
            <w:tcW w:type="dxa" w:w="2252"/>
          </w:tcPr>
          <w:p>
            <w:r>
              <w:rPr/>
              <w:t>成交供应商家数</w:t>
            </w:r>
          </w:p>
        </w:tc>
        <w:tc>
          <w:tcPr>
            <w:tcW w:type="dxa" w:w="5004"/>
          </w:tcPr>
          <w:p>
            <w:r>
              <w:rPr/>
              <w:t>采购包1：</w:t>
            </w:r>
            <w:r>
              <w:rPr/>
              <w:t>1家</w:t>
            </w:r>
          </w:p>
        </w:tc>
      </w:tr>
      <w:tr>
        <w:tc>
          <w:tcPr>
            <w:tcW w:type="dxa" w:w="1051"/>
          </w:tcPr>
          <w:p>
            <w:pPr>
              <w:jc w:val="center"/>
            </w:pPr>
            <w:r>
              <w:rPr/>
              <w:t>12</w:t>
            </w:r>
          </w:p>
        </w:tc>
        <w:tc>
          <w:tcPr>
            <w:tcW w:type="dxa" w:w="2252"/>
          </w:tcPr>
          <w:p>
            <w:r>
              <w:rPr/>
              <w:t>有效供应商家数</w:t>
            </w:r>
          </w:p>
        </w:tc>
        <w:tc>
          <w:tcPr>
            <w:tcW w:type="dxa" w:w="5004"/>
          </w:tcPr>
          <w:p/>
          <w:p>
            <w:pPr>
              <w:jc w:val="left"/>
            </w:pPr>
          </w:p>
          <w:p>
            <w:r>
              <w:rPr/>
              <w:t>采购包1：3家</w:t>
            </w:r>
          </w:p>
          <w:p/>
          <w:p>
            <w:r>
              <w:rPr/>
              <w:t>此人数约定了开启与评审过程中的最低有效供应商家数，当家数不足时项目将不得开启、不得评审或直接终止采购。</w:t>
            </w:r>
          </w:p>
        </w:tc>
      </w:tr>
      <w:tr>
        <w:tc>
          <w:tcPr>
            <w:tcW w:type="dxa" w:w="1051"/>
          </w:tcPr>
          <w:p>
            <w:pPr>
              <w:jc w:val="center"/>
            </w:pPr>
            <w:r>
              <w:rPr/>
              <w:t>13</w:t>
            </w:r>
          </w:p>
        </w:tc>
        <w:tc>
          <w:tcPr>
            <w:tcW w:type="dxa" w:w="2252"/>
          </w:tcPr>
          <w:p>
            <w:r>
              <w:rPr/>
              <w:t>项目兼投兼中（兼投不兼中）规则</w:t>
            </w:r>
          </w:p>
        </w:tc>
        <w:tc>
          <w:tcPr>
            <w:tcW w:type="dxa" w:w="5004"/>
          </w:tcPr>
          <w:p>
            <w:r>
              <w:rPr/>
              <w:t>无：-</w:t>
            </w:r>
          </w:p>
        </w:tc>
      </w:tr>
      <w:tr>
        <w:tc>
          <w:tcPr>
            <w:tcW w:type="dxa" w:w="1051"/>
          </w:tcPr>
          <w:p>
            <w:pPr>
              <w:jc w:val="center"/>
            </w:pPr>
            <w:r>
              <w:rPr/>
              <w:t>14</w:t>
            </w:r>
          </w:p>
        </w:tc>
        <w:tc>
          <w:tcPr>
            <w:tcW w:type="dxa" w:w="2252"/>
          </w:tcPr>
          <w:p>
            <w:r>
              <w:rPr/>
              <w:t>成交供应商确定方式</w:t>
            </w:r>
          </w:p>
        </w:tc>
        <w:tc>
          <w:tcPr>
            <w:tcW w:type="dxa" w:w="5004"/>
          </w:tcPr>
          <w:p>
            <w:r>
              <w:rPr/>
              <w:t>采购人按照评审报告中推荐的成交候选人确定中标（成交）人。</w:t>
            </w:r>
          </w:p>
        </w:tc>
      </w:tr>
      <w:tr>
        <w:tc>
          <w:tcPr>
            <w:tcW w:type="dxa" w:w="1051"/>
          </w:tcPr>
          <w:p>
            <w:pPr>
              <w:jc w:val="center"/>
            </w:pPr>
            <w:r>
              <w:rPr/>
              <w:t>15</w:t>
            </w:r>
          </w:p>
        </w:tc>
        <w:tc>
          <w:tcPr>
            <w:tcW w:type="dxa" w:w="2252"/>
          </w:tcPr>
          <w:p>
            <w:r>
              <w:rPr/>
              <w:t>代理服务费</w:t>
            </w:r>
          </w:p>
        </w:tc>
        <w:tc>
          <w:tcPr>
            <w:tcW w:type="dxa" w:w="5004"/>
          </w:tcPr>
          <w:p>
            <w:r>
              <w:rPr/>
              <w:t>收取。</w:t>
            </w:r>
          </w:p>
          <w:p>
            <w:r>
              <w:rPr/>
              <w:t>采购机构代理服务收费标准：本次采购向成交供应商收取成交服务费，成交供应商在领取《成交通知书》时应向采购代理机构交纳成交服务费，成交服务费共计人民币壹万壹仟贰佰陆拾元整（11,260.00元），成交服务费支付方式：一次性以电汇、支票或现金等形式支付（收款人：广东恒胜建设监理有限公司；开户银行：建设银行澄海支行；银行账户：44001650101050418491）。</w:t>
            </w:r>
          </w:p>
        </w:tc>
      </w:tr>
      <w:tr>
        <w:tc>
          <w:tcPr>
            <w:tcW w:type="dxa" w:w="1051"/>
          </w:tcPr>
          <w:p>
            <w:pPr>
              <w:jc w:val="center"/>
            </w:pPr>
            <w:r>
              <w:rPr/>
              <w:t>16</w:t>
            </w:r>
          </w:p>
        </w:tc>
        <w:tc>
          <w:tcPr>
            <w:tcW w:type="dxa" w:w="2252"/>
          </w:tcPr>
          <w:p>
            <w:r>
              <w:rPr/>
              <w:t>代理服务费收取方式</w:t>
            </w:r>
          </w:p>
        </w:tc>
        <w:tc>
          <w:tcPr>
            <w:tcW w:type="dxa" w:w="5004"/>
          </w:tcPr>
          <w:p>
            <w:r>
              <w:rPr/>
              <w:t>向中标/成交供应商收取</w:t>
            </w:r>
          </w:p>
        </w:tc>
      </w:tr>
      <w:tr>
        <w:tc>
          <w:tcPr>
            <w:tcW w:type="dxa" w:w="1051"/>
          </w:tcPr>
          <w:p>
            <w:pPr>
              <w:jc w:val="center"/>
            </w:pPr>
            <w:r>
              <w:rPr/>
              <w:t>17</w:t>
            </w:r>
          </w:p>
        </w:tc>
        <w:tc>
          <w:tcPr>
            <w:tcW w:type="dxa" w:w="2252"/>
          </w:tcPr>
          <w:p>
            <w:r>
              <w:rPr/>
              <w:t>响应文件要求</w:t>
            </w:r>
          </w:p>
        </w:tc>
        <w:tc>
          <w:tcPr>
            <w:tcW w:type="dxa" w:w="5004"/>
          </w:tcPr>
          <w:p>
            <w:pPr>
              <w:ind w:firstLine="480"/>
            </w:pPr>
            <w:r>
              <w:rPr>
                <w:b/>
              </w:rPr>
              <w:t>一、电子响应文件（必须提供）：</w:t>
            </w:r>
          </w:p>
          <w:p>
            <w:pPr>
              <w:ind w:firstLine="480"/>
            </w:pPr>
            <w:r>
              <w:rPr/>
              <w:t>（1）加密的电子响应文件 1 份（需在递交响应文件截止时间前成功上传至云平台项目采购系统）。</w:t>
            </w:r>
          </w:p>
          <w:p>
            <w:pPr>
              <w:ind w:firstLine="480"/>
            </w:pPr>
            <w:r>
              <w:rPr/>
              <w:t>（2）非加密电子版文件 U 盘(或光盘)</w:t>
            </w:r>
            <w:r>
              <w:rPr/>
              <w:t>1</w:t>
            </w:r>
            <w:r>
              <w:rPr/>
              <w:t>份，加密的电子响应文件与非加密的电子响应文件必须完全一致。</w:t>
            </w:r>
          </w:p>
          <w:p>
            <w:pPr>
              <w:ind w:firstLine="480"/>
            </w:pPr>
            <w:r>
              <w:rPr>
                <w:b/>
              </w:rPr>
              <w:t>非加密电子版响应文件使用情形:</w:t>
            </w:r>
            <w:r>
              <w:rPr/>
              <w:t>当无法使用 CA 证书在云平台项目采购系统进行电子响应文件开标解密时，供应商须在代理机构指引下启用非加密电子版响应文件。</w:t>
            </w:r>
          </w:p>
          <w:p>
            <w:pPr>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jc w:val="center"/>
            </w:pPr>
            <w:r>
              <w:rPr/>
              <w:t>18</w:t>
            </w:r>
          </w:p>
        </w:tc>
        <w:tc>
          <w:tcPr>
            <w:tcW w:type="dxa" w:w="2252"/>
          </w:tcPr>
          <w:p>
            <w:r>
              <w:rPr/>
              <w:t>其他</w:t>
            </w:r>
          </w:p>
        </w:tc>
        <w:tc>
          <w:tcPr>
            <w:tcW w:type="dxa" w:w="5004"/>
          </w:tcPr>
          <w:p/>
        </w:tc>
      </w:tr>
      <w:tr>
        <w:tc>
          <w:tcPr>
            <w:tcW w:type="dxa" w:w="1051"/>
          </w:tcPr>
          <w:p>
            <w:pPr>
              <w:jc w:val="center"/>
            </w:pPr>
            <w:r>
              <w:rPr/>
              <w:t>19</w:t>
            </w:r>
          </w:p>
        </w:tc>
        <w:tc>
          <w:tcPr>
            <w:tcW w:type="dxa" w:w="2252"/>
          </w:tcPr>
          <w:p>
            <w:r>
              <w:rPr/>
              <w:t>开标解密时长</w:t>
            </w:r>
          </w:p>
        </w:tc>
        <w:tc>
          <w:tcPr>
            <w:tcW w:type="dxa" w:w="5004"/>
          </w:tcPr>
          <w:p/>
          <w:p>
            <w:r>
              <w:rPr/>
              <w:t>说明：具体情况根据开标时现场代理机构人员设置为准</w:t>
            </w:r>
          </w:p>
        </w:tc>
      </w:tr>
      <w:tr>
        <w:tc>
          <w:tcPr>
            <w:tcW w:type="dxa" w:w="1051"/>
          </w:tcPr>
          <w:p>
            <w:pPr>
              <w:jc w:val="center"/>
            </w:pPr>
            <w:r>
              <w:rPr/>
              <w:t>20</w:t>
            </w:r>
          </w:p>
        </w:tc>
        <w:tc>
          <w:tcPr>
            <w:tcW w:type="dxa" w:w="2252"/>
          </w:tcPr>
          <w:p>
            <w:r>
              <w:rPr/>
              <w:t>专门面向中小企业采购</w:t>
            </w:r>
          </w:p>
        </w:tc>
        <w:tc>
          <w:tcPr>
            <w:tcW w:type="dxa" w:w="5004"/>
          </w:tcPr>
          <w:p>
            <w:pPr>
              <w:jc w:val="left"/>
            </w:pPr>
            <w:r>
              <w:rPr/>
              <w:t>采购包1：面向中小企业，采购包专门预留</w:t>
            </w:r>
          </w:p>
        </w:tc>
      </w:tr>
    </w:tbl>
    <w:p>
      <w:r>
        <w:rPr>
          <w:b/>
          <w:sz w:val="28"/>
        </w:rPr>
        <w:t>三、说明</w:t>
      </w:r>
    </w:p>
    <w:p>
      <w:r>
        <w:rPr>
          <w:b/>
          <w:sz w:val="24"/>
        </w:rPr>
        <w:t>1.总则</w:t>
      </w:r>
    </w:p>
    <w:p>
      <w:pPr>
        <w:ind w:firstLine="480"/>
      </w:pPr>
      <w:r>
        <w:rPr/>
        <w:t>本磋商文件依据《中华人民共和国政府采购法》、《中华人民共和国政府采购法实施条例》（国务院令第658号）和《政府采购竞争性磋商采购方式管理暂行办法》（财库〔2014〕214号）及国家和广东省有关法律、法规、规章制度编制。</w:t>
      </w:r>
    </w:p>
    <w:p>
      <w:pPr>
        <w:ind w:firstLine="480"/>
      </w:pPr>
      <w:r>
        <w:rPr/>
        <w:t>供应商应仔细阅读本项目信息公告及磋商文件的所有内容（包括变更、补充、澄清以及修改等，且均为磋商文件的组成部分），按照磋商文件要求以及格式编制响应文件，并保证其真实性，否则一切后果自负。</w:t>
      </w:r>
    </w:p>
    <w:p>
      <w:pPr>
        <w:ind w:firstLine="480"/>
      </w:pPr>
      <w:r>
        <w:rPr/>
        <w:t>本次竞争性磋商项目，是以磋商公告的方式邀请非特定的供应商参加磋商。</w:t>
      </w:r>
    </w:p>
    <w:p>
      <w:r>
        <w:rPr>
          <w:b/>
          <w:sz w:val="24"/>
        </w:rPr>
        <w:t>2.适用范围</w:t>
      </w:r>
    </w:p>
    <w:p>
      <w:pPr>
        <w:ind w:firstLine="480"/>
      </w:pPr>
      <w:r>
        <w:rPr/>
        <w:t>本磋商文件仅适用于本次磋商公告中所涉及的项目和内容。</w:t>
      </w:r>
    </w:p>
    <w:p>
      <w:r>
        <w:rPr>
          <w:b/>
          <w:sz w:val="24"/>
        </w:rPr>
        <w:t>3.进口产品</w:t>
      </w:r>
    </w:p>
    <w:p>
      <w:pPr>
        <w:ind w:firstLine="480"/>
      </w:pPr>
      <w:r>
        <w:rPr/>
        <w:t>若本项目允许采购进口产品，供应商应保证所投产品可履行合法报通关手续进入中国关境内。</w:t>
      </w:r>
    </w:p>
    <w:p>
      <w:pPr>
        <w:ind w:firstLine="480"/>
      </w:pPr>
      <w:r>
        <w:rPr/>
        <w:t>若本项目不允许采购进口产品，如供应商所投产品为进口产品，其响应将被认定为响应无效。</w:t>
      </w:r>
    </w:p>
    <w:p>
      <w:r>
        <w:rPr>
          <w:b/>
          <w:sz w:val="24"/>
        </w:rPr>
        <w:t>4.磋商费用</w:t>
      </w:r>
    </w:p>
    <w:p>
      <w:pPr>
        <w:ind w:firstLine="480"/>
      </w:pPr>
      <w:r>
        <w:rPr/>
        <w:t>不论磋商结果如何，供应商应承担所有与准备和参加磋商有关的费用。采购代理机构和采购人均无义务和责任承担相关费用。</w:t>
      </w:r>
    </w:p>
    <w:p>
      <w:r>
        <w:rPr>
          <w:b/>
          <w:sz w:val="24"/>
        </w:rPr>
        <w:t>5.以联合体形式磋商的，应符合以下规定：</w:t>
      </w:r>
    </w:p>
    <w:p>
      <w:pPr>
        <w:ind w:firstLine="480"/>
      </w:pPr>
      <w:r>
        <w:rPr/>
        <w:t>5.1联合体各方均应当满足《中华人民共和国政府采购法》第二十二条规定的条件，并在响应文件中提供联合体各方的相关证明材料。</w:t>
      </w:r>
    </w:p>
    <w:p>
      <w:pPr>
        <w:ind w:firstLine="480"/>
      </w:pPr>
      <w:r>
        <w:rPr/>
        <w:t>5.2联合体各方之间应签订联合体协议书并在响应文件中提交，明确约定联合体各方承担的工作和相应的责任。联合体各方签订联合体协议书后，不得再以自己名义单独在同一项目中响应，也不得组成新的联合体参加同一项目响应，若违反规定则其参与的所有响应将视为无效响应。</w:t>
      </w:r>
    </w:p>
    <w:p>
      <w:pPr>
        <w:ind w:firstLine="480"/>
      </w:pPr>
      <w:r>
        <w:rPr/>
        <w:t>5.3联合体应以联合协议中确定的牵头方名义登录云平台项目采购系统进行项目响应，录入联合体所有成员单位的全称并使用成员单位的电子印章进行联投确认，联合体名称需与联合体协议书签署方一致。对于需交响应保证金的，以牵头方名义缴纳。</w:t>
      </w:r>
    </w:p>
    <w:p>
      <w:pPr>
        <w:ind w:firstLine="480"/>
      </w:pPr>
      <w:r>
        <w:rPr/>
        <w:t>5.4联合体成员存在不良信用记录的，视同联合体存在不良信用记录。</w:t>
      </w:r>
    </w:p>
    <w:p>
      <w:pPr>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ind w:firstLine="480"/>
      </w:pPr>
      <w:r>
        <w:rPr/>
        <w:t>5.6联合体各方应当共同与采购人签订采购合同，就合同约定的事项对采购人承担连带责任。</w:t>
      </w:r>
    </w:p>
    <w:p>
      <w:r>
        <w:rPr>
          <w:b/>
          <w:sz w:val="24"/>
        </w:rPr>
        <w:t>6.关联企业响应说明</w:t>
      </w:r>
    </w:p>
    <w:p>
      <w:pPr>
        <w:ind w:firstLine="480"/>
      </w:pPr>
      <w:r>
        <w:rPr/>
        <w:t>6.1对于不接受联合体响应的采购项目（采购包）：法定代表人或单位负责人为同一个人或者存在直接控股、管理关系的不同供应商，不得同时参加同一项目或同一采购包的响应。如同时参加，则评审时将同时被拒绝。</w:t>
      </w:r>
    </w:p>
    <w:p>
      <w:pPr>
        <w:ind w:firstLine="480"/>
      </w:pPr>
      <w:r>
        <w:rPr/>
        <w:t>6.2对于接受联合体响应的采购项目（采购包）：除联合体外，法定代表人或单位负责人为同一个人或者存在直接控股、管理关系的不同供应商，不得同时参加同一项目或同一采购包的响应。如同时参加，则评审时将同时被拒绝。</w:t>
      </w:r>
    </w:p>
    <w:p>
      <w:r>
        <w:rPr>
          <w:b/>
          <w:sz w:val="24"/>
        </w:rPr>
        <w:t>7.关于中小微企业响应</w:t>
      </w:r>
    </w:p>
    <w:p>
      <w:pPr>
        <w:ind w:firstLine="480"/>
      </w:pPr>
      <w:r>
        <w:rPr/>
        <w:t>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tab/>
        <w:tab/>
        <w:t xml:space="preserve"> 中小企业划分见《关于印发中小企业划型标准规定的通知》（工信部联企业〔2011〕300号) 。</w:t>
      </w:r>
    </w:p>
    <w:p>
      <w:pPr>
        <w:ind w:firstLine="480"/>
      </w:pPr>
      <w:r>
        <w:rPr/>
        <w:t>根据财库〔2014〕68号《财政部</w:t>
        <w:tab/>
        <w:tab/>
        <w:t xml:space="preserve">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响应时，提供由省级以上监狱管理局、戒毒管理局(含新疆生产建设兵团)出具的属于监狱企业的证明文件，不再提供《中小企业声明函》。</w:t>
      </w:r>
    </w:p>
    <w:p>
      <w:pPr>
        <w:ind w:firstLine="480"/>
      </w:pPr>
      <w:r>
        <w:rPr/>
        <w:t>根据财库〔2017〕141号《财政部 民政部</w:t>
        <w:tab/>
        <w:tab/>
        <w:t xml:space="preserve"> 中国残疾人联合会关于促进残疾人就业政府采购政策的通知》，在政府采购活动中，残疾人福利性单位视同小型、微型企业，享受政府采购支持政策的残疾人福利性单位应当同时满足《财政部 民政部</w:t>
        <w:tab/>
        <w:tab/>
        <w:t xml:space="preserve">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r>
        <w:rPr>
          <w:b/>
          <w:sz w:val="24"/>
        </w:rPr>
        <w:t>8.纪律与保密事项</w:t>
      </w:r>
    </w:p>
    <w:p>
      <w:pPr>
        <w:ind w:firstLine="480"/>
      </w:pPr>
      <w:r>
        <w:rPr/>
        <w:t>8.1供应商不得相互串通磋商报价，不得妨碍其他供应商的公平竞争，不得损害采购人或其他供应商的合法权益，供应商不得以向采购人、磋商小组成员行贿或者采取其他不正当手段谋取成交。</w:t>
      </w:r>
    </w:p>
    <w:p>
      <w:pPr>
        <w:ind w:firstLine="480"/>
      </w:pPr>
      <w:r>
        <w:rPr/>
        <w:t>8.2供应商不得与采购人就响应价格、响应方案等实质性内容进行磋商，也不得私下接触磋商小组成员。</w:t>
      </w:r>
    </w:p>
    <w:p>
      <w:pPr>
        <w:ind w:firstLine="480"/>
      </w:pPr>
      <w:r>
        <w:rPr/>
        <w:t>8.3在确定成交供应商之前，供应商试图在响应文件审查、澄清、比较和评价时对磋商小组、采购人和采购代理机构施加任何影响都可能导致其响应无效。</w:t>
      </w:r>
    </w:p>
    <w:p>
      <w:pPr>
        <w:ind w:firstLine="480"/>
      </w:pPr>
      <w:r>
        <w:rPr/>
        <w:t>8.4获得本磋商文件者，须履行本磋商项目下保密义务，不得将因本次磋商获得的信息向第三人外传，不得将磋商文件用作本次响应以外的任何用途。</w:t>
      </w:r>
    </w:p>
    <w:p>
      <w:pPr>
        <w:ind w:firstLine="480"/>
      </w:pPr>
      <w:r>
        <w:rPr/>
        <w:t>8.5由采购人向供应商提供的图纸、详细资料、样品、模型、模件和所有其它资料，均为保密资料，仅被用于它所规定的用途。除非得到采购人的同意，不能向任何第三方透露。开启结束后，应采购人要求，供应商应归还所有从采购人处获得的保密资料。</w:t>
      </w:r>
    </w:p>
    <w:p>
      <w:pPr>
        <w:ind w:firstLine="480"/>
      </w:pPr>
      <w:r>
        <w:rPr/>
        <w:t>8.6采购人或采购代理机构有权将供应商提供的所有资料向有关政府部门或询价小组披露。</w:t>
      </w:r>
    </w:p>
    <w:p>
      <w:pPr>
        <w:ind w:firstLine="480"/>
      </w:pPr>
      <w:r>
        <w:rPr/>
        <w:t>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r>
        <w:rPr>
          <w:b/>
          <w:sz w:val="24"/>
        </w:rPr>
        <w:t>9.语言文字以及度量衡单位</w:t>
      </w:r>
    </w:p>
    <w:p>
      <w:pPr>
        <w:ind w:firstLine="480"/>
      </w:pPr>
      <w:r>
        <w:rPr/>
        <w:t>9.1除磋商文件另有规定外，响应文件应使用中文文本，若有不同文本，以中文文本为准。响应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ind w:firstLine="480"/>
      </w:pPr>
      <w:r>
        <w:rPr/>
        <w:t>9.2除非磋商文件的技术规格中另有规定，供应商在响应文件中及其与采购人和采购代理机构的所有往来文件中的计量单位均应采用中华人民共和国法定计量单位。</w:t>
      </w:r>
    </w:p>
    <w:p>
      <w:pPr>
        <w:ind w:firstLine="480"/>
      </w:pPr>
      <w:r>
        <w:rPr/>
        <w:t>9.3供应商所提供的货物和服务均应以人民币报价，货币单位：元。</w:t>
      </w:r>
    </w:p>
    <w:p>
      <w:r>
        <w:rPr>
          <w:b/>
          <w:sz w:val="24"/>
        </w:rPr>
        <w:t>10. 现场踏勘（如有）</w:t>
      </w:r>
    </w:p>
    <w:p>
      <w:pPr>
        <w:ind w:firstLine="480"/>
      </w:pPr>
      <w:r>
        <w:rPr/>
        <w:t>10.1磋商文件规定组织踏勘现场的，采购人按磋商文件规定的时间、地点组织供应商踏勘项目现场。</w:t>
      </w:r>
    </w:p>
    <w:p>
      <w:pPr>
        <w:ind w:firstLine="480"/>
      </w:pPr>
      <w:r>
        <w:rPr/>
        <w:t>10.2供应商自行承担踏勘现场发生的责任、风险和自身费用。</w:t>
      </w:r>
    </w:p>
    <w:p>
      <w:pPr>
        <w:ind w:firstLine="480"/>
      </w:pPr>
      <w:r>
        <w:rPr/>
        <w:t>10.3采购人在踏勘现场中介绍的资料和数据等，不构成对磋商文件的修改或不作为供应商编制响应文件的依据。</w:t>
      </w:r>
    </w:p>
    <w:p>
      <w:r>
        <w:rPr>
          <w:b/>
          <w:sz w:val="28"/>
        </w:rPr>
        <w:t>四、磋商文件的澄清和修改</w:t>
      </w:r>
    </w:p>
    <w:p>
      <w:pPr>
        <w:ind w:firstLine="480"/>
      </w:pPr>
      <w:r>
        <w:rPr/>
        <w:t>1.采购代理机构对磋商文件进行必要的澄清或者修改的，在指定媒体上发布更正公告。澄清或者修改的内容可能影响响应文件编制的，更正公告在递交响应文件截止时间至少5日前发出；不足5日的，代理机构顺延提交响应文件截止时间。</w:t>
      </w:r>
    </w:p>
    <w:p>
      <w:pPr>
        <w:ind w:firstLine="480"/>
      </w:pPr>
      <w:r>
        <w:rPr/>
        <w:t>2.更正公告及其所发布的内容或信息（包括但不限于：磋商文件的澄清或修改、现场考察或答疑会的有关事宜等）作为磋商文件的组成部分，对供应商具有约束力。一经在指定媒体上发布后，更正公告将作为通知所有磋商文件收受人的书面形式。</w:t>
      </w:r>
    </w:p>
    <w:p>
      <w:pPr>
        <w:ind w:firstLine="480"/>
      </w:pPr>
      <w:r>
        <w:rPr/>
        <w:t>3.如更正公告有重新发布电子磋商文件的，供应商应登录云平台项目采购系统下载最新发布的电子磋商文件制作响应文件。</w:t>
      </w:r>
    </w:p>
    <w:p>
      <w:pPr>
        <w:ind w:firstLine="480"/>
      </w:pPr>
      <w:r>
        <w:rPr/>
        <w:t>4.供应商在规定的时间内未对磋商文件提出疑问、质疑或要求澄清的，将视其为无异议。对磋商文件中描述有歧义或前后不一致的地方，磋商小组有权进行评判，但对同一条款的评判应适用于每个供应商。</w:t>
      </w:r>
    </w:p>
    <w:p>
      <w:r>
        <w:rPr>
          <w:b/>
          <w:sz w:val="28"/>
        </w:rPr>
        <w:t>五、响应要求</w:t>
      </w:r>
    </w:p>
    <w:p>
      <w:r>
        <w:rPr>
          <w:b/>
          <w:sz w:val="24"/>
        </w:rPr>
        <w:t>1.响应登记</w:t>
      </w:r>
    </w:p>
    <w:p>
      <w:pPr>
        <w:ind w:firstLine="480"/>
      </w:pPr>
      <w:r>
        <w:rPr/>
        <w:t>供应商应从广东省政府采购网（https://gdgpo.czt.gd.gov.cn/）上广东政府采购智慧云平台（以下简称“云平台”）的政府采购供应商入口进行免费注册并点击登录进入项目采购系统完成项目响应登记并在线获取磋商文件（未按上述方式获取磋商文件的供应商，其响应资格将被视为无效）。</w:t>
      </w:r>
    </w:p>
    <w:p>
      <w:r>
        <w:rPr>
          <w:b/>
          <w:sz w:val="24"/>
        </w:rPr>
        <w:t>2.响应文件的制作</w:t>
      </w:r>
    </w:p>
    <w:p>
      <w:pPr>
        <w:ind w:firstLine="480"/>
      </w:pPr>
      <w:r>
        <w:rPr/>
        <w:t>2.1响应文件中，所有内容均以电子文件编制，其格式要求详见第六章说明。如因不按要求编制导致系统无法检索、读取相关信息时，其后果由供应商承担。由于本项目采用电子化投标，请充分考虑设备、网络环境、人员对系统熟悉度等因素，合理安排响应文件制作、提交时间，建议至少提前一天完成制作、提交工作。</w:t>
      </w:r>
    </w:p>
    <w:p>
      <w:pPr>
        <w:ind w:firstLine="480"/>
      </w:pPr>
      <w:r>
        <w:rPr/>
        <w:t>2.2供应商应使用云平台提供的投标客户端编制、标记、加密响应文件，成功加密后将生成指定格式的电子响应文件和电子备用响应文件。所有响应文件不能进行压缩处理。关于电子磋商报价说明如下：</w:t>
      </w:r>
    </w:p>
    <w:p>
      <w:pPr>
        <w:ind w:firstLine="480"/>
      </w:pPr>
      <w:r>
        <w:rPr/>
        <w:t>（1）供应商应按照“第二章采购需求”的需求内容、责任范围以及合同条款进行报价。并按“首轮报价表”和“分项报价表”规定的格式报出总价和分项价格。磋商总价中不得包含磋商文件要求以外的内容，否则，在评审时不予核减。</w:t>
      </w:r>
    </w:p>
    <w:p>
      <w:pPr>
        <w:ind w:firstLine="480"/>
      </w:pPr>
      <w:r>
        <w:rPr/>
        <w:t>（2）磋商报价包括本项目采购需求和投入使用的所有费用，包括但不限于主件、标准附件、备品备件、施工、服务、专用工具、安装、调试、检验、培训、运输、保险、税款等。</w:t>
      </w:r>
    </w:p>
    <w:p>
      <w:pPr>
        <w:ind w:firstLine="480"/>
      </w:pPr>
      <w:r>
        <w:rPr/>
        <w:t>（3）磋商报价不得有选择性报价和附有条件的报价，否则将导致响应无效。</w:t>
      </w:r>
    </w:p>
    <w:p>
      <w:pPr>
        <w:ind w:firstLine="480"/>
      </w:pPr>
      <w:r>
        <w:rPr/>
        <w:t>2.3如有对多个采购包响应的，要对每个采购包独立制作电子响应文件。</w:t>
      </w:r>
    </w:p>
    <w:p>
      <w:pPr>
        <w:ind w:firstLine="480"/>
      </w:pPr>
      <w:r>
        <w:rPr/>
        <w:t>2.4供应商不得将同一个项目或同一个采购包的内容拆开响应，否则其报价将被视为非实质性响应。</w:t>
      </w:r>
    </w:p>
    <w:p>
      <w:pPr>
        <w:ind w:firstLine="480"/>
      </w:pPr>
      <w:r>
        <w:rPr/>
        <w:t>2.5供应商须对磋商文件的对应要求给予唯一的实质性响应，否则将视为不响应。</w:t>
      </w:r>
    </w:p>
    <w:p>
      <w:pPr>
        <w:ind w:firstLine="480"/>
      </w:pPr>
      <w:r>
        <w:rPr/>
        <w:t>2.6磋商文件中，凡标有“★”的地方均为实质性响应条款，供应商若有一项带“★”的条款未响应或不满足，将按无效响应处理。</w:t>
      </w:r>
    </w:p>
    <w:p>
      <w:pPr>
        <w:ind w:firstLine="480"/>
      </w:pPr>
      <w:r>
        <w:rPr/>
        <w:t>2.7供应商必须按磋商文件指定的格式填写各种报价，各报价应计算正确。除在磋商文件另有规定外（如：报折扣、报优惠率等），计量单位应使用中华人民共和国法定计量单位，以人民币填报所有报价。</w:t>
      </w:r>
    </w:p>
    <w:p>
      <w:pPr>
        <w:ind w:firstLine="480"/>
      </w:pPr>
      <w:r>
        <w:rPr/>
        <w:t>2.8响应文件以及供应商与采购人、代理机构就有关响应的往来函电均应使用中文。供应商提交的支持性文件和印制的文件可以用另一种语言，但相应内容应翻译成中文，在解释响应文件时以中文文本为准。</w:t>
      </w:r>
    </w:p>
    <w:p>
      <w:pPr>
        <w:ind w:firstLine="480"/>
      </w:pPr>
      <w:r>
        <w:rPr/>
        <w:t>2.9供应商应按磋商文件的规定及附件要求的内容和格式完整地填写和提供资料。供应商必须对响应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r>
        <w:rPr>
          <w:b/>
          <w:sz w:val="24"/>
        </w:rPr>
        <w:t>3.响应文件的提交</w:t>
      </w:r>
    </w:p>
    <w:p>
      <w:pPr>
        <w:ind w:firstLine="480"/>
      </w:pPr>
      <w:r>
        <w:rPr/>
        <w:t>3.1在响应文件提交截止时间前，供应商须将电子响应文件成功完整上传到云平台项目采购系统，且取得响应回执。时间以云平台项目采购系统服务器从中国科学院国家授时中心取得的北京时间为准，递交响应文件截止时间结束后，系统将不允许供应商上传响应文件，已上传响应文件但未完成传输的文件系统将拒绝接收。</w:t>
      </w:r>
    </w:p>
    <w:p>
      <w:pPr>
        <w:ind w:firstLine="480"/>
      </w:pPr>
      <w:r>
        <w:rPr/>
        <w:t>3.2代理机构对因不可抗力事件造成的响应文件的损坏、丢失的，不承担责任。</w:t>
      </w:r>
    </w:p>
    <w:p>
      <w:pPr>
        <w:ind w:firstLine="480"/>
      </w:pPr>
      <w:r>
        <w:rPr/>
        <w:t>3.3出现下述情形之一，属于未成功提交响应文件，按无效响应处理：</w:t>
      </w:r>
    </w:p>
    <w:p>
      <w:pPr>
        <w:ind w:firstLine="480"/>
      </w:pPr>
      <w:r>
        <w:rPr/>
        <w:t>（1）至提交响应文件截止时，响应文件未完整上传并取得响应回执的。</w:t>
      </w:r>
    </w:p>
    <w:p>
      <w:pPr>
        <w:ind w:firstLine="480"/>
      </w:pPr>
      <w:r>
        <w:rPr/>
        <w:t>（2）响应文件未按响应格式中注明需签字盖章的要求进行签名（含电子签名）和加盖电子印章，或签名（含电子签名）或电子印章不完整的。</w:t>
      </w:r>
    </w:p>
    <w:p>
      <w:pPr>
        <w:ind w:firstLine="480"/>
      </w:pPr>
      <w:r>
        <w:rPr/>
        <w:t>（3）响应文件损坏或格式不正确的。</w:t>
      </w:r>
    </w:p>
    <w:p>
      <w:r>
        <w:rPr>
          <w:b/>
          <w:sz w:val="24"/>
        </w:rPr>
        <w:t>4.响应文件的修改、撤回与撤销</w:t>
      </w:r>
    </w:p>
    <w:p>
      <w:pPr>
        <w:ind w:firstLine="480"/>
      </w:pPr>
      <w:r>
        <w:rPr/>
        <w:t>4.1在提交响应文件截止时间前，供应商可以修改或撤回未解密的电子响应文件，并于提交响应文件截止时间前将修改后重新生成的电子响应文件上传至系统，到达响应文件提交截止时间后，将不允许修改或撤回。</w:t>
      </w:r>
    </w:p>
    <w:p>
      <w:pPr>
        <w:ind w:firstLine="480"/>
      </w:pPr>
      <w:r>
        <w:rPr/>
        <w:t>4.2在提交响应文件截止时间后，供应商不得补充、修改和更换响应文件。</w:t>
      </w:r>
    </w:p>
    <w:p>
      <w:r>
        <w:rPr>
          <w:b/>
          <w:sz w:val="24"/>
        </w:rPr>
        <w:t>5.响应文件的解密</w:t>
      </w:r>
    </w:p>
    <w:p>
      <w:pPr>
        <w:ind w:firstLine="480"/>
      </w:pPr>
      <w:r>
        <w:rPr/>
        <w:t>到达开启时间后，供应商需携带并使用制作该响应文件的同一数字证书参加开启解密，供应商须在采购代理机构规定的时间内完成响应文件解密，供应商未携带数字证书或其他非系统原因导致的逾期未解密响应文件，将作无效响应处理。</w:t>
      </w:r>
    </w:p>
    <w:p>
      <w:r>
        <w:rPr>
          <w:b/>
          <w:sz w:val="24"/>
        </w:rPr>
        <w:t>6.响应保证金</w:t>
      </w:r>
    </w:p>
    <w:p>
      <w:pPr>
        <w:ind w:firstLine="480"/>
      </w:pPr>
      <w:r>
        <w:rPr/>
        <w:t>6.1响应保证金的缴纳</w:t>
      </w:r>
    </w:p>
    <w:p>
      <w:pPr>
        <w:ind w:firstLine="480"/>
      </w:pPr>
      <w:r>
        <w:rPr/>
        <w:t>供应商在提交响应文件的同时，应按供应商须知前附表规定的金额和缴纳要求缴纳响应保证金，并作为其响应文件的组成部分。</w:t>
      </w:r>
    </w:p>
    <w:p>
      <w:pPr>
        <w:ind w:firstLine="480"/>
      </w:pPr>
      <w:r>
        <w:rPr/>
        <w:t>如采用转账、支票、本票、汇票形式提交的，响应保证金从供应商基本账户递交，由</w:t>
      </w:r>
      <w:r>
        <w:rPr/>
        <w:t>广东恒胜建设监理有限公司</w:t>
      </w:r>
      <w:r>
        <w:rPr/>
        <w:t>代收。具体操作要求详见</w:t>
      </w:r>
      <w:r>
        <w:rPr/>
        <w:t>广东恒胜建设监理有限公司</w:t>
      </w:r>
      <w:r>
        <w:rPr/>
        <w:t>有关指引，递交事宜请自行咨询</w:t>
      </w:r>
      <w:r>
        <w:rPr/>
        <w:t>广东恒胜建设监理有限公司</w:t>
      </w:r>
      <w:r>
        <w:rPr/>
        <w:t>；请各供应商在响应文件递交截止时间前按须知前附表规定的金额递交至</w:t>
      </w:r>
      <w:r>
        <w:rPr/>
        <w:t>广东恒胜建设监理有限公司</w:t>
      </w:r>
      <w:r>
        <w:rPr/>
        <w:t>，到账情况以开启时</w:t>
      </w:r>
      <w:r>
        <w:rPr/>
        <w:t>广东恒胜建设监理有限公司</w:t>
      </w:r>
      <w:r>
        <w:rPr/>
        <w:t>查询的信息为准。</w:t>
      </w:r>
    </w:p>
    <w:p>
      <w:pPr>
        <w:ind w:firstLine="480"/>
      </w:pPr>
      <w:r>
        <w:rPr/>
        <w:t>如采用金融机构、专业担保机构开具的响应保函、响应保证保险函等形式提交响应保证金的，响应保函或响应保证保险函须开具给采购人（保险受益人须为采购人），并与响应文件一同递交。</w:t>
      </w:r>
    </w:p>
    <w:p>
      <w:pPr>
        <w:ind w:firstLine="480"/>
      </w:pPr>
      <w:r>
        <w:rPr/>
        <w:t>供应商可通过"广东政府采购智慧云平台金融服务中心"(https://gdgpo.czt.gd.gov.cn/zcdservice/zcd/guangdong/)，申请办理电子保函，电子保函与纸质保函具有同样效力。</w:t>
      </w:r>
    </w:p>
    <w:p>
      <w:pPr>
        <w:ind w:firstLine="480"/>
      </w:pPr>
      <w:r>
        <w:rPr/>
        <w:t>注意事项：供应商通过线下方式缴纳保证金（转账、支票、汇票、本票、纸质保函）的，需准备缴纳凭证的扫描件作为核验凭证；通过电子保函形式缴纳保证金的，如遇开启或评审现场无法拉取电子保函信息时，可提供电子保函打印件或购买凭证作为核验凭证。相关凭证应上传至系统归档保存。</w:t>
      </w:r>
    </w:p>
    <w:p>
      <w:pPr>
        <w:ind w:firstLine="480"/>
      </w:pPr>
      <w:r>
        <w:rPr/>
        <w:t>6.2响应保证金的退还：</w:t>
      </w:r>
    </w:p>
    <w:p>
      <w:pPr>
        <w:ind w:firstLine="480"/>
      </w:pPr>
      <w:r>
        <w:rPr/>
        <w:t>（1）供应商在递交响应文件截止时间前放弃响应的，自所投采购包结果公告发出后5个工作日内退还。</w:t>
      </w:r>
    </w:p>
    <w:p>
      <w:pPr>
        <w:ind w:firstLine="480"/>
      </w:pPr>
      <w:r>
        <w:rPr/>
        <w:t>（2）未成交的供应商保证金，在成交供应商发出后5个工作日内原额退还。</w:t>
      </w:r>
    </w:p>
    <w:p>
      <w:pPr>
        <w:ind w:firstLine="480"/>
      </w:pPr>
      <w:r>
        <w:rPr/>
        <w:t>（3）成交供应商的响应保证金,在成交供应商与采购人签订采购合同后5个工作日内原额退还。</w:t>
      </w:r>
    </w:p>
    <w:p>
      <w:pPr>
        <w:ind w:firstLine="480"/>
      </w:pPr>
      <w:r>
        <w:rPr/>
        <w:t>备注：但因供应商自身原因导致无法及时退还的除外。</w:t>
      </w:r>
    </w:p>
    <w:p>
      <w:pPr>
        <w:ind w:firstLine="480"/>
      </w:pPr>
      <w:r>
        <w:rPr/>
        <w:t>6.3有下列情形之一的，响应保证金将不予退还并上缴国库：</w:t>
      </w:r>
    </w:p>
    <w:p>
      <w:pPr>
        <w:ind w:firstLine="480"/>
      </w:pPr>
      <w:r>
        <w:rPr/>
        <w:t>（1）提供虚假材料谋取成交的；</w:t>
      </w:r>
    </w:p>
    <w:p>
      <w:pPr>
        <w:ind w:firstLine="480"/>
      </w:pPr>
      <w:r>
        <w:rPr/>
        <w:t>（2）供应商在磋商文件规定的响应有效期内撤销其响应；</w:t>
      </w:r>
    </w:p>
    <w:p>
      <w:pPr>
        <w:ind w:firstLine="480"/>
      </w:pPr>
      <w:r>
        <w:rPr/>
        <w:t>（3）成交后，无正当理由放弃成交资格；</w:t>
      </w:r>
    </w:p>
    <w:p>
      <w:pPr>
        <w:ind w:firstLine="480"/>
      </w:pPr>
      <w:r>
        <w:rPr/>
        <w:t>（4）成交后，无正当理由不与采购人签订合同；</w:t>
      </w:r>
    </w:p>
    <w:p>
      <w:pPr>
        <w:ind w:firstLine="480"/>
      </w:pPr>
      <w:r>
        <w:rPr/>
        <w:t>（5）法律法规和磋商文件规定的其他情形。</w:t>
      </w:r>
    </w:p>
    <w:p>
      <w:r>
        <w:rPr>
          <w:b/>
          <w:sz w:val="24"/>
        </w:rPr>
        <w:t>7.响应有效期</w:t>
      </w:r>
    </w:p>
    <w:p>
      <w:pPr>
        <w:ind w:firstLine="480"/>
      </w:pPr>
      <w:r>
        <w:rPr/>
        <w:t>7.1响应有效期内供应商撤销响应文件的，采购人或者采购代理机构可以不退还响应保证金（如有）。采用响应保函方式替代保证金的，采购人或者采购代理机构可以向担保机构索赔保证金。</w:t>
      </w:r>
    </w:p>
    <w:p>
      <w:pPr>
        <w:ind w:firstLine="480"/>
      </w:pPr>
      <w:r>
        <w:rPr/>
        <w:t>7.2出现特殊情况需延长响应有效期的，采购人或采购代理机构可于响应有效期满之前要求供应商同意延长有效期，要求与答复均以书面形式通知所有供应商。供应商同意延长的，应相应延长其响应保证金（如有）的有效期，但不得要求或被允许修改或撤销其响应文件；供应商可以拒绝延长有效期，但其响应将会被视为无效，拒绝延长有效期的供应商有权收回其响应保证金（如有）。采用响应保函方式替代保证金的，响应有效期超出保函有效期的，采购人或者采购代理机构应提示响应供应商重新开函，未获得有效保函的响应供应商其响应将会被视为无效。</w:t>
      </w:r>
    </w:p>
    <w:p>
      <w:r>
        <w:rPr>
          <w:b/>
          <w:sz w:val="24"/>
        </w:rPr>
        <w:t>8.样品（演示）</w:t>
      </w:r>
    </w:p>
    <w:p>
      <w:pPr>
        <w:ind w:firstLine="480"/>
      </w:pPr>
      <w:r>
        <w:rPr/>
        <w:t>8.1磋商文件规定供应商提交样品的，样品属于响应文件的组成部分。样品的生产、运输、安装、保全等一切费用由供应商自理。</w:t>
      </w:r>
    </w:p>
    <w:p>
      <w:pPr>
        <w:ind w:firstLine="480"/>
      </w:pPr>
      <w:r>
        <w:rPr/>
        <w:t>8.2递交响应文件截止时间前，供应商应将样品送达至指定地点。若需要现场演示的，供应商应提前做好演示准备（包括演示设备）。</w:t>
      </w:r>
    </w:p>
    <w:p>
      <w:pPr>
        <w:ind w:firstLine="480"/>
      </w:pPr>
      <w:r>
        <w:rPr/>
        <w:t>8.3采购结果公告发布后，成交供应商的样品由采购人封存，作为履约验收的依据之一。未成交供应商在接到采购代理机构通知后，应按规定时间尽快自行取回样品，否则视同供应商不再认领，代理机构有权进行处理。</w:t>
      </w:r>
    </w:p>
    <w:p>
      <w:r>
        <w:rPr>
          <w:b/>
          <w:sz w:val="24"/>
        </w:rPr>
        <w:t>9.除磋商文件另有规定外，有下列情形之一的，响应无效：</w:t>
      </w:r>
    </w:p>
    <w:p>
      <w:pPr>
        <w:ind w:firstLine="480"/>
      </w:pPr>
      <w:r>
        <w:rPr/>
        <w:t>9.1响应文件未按照磋商文件要求签署、盖章；</w:t>
      </w:r>
    </w:p>
    <w:p>
      <w:pPr>
        <w:ind w:firstLine="480"/>
      </w:pPr>
      <w:r>
        <w:rPr/>
        <w:t>9.2不符合磋商文件中规定的资格要求；</w:t>
      </w:r>
    </w:p>
    <w:p>
      <w:pPr>
        <w:ind w:firstLine="480"/>
      </w:pPr>
      <w:r>
        <w:rPr/>
        <w:t>9.3磋商报价超过磋商文件中规定的预算金额或最高限价；</w:t>
      </w:r>
    </w:p>
    <w:p>
      <w:pPr>
        <w:ind w:firstLine="480"/>
      </w:pPr>
      <w:r>
        <w:rPr/>
        <w:t>9.4响应文件含有采购人不能接受的附加条件；</w:t>
      </w:r>
    </w:p>
    <w:p>
      <w:pPr>
        <w:ind w:firstLine="480"/>
      </w:pPr>
      <w:r>
        <w:rPr/>
        <w:t>9.5有关法律、法规和规章及磋商文件规定的其他无效情形。</w:t>
      </w:r>
    </w:p>
    <w:p>
      <w:r>
        <w:rPr>
          <w:b/>
          <w:sz w:val="28"/>
        </w:rPr>
        <w:t>六、磋商、评审和结果确定</w:t>
      </w:r>
    </w:p>
    <w:p>
      <w:r>
        <w:rPr>
          <w:b/>
          <w:sz w:val="24"/>
        </w:rPr>
        <w:t>1.响应文件的开启</w:t>
      </w:r>
    </w:p>
    <w:p>
      <w:pPr>
        <w:ind w:firstLine="480"/>
      </w:pPr>
      <w:r>
        <w:rPr/>
        <w:t>1.1开启程序</w:t>
      </w:r>
    </w:p>
    <w:p>
      <w:pPr>
        <w:ind w:firstLine="480"/>
      </w:pPr>
      <w:r>
        <w:rPr/>
        <w:t>工作人员按磋商公告规定的时间进行开启，由采购人或者采购代理机构工作人员宣布供应商名称、解密情况和磋商文件规定的需要宣布的其他内容。开启分为现场电子开启和远程电子开启两种。</w:t>
      </w:r>
    </w:p>
    <w:p>
      <w:pPr>
        <w:ind w:firstLine="480"/>
      </w:pPr>
      <w:r>
        <w:rPr/>
        <w:t>采用现场电子开启的：供应商的法定代表人或其委托代理人应当按照本磋商公告载明的时间和地点前往参加开启，并携带编制本项目（采购包）电子响应文件时加密所用的数字证书、存储有备用电子响应文件的U盘前往开启现场。</w:t>
      </w:r>
    </w:p>
    <w:p>
      <w:pPr>
        <w:ind w:firstLine="480"/>
      </w:pPr>
      <w:r>
        <w:rPr/>
        <w:t>采用远程电子开启的：供应商的法定代表人或其授权代表应当按照本磋商公告载明的时间和模式等要求参加开启。在递交响应文件截止时间前30分钟，应当登录云平台开标大厅进行签到，并且填写授权代表的姓名与手机号码。若因签到时填写的授权代表信息有误而导致的不良后果，由供应商自行承担。</w:t>
      </w:r>
    </w:p>
    <w:p>
      <w:pPr>
        <w:ind w:firstLine="480"/>
      </w:pPr>
      <w:r>
        <w:rPr/>
        <w:t>开启时，供应商应当使用编制本项目（采购包）电子响应文件时加密所用数字证书在开始解密后按照代理机构规定的时间内完成电子响应文件的解密，如遇不可抗力等其他特殊情况，采购代理机构可视情况延长解密时间。供应商未携带数字证书或其他非系统原因导致的在规定时间内未解密响应文件，将作无效响应处理。（采用远程电子开启的，各供应商在参加开启以前须自行对使用电脑的网络环境、驱动安装、客户端安装以及数字证书的有效性等进行检测，确保可以正常使用）。</w:t>
      </w:r>
    </w:p>
    <w:p>
      <w:pPr>
        <w:ind w:firstLine="480"/>
      </w:pPr>
      <w:r>
        <w:rPr/>
        <w:t>如在电子开启过程中出现无法正常解密的，代理机构可根据实际情况开启上传备用电子响应文件通道。系统将对上传的备用电子响应文件的合法性进行验证，若发现提交的备用电子响应文件与加密的电子响应文件版本不一致（即两份文件不是通过投标客户端同时加密生成的），系统将拒绝接收，视为无效响应。如供应商无法在代理规定的时间内完成备用电子响应文件的上传，响应将被拒绝，作无效响应处理。</w:t>
      </w:r>
    </w:p>
    <w:p>
      <w:pPr>
        <w:ind w:firstLine="480"/>
      </w:pPr>
      <w:r>
        <w:rPr/>
        <w:t>1.2异议</w:t>
      </w:r>
    </w:p>
    <w:p>
      <w:pPr>
        <w:ind w:firstLine="480"/>
      </w:pPr>
      <w:r>
        <w:rPr/>
        <w:t>供应商代表对开启过程和开启记录有疑义，以及认为采购人、采购代理机构相关工作人员有需要回避的情形的，应当场提出询问或者回避申请。供应商未参加开启的，视同认可开启结果。</w:t>
      </w:r>
    </w:p>
    <w:p>
      <w:pPr>
        <w:ind w:firstLine="480"/>
      </w:pPr>
      <w:r>
        <w:rPr/>
        <w:t>1.3开启时出现下列情况的，视为响应无效处理</w:t>
      </w:r>
    </w:p>
    <w:p>
      <w:pPr>
        <w:ind w:firstLine="480"/>
      </w:pPr>
      <w:r>
        <w:rPr/>
        <w:t>（1）经检查数字证书无效的；</w:t>
      </w:r>
    </w:p>
    <w:p>
      <w:pPr>
        <w:ind w:firstLine="480"/>
      </w:pPr>
      <w:r>
        <w:rPr/>
        <w:t>（2）因供应商自身原因，未在规定时间内完成电子响应文件解密的；</w:t>
      </w:r>
    </w:p>
    <w:p>
      <w:pPr>
        <w:ind w:firstLine="480"/>
      </w:pPr>
      <w:r>
        <w:rPr/>
        <w:t>（3）如需使用备用电子响应文件解密时，在规定的解密时间内无法提供备用电子响应文件或提供的备用电子响应文件与加密的电子响应文件版本不一致（即两份文件不是通过投标客户端同时加密生成的）。</w:t>
      </w:r>
    </w:p>
    <w:p>
      <w:r>
        <w:rPr>
          <w:b/>
          <w:sz w:val="24"/>
        </w:rPr>
        <w:t>2.评审（详见第四章）</w:t>
      </w:r>
    </w:p>
    <w:p>
      <w:r>
        <w:rPr>
          <w:b/>
          <w:sz w:val="24"/>
        </w:rPr>
        <w:t>3.成交</w:t>
      </w:r>
    </w:p>
    <w:p>
      <w:pPr>
        <w:ind w:firstLine="480"/>
      </w:pPr>
      <w:r>
        <w:rPr/>
        <w:t>3.1成交结果公告：</w:t>
      </w:r>
    </w:p>
    <w:p>
      <w:pPr>
        <w:ind w:firstLine="480"/>
      </w:pPr>
      <w:r>
        <w:rPr/>
        <w:t>成交供应商确定之日起2个工作日内，采购人或采购代理机构将在中国政府采购网(www.ccgp.gov.cn)、广东省政府采购网(https://gdgpo.czt.gd.gov.cn/)、</w:t>
      </w:r>
      <w:r>
        <w:rPr/>
        <w:t>中国采购与招标(www.chinabidding.com.cn)，中国财经报（www.cfen.com.cn），广东恒胜建设监理有限公司网(www.gdhsjl.com)。</w:t>
      </w:r>
      <w:r>
        <w:rPr/>
        <w:t>上以公告的形式发布成交结果，结果公告的公告期限为</w:t>
        <w:tab/>
        <w:tab/>
        <w:t xml:space="preserve"> 1 个工作日。结果公告同时作为采购代理机构通知除成交供应商外的其他供应商没有成交的书面形式，采购代理机构不再以其它方式另行通知。</w:t>
      </w:r>
    </w:p>
    <w:p>
      <w:pPr>
        <w:ind w:firstLine="480"/>
      </w:pPr>
      <w:r>
        <w:rPr/>
        <w:t>3.2成交通知书：</w:t>
      </w:r>
    </w:p>
    <w:p>
      <w:pPr>
        <w:ind w:firstLine="480"/>
      </w:pPr>
      <w:r>
        <w:rPr/>
        <w:t>采购人或采购代理机构在发布结果公告时，在云平台同步发送至成交供应商。成交供应商可在云平台自行下载打印《成交通知书》，《成交通知书》将作为授予合同资格的唯一合法依据。成交通知书发出后，采购人不得违法改变成交结果，成交供应商不得放弃成交。成交供应商放弃成交的，应当依法承担相应的法律责任。</w:t>
      </w:r>
    </w:p>
    <w:p>
      <w:pPr>
        <w:ind w:firstLine="480"/>
      </w:pPr>
      <w:r>
        <w:rPr/>
        <w:t>3.3终止公告：</w:t>
      </w:r>
    </w:p>
    <w:p>
      <w:pPr>
        <w:ind w:firstLine="480"/>
      </w:pPr>
      <w:r>
        <w:rPr/>
        <w:t>终止磋商采购活动后，采购人或采购代理机构将在中国政府采购网(www.ccgp.gov.cn)、广东省政府采购网(https://gdgpo.czt.gd.gov.cn/)、</w:t>
      </w:r>
      <w:r>
        <w:rPr/>
        <w:t>中国采购与招标(www.chinabidding.com.cn)，中国财经报（www.cfen.com.cn），广东恒胜建设监理有限公司网(www.gdhsjl.com)。</w:t>
      </w:r>
      <w:r>
        <w:rPr/>
        <w:t>上发布终止公告，终止公告的公告期限为</w:t>
        <w:tab/>
        <w:tab/>
        <w:t xml:space="preserve"> 1 个工作日。</w:t>
      </w:r>
    </w:p>
    <w:p>
      <w:r>
        <w:rPr>
          <w:b/>
          <w:sz w:val="28"/>
        </w:rPr>
        <w:t>七、询问、质疑与投诉</w:t>
      </w:r>
    </w:p>
    <w:p>
      <w:r>
        <w:rPr>
          <w:b/>
          <w:sz w:val="24"/>
        </w:rPr>
        <w:t>1.询问</w:t>
      </w:r>
    </w:p>
    <w:p>
      <w:pPr>
        <w:ind w:firstLine="480"/>
      </w:pPr>
      <w:r>
        <w:rPr/>
        <w:t>供应商对政府采购活动事项（磋商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响应邀请函》中“采购人、采购代理机构的名称、地址和联系方式”。</w:t>
      </w:r>
    </w:p>
    <w:p>
      <w:r>
        <w:rPr>
          <w:b/>
          <w:sz w:val="24"/>
        </w:rPr>
        <w:t>2.质疑</w:t>
      </w:r>
    </w:p>
    <w:p>
      <w:pPr>
        <w:ind w:firstLine="480"/>
      </w:pPr>
      <w:r>
        <w:rPr/>
        <w:t>2.1供应商认为磋商文件、采购过程和成交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ind w:firstLine="480"/>
      </w:pPr>
      <w:r>
        <w:rPr/>
        <w:t>（1）对磋商文件提出质疑的，为获取磋商文件之日或者磋商文件公告期限届满之日；</w:t>
      </w:r>
    </w:p>
    <w:p>
      <w:pPr>
        <w:ind w:firstLine="480"/>
      </w:pPr>
      <w:r>
        <w:rPr/>
        <w:t>（2）对采购过程提出质疑的，为各采购程序环节结束之日；</w:t>
      </w:r>
    </w:p>
    <w:p>
      <w:pPr>
        <w:ind w:firstLine="480"/>
      </w:pPr>
      <w:r>
        <w:rPr/>
        <w:t>（3）对成交结果提出质疑的，为成交结果公告期限届满之日。</w:t>
      </w:r>
    </w:p>
    <w:p>
      <w:pPr>
        <w:ind w:firstLine="480"/>
      </w:pPr>
      <w:r>
        <w:rPr/>
        <w:t>2.2质疑函应当包括下列主要内容：</w:t>
      </w:r>
    </w:p>
    <w:p>
      <w:pPr>
        <w:ind w:firstLine="480"/>
      </w:pPr>
      <w:r>
        <w:rPr/>
        <w:t>（1）质疑供应商和相关供应商的名称、地址、邮编、联系人及联系电话等；</w:t>
      </w:r>
    </w:p>
    <w:p>
      <w:pPr>
        <w:ind w:firstLine="480"/>
      </w:pPr>
      <w:r>
        <w:rPr/>
        <w:t>（2）质疑项目名称及编号、具体明确的质疑事项和与质疑事项相关的请求；</w:t>
      </w:r>
    </w:p>
    <w:p>
      <w:pPr>
        <w:ind w:firstLine="480"/>
      </w:pPr>
      <w:r>
        <w:rPr/>
        <w:t>（3）认为磋商文件、采购过程和成交结果使自己的合法权益受到损害的法律依据、事实依据、相关证明材料及证据来源；</w:t>
      </w:r>
    </w:p>
    <w:p>
      <w:pPr>
        <w:ind w:firstLine="480"/>
      </w:pPr>
      <w:r>
        <w:rPr/>
        <w:t>（4）提出质疑的日期。</w:t>
      </w:r>
    </w:p>
    <w:p>
      <w:pPr>
        <w:ind w:firstLine="480"/>
      </w:pPr>
      <w:r>
        <w:rPr/>
        <w:t>2.3质疑函应当署名。质疑供应商为自然人的，应当由本人签字；质疑供应商为法人或者其他组织的，应当由法定代表人、主要负责人，或者其授权代表签字或者盖章，并加盖公章。</w:t>
      </w:r>
    </w:p>
    <w:p>
      <w:pPr>
        <w:ind w:firstLine="480"/>
      </w:pPr>
      <w:r>
        <w:rPr/>
        <w:t>2.4以联合体形式参加政府采购活动的，其质疑应当由联合体成员委托主体提出。</w:t>
      </w:r>
    </w:p>
    <w:p>
      <w:pPr>
        <w:ind w:firstLine="480"/>
      </w:pPr>
      <w:r>
        <w:rPr/>
        <w:t>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ind w:firstLine="480"/>
      </w:pPr>
      <w:r>
        <w:rPr/>
        <w:t>2.6质疑联系方式如下：</w:t>
      </w:r>
    </w:p>
    <w:p>
      <w:pPr>
        <w:ind w:firstLine="480"/>
      </w:pPr>
      <w:r>
        <w:rPr/>
        <w:t>质疑联系人：</w:t>
      </w:r>
      <w:r>
        <w:rPr/>
        <w:t>吴女士</w:t>
      </w:r>
    </w:p>
    <w:p>
      <w:pPr>
        <w:ind w:firstLine="480"/>
      </w:pPr>
      <w:r>
        <w:rPr/>
        <w:t>电话：</w:t>
      </w:r>
      <w:r>
        <w:rPr/>
        <w:t>0754-85861273</w:t>
      </w:r>
    </w:p>
    <w:p>
      <w:pPr>
        <w:ind w:firstLine="480"/>
      </w:pPr>
      <w:r>
        <w:rPr/>
        <w:t>传真：</w:t>
      </w:r>
      <w:r>
        <w:rPr/>
        <w:t>0754-85874173</w:t>
      </w:r>
    </w:p>
    <w:p>
      <w:pPr>
        <w:ind w:firstLine="480"/>
      </w:pPr>
      <w:r>
        <w:rPr/>
        <w:t>邮箱：</w:t>
      </w:r>
      <w:r>
        <w:rPr/>
        <w:t>gdhsgs@126.com</w:t>
      </w:r>
    </w:p>
    <w:p>
      <w:pPr>
        <w:ind w:firstLine="480"/>
      </w:pPr>
      <w:r>
        <w:rPr/>
        <w:t>地址：</w:t>
      </w:r>
      <w:r>
        <w:rPr/>
        <w:t>汕头市澄海区国道324线西侧协和大厦北梯二楼201号</w:t>
      </w:r>
    </w:p>
    <w:p>
      <w:pPr>
        <w:ind w:firstLine="480"/>
      </w:pPr>
      <w:r>
        <w:rPr/>
        <w:t>邮编：</w:t>
      </w:r>
      <w:r>
        <w:rPr/>
        <w:t>515800</w:t>
      </w:r>
    </w:p>
    <w:p>
      <w:r>
        <w:rPr>
          <w:b/>
          <w:sz w:val="24"/>
        </w:rPr>
        <w:t>3.投诉</w:t>
      </w:r>
    </w:p>
    <w:p>
      <w:pPr>
        <w:ind w:firstLine="480"/>
      </w:pPr>
      <w:r>
        <w:rPr/>
        <w:t>质疑人对采购人或采购代理机构的质疑答复不满意或在规定时间内未得到答复的，可以在答复期满后15个工作日内，按如下联系方式向本项目监督管理部门提起投诉。</w:t>
      </w:r>
    </w:p>
    <w:p>
      <w:pPr>
        <w:ind w:firstLine="480"/>
      </w:pPr>
    </w:p>
    <w:p>
      <w:r>
        <w:rPr/>
        <w:t>政府采购监督管理机构名称：汕头市澄海区财政局政府采购管理办公室</w:t>
      </w:r>
    </w:p>
    <w:p>
      <w:r>
        <w:rPr/>
        <w:t>地  址：汕头市澄海区德政路财政局4楼政府采购管理办公室</w:t>
      </w:r>
    </w:p>
    <w:p>
      <w:r>
        <w:rPr/>
        <w:t>电  话：0754-85836482</w:t>
      </w:r>
    </w:p>
    <w:p>
      <w:r>
        <w:rPr/>
        <w:t>邮  编：515800</w:t>
      </w:r>
    </w:p>
    <w:p>
      <w:r>
        <w:rPr/>
        <w:t>传  真：0754-85836482</w:t>
      </w:r>
    </w:p>
    <w:p/>
    <w:p>
      <w:r>
        <w:rPr>
          <w:b/>
          <w:sz w:val="28"/>
        </w:rPr>
        <w:t>八、合同签订和履行</w:t>
      </w:r>
    </w:p>
    <w:p>
      <w:r>
        <w:rPr>
          <w:b/>
          <w:sz w:val="24"/>
        </w:rPr>
        <w:t>1.合同签订</w:t>
      </w:r>
    </w:p>
    <w:p>
      <w:pPr>
        <w:ind w:firstLine="480"/>
      </w:pPr>
      <w:r>
        <w:rPr/>
        <w:t>1.1采购人应当自《成交通知书》发出之日起三十日内，按照磋商文件和成交供应商响应文件的约定，与成交供应商签订合同。所签订的合同不得对磋商文件和成交供应商响应文件作实质性修改。</w:t>
      </w:r>
    </w:p>
    <w:p>
      <w:pPr>
        <w:ind w:firstLine="480"/>
      </w:pPr>
      <w:r>
        <w:rPr/>
        <w:t>1.2采购人不得提出试用合格等任何不合理的要求作为签订合同的条件，且不得与成交供应商私下订立背离合同实质性内容的协议。</w:t>
      </w:r>
    </w:p>
    <w:p>
      <w:pPr>
        <w:ind w:firstLine="480"/>
      </w:pPr>
      <w:r>
        <w:rPr/>
        <w:t>1.3采购人应当自政府采购合同签订之日起2个工作日内，将政府采购合同在省级以上人民政府财政部门指定的媒体上公告，但政府采购合同中涉及国家秘密、商业秘密的内容除外。</w:t>
      </w:r>
    </w:p>
    <w:p>
      <w:pPr>
        <w:ind w:firstLine="480"/>
      </w:pPr>
      <w:r>
        <w:rPr/>
        <w:t>1.4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r>
        <w:rPr>
          <w:b/>
          <w:sz w:val="24"/>
        </w:rPr>
        <w:t>2.合同的履行</w:t>
      </w:r>
    </w:p>
    <w:p>
      <w:pPr>
        <w:ind w:firstLine="480"/>
      </w:pPr>
      <w:r>
        <w:rPr/>
        <w:t>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ind w:firstLine="480"/>
      </w:pPr>
      <w:r>
        <w:rPr/>
        <w:t>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ind w:firstLine="480"/>
      </w:pPr>
    </w:p>
    <w:p>
      <w:r>
        <w:rPr/>
        <w:t xml:space="preserve"> </w:t>
      </w:r>
    </w:p>
    <w:p/>
    <w:p>
      <w:pPr>
        <w:jc w:val="center"/>
      </w:pPr>
      <w:r>
        <w:rPr>
          <w:b/>
          <w:sz w:val="36"/>
        </w:rPr>
        <w:t>第四章 评审</w:t>
      </w:r>
    </w:p>
    <w:p>
      <w:r>
        <w:rPr>
          <w:b/>
          <w:sz w:val="28"/>
        </w:rPr>
        <w:t>一、评审要求</w:t>
      </w:r>
    </w:p>
    <w:p>
      <w:r>
        <w:rPr>
          <w:b/>
          <w:sz w:val="24"/>
        </w:rPr>
        <w:t>1.评审方法</w:t>
      </w:r>
    </w:p>
    <w:p>
      <w:pPr>
        <w:ind w:firstLine="480"/>
      </w:pPr>
    </w:p>
    <w:p/>
    <w:p>
      <w:r>
        <w:rPr/>
        <w:t>采购包1(澄海区智慧停车项目所需物业管理等劳务服务购买)：综合评分法,是指响应文件满足磋商文件全部实质性要求，且按照评审因素的量化指标评审得分最高的投标人为成交候选人的评标方法。（最低报价不是成交的唯一依据。）</w:t>
      </w:r>
    </w:p>
    <w:p/>
    <w:p>
      <w:r>
        <w:rPr>
          <w:b/>
          <w:sz w:val="24"/>
        </w:rPr>
        <w:t>2.评审原则</w:t>
      </w:r>
    </w:p>
    <w:p>
      <w:pPr>
        <w:ind w:firstLine="480"/>
      </w:pPr>
      <w:r>
        <w:rPr/>
        <w:t>2.1评审活动遵循公平、公正、科学和择优的原则，以磋商文件和响应文件为评审的基本依据，并按照磋商文件规定的评审方法和评审标准进行评审。</w:t>
      </w:r>
    </w:p>
    <w:p>
      <w:pPr>
        <w:ind w:firstLine="480"/>
      </w:pPr>
      <w:r>
        <w:rPr/>
        <w:t>2.2具体评审事项由磋商小组负责，并按磋商文件的规定办法进行评审。对磋商文件中描述有歧义或前后不一致的地方，磋商小组有权按法律法规的规定进行评判，但对同一条款的评判应适用于每个响应供应商。</w:t>
      </w:r>
    </w:p>
    <w:p>
      <w:r>
        <w:rPr>
          <w:b/>
          <w:sz w:val="24"/>
        </w:rPr>
        <w:t>3.磋商小组</w:t>
      </w:r>
    </w:p>
    <w:p>
      <w:pPr>
        <w:ind w:firstLine="480"/>
      </w:pPr>
      <w:r>
        <w:rPr/>
        <w:t>3.1磋商小组由采购人代表和评审专家组成，成员人数应当为3人及以上单数，其中技术、经济等方面的评审专家不得少于成员总数的三分之二。</w:t>
      </w:r>
    </w:p>
    <w:p>
      <w:pPr>
        <w:ind w:firstLine="480"/>
      </w:pPr>
      <w:r>
        <w:rPr/>
        <w:t>3.2评审应遵守下列评审纪律：</w:t>
      </w:r>
    </w:p>
    <w:p>
      <w:pPr>
        <w:ind w:firstLine="480"/>
      </w:pPr>
      <w:r>
        <w:rPr/>
        <w:t>（1）评审情况不得私自外泄，有关信息由</w:t>
      </w:r>
      <w:r>
        <w:rPr/>
        <w:t>广东恒胜建设监理有限公司</w:t>
      </w:r>
      <w:r>
        <w:rPr/>
        <w:t>统一对外发布。</w:t>
      </w:r>
    </w:p>
    <w:p>
      <w:pPr>
        <w:ind w:firstLine="480"/>
      </w:pPr>
      <w:r>
        <w:rPr/>
        <w:t>（2）对</w:t>
      </w:r>
      <w:r>
        <w:rPr/>
        <w:t>广东恒胜建设监理有限公司</w:t>
      </w:r>
      <w:r>
        <w:rPr/>
        <w:t>或供应商提供的要求保密的资料，不得摘记翻印和外传。</w:t>
      </w:r>
    </w:p>
    <w:p>
      <w:pPr>
        <w:ind w:firstLine="480"/>
      </w:pPr>
      <w:r>
        <w:rPr/>
        <w:t>（3）不得收受响应供应商或有关人员的任何礼物，不得串联鼓动其他人袒护某供应商。若与供应商存在利害关系，则应主动声明并回避。</w:t>
      </w:r>
    </w:p>
    <w:p>
      <w:pPr>
        <w:ind w:firstLine="480"/>
      </w:pPr>
      <w:r>
        <w:rPr/>
        <w:t>（4）全体评委应按照磋商文件规定进行评审，一切认定事项应查有实据且不得弄虚作假。</w:t>
      </w:r>
    </w:p>
    <w:p>
      <w:pPr>
        <w:ind w:firstLine="480"/>
      </w:pPr>
      <w:r>
        <w:rPr/>
        <w:t>（5）磋商小组各成员应当独立对每个响应供应商的响应文件进行评价，并对评价意见承担个人责任。评审过程中，不得发表倾向性言论。</w:t>
      </w:r>
    </w:p>
    <w:p>
      <w:pPr>
        <w:ind w:firstLine="480"/>
      </w:pPr>
      <w:r>
        <w:rPr/>
        <w:t>※对违反评审纪律的评委，将取消其评委资格，对评审工作造成严重损失者将予以通报批评乃至追究法律责任。</w:t>
      </w:r>
    </w:p>
    <w:p>
      <w:r>
        <w:rPr>
          <w:b/>
          <w:sz w:val="24"/>
        </w:rPr>
        <w:t>4.有下列情形之一的，视为供应商串通响应，其响应无效</w:t>
      </w:r>
    </w:p>
    <w:p>
      <w:pPr>
        <w:ind w:firstLine="480"/>
      </w:pPr>
      <w:r>
        <w:rPr/>
        <w:t>4.1不同供应商的响应文件由同一单位或者个人编制；</w:t>
      </w:r>
    </w:p>
    <w:p>
      <w:pPr>
        <w:ind w:firstLine="480"/>
      </w:pPr>
      <w:r>
        <w:rPr/>
        <w:t>4.2不同供应商委托同一单位或者个人办理响应事宜；</w:t>
      </w:r>
    </w:p>
    <w:p>
      <w:pPr>
        <w:ind w:firstLine="480"/>
      </w:pPr>
      <w:r>
        <w:rPr/>
        <w:t>4.3不同供应商的响应文件载明的项目管理成员或者联系人员为同一人；</w:t>
      </w:r>
    </w:p>
    <w:p>
      <w:pPr>
        <w:ind w:firstLine="480"/>
      </w:pPr>
      <w:r>
        <w:rPr/>
        <w:t>4.4不同供应商的响应文件异常一致或者响应报价呈规律性差异；</w:t>
      </w:r>
    </w:p>
    <w:p>
      <w:pPr>
        <w:ind w:firstLine="480"/>
      </w:pPr>
      <w:r>
        <w:rPr/>
        <w:t>4.5不同供应商的响应文件相互混装；</w:t>
      </w:r>
    </w:p>
    <w:p>
      <w:pPr>
        <w:ind w:firstLine="480"/>
      </w:pPr>
      <w:r>
        <w:rPr/>
        <w:t>4.6不同供应商的响应保证金或购买电子保函支付款为从同一单位或个人的账户转出。</w:t>
      </w:r>
    </w:p>
    <w:p>
      <w:pPr>
        <w:ind w:firstLine="480"/>
      </w:pPr>
      <w:r>
        <w:rPr/>
        <w:t>4.7供应商上传的电子响应文件使用该项目其他响应供应商的数字证书加密的或加盖该项目的其他响应供应商的电子印章的。</w:t>
      </w:r>
    </w:p>
    <w:p>
      <w:pPr>
        <w:ind w:firstLine="480"/>
      </w:pPr>
      <w:r>
        <w:rPr/>
        <w:t xml:space="preserve"> 说明：在评审过程中发现供应商有上述情形的，磋商小组应当认定其响应无效。同时，项目评审时被认定为串通响应的供应商不得参加该合同项下的采购活动。</w:t>
      </w:r>
    </w:p>
    <w:p>
      <w:r>
        <w:rPr>
          <w:b/>
          <w:sz w:val="24"/>
        </w:rPr>
        <w:t>5.有下列情形之一的，属于恶意串通响应：</w:t>
      </w:r>
    </w:p>
    <w:p>
      <w:pPr>
        <w:ind w:firstLine="480"/>
      </w:pPr>
      <w:r>
        <w:rPr/>
        <w:t>（1）供应商直接或者间接从采购人或者采购代理机构处获得其他供应商的相关情况并修改其响应文件；</w:t>
      </w:r>
    </w:p>
    <w:p>
      <w:pPr>
        <w:ind w:firstLine="480"/>
      </w:pPr>
      <w:r>
        <w:rPr/>
        <w:t>（2）供应商按照采购人或者采购代理机构的授意撤换、修改响应文件；</w:t>
      </w:r>
    </w:p>
    <w:p>
      <w:pPr>
        <w:ind w:firstLine="480"/>
      </w:pPr>
      <w:r>
        <w:rPr/>
        <w:t>（3）供应商之间协商报价、技术方案等响应文件的实质性内容；</w:t>
      </w:r>
    </w:p>
    <w:p>
      <w:pPr>
        <w:ind w:firstLine="480"/>
      </w:pPr>
      <w:r>
        <w:rPr/>
        <w:t>（4）属于同一集团、协会、商会等组织成员的供应商按照该组织要求协同参加政府采购活动；</w:t>
      </w:r>
    </w:p>
    <w:p>
      <w:pPr>
        <w:ind w:firstLine="480"/>
      </w:pPr>
      <w:r>
        <w:rPr/>
        <w:t>（5）供应商之间事先约定由某一特定供应商成交；</w:t>
      </w:r>
    </w:p>
    <w:p>
      <w:pPr>
        <w:ind w:firstLine="480"/>
      </w:pPr>
      <w:r>
        <w:rPr/>
        <w:t>（6）供应商之间商定部分供应商放弃参加政府采购活动或者放弃成交；</w:t>
      </w:r>
    </w:p>
    <w:p>
      <w:pPr>
        <w:ind w:firstLine="480"/>
      </w:pPr>
      <w:r>
        <w:rPr/>
        <w:t>（7）供应商与采购人或者采购代理机构之间、供应商相互之间，为谋求特定供应商成交或者排斥其他供应商的其他串通行为。</w:t>
      </w:r>
    </w:p>
    <w:p>
      <w:r>
        <w:rPr>
          <w:b/>
          <w:sz w:val="24"/>
        </w:rPr>
        <w:t>6.其他响应无效的情形</w:t>
      </w:r>
    </w:p>
    <w:p>
      <w:pPr>
        <w:ind w:firstLine="480"/>
      </w:pPr>
      <w:r>
        <w:rPr/>
        <w:t>详见资格性审查、符合性审查和磋商文件其他响应无效条款。</w:t>
      </w:r>
    </w:p>
    <w:p>
      <w:r>
        <w:rPr>
          <w:b/>
          <w:sz w:val="24"/>
        </w:rPr>
        <w:t>7.终止竞争性磋商采购活动的情形</w:t>
      </w:r>
    </w:p>
    <w:p>
      <w:pPr>
        <w:ind w:firstLine="480"/>
      </w:pPr>
      <w:r>
        <w:rPr/>
        <w:t>出现下列情形之一的，采购人或者采购代理机构应当终止竞争性磋商采购活动，发布项目终止公告并说明原因，重新开展采购活动：</w:t>
      </w:r>
    </w:p>
    <w:p>
      <w:pPr>
        <w:ind w:firstLine="480"/>
      </w:pPr>
      <w:r>
        <w:rPr/>
        <w:t>（1）因情况变化，不再符合规定的竞争性磋商采购方式适用情形的；</w:t>
      </w:r>
    </w:p>
    <w:p>
      <w:pPr>
        <w:ind w:firstLine="480"/>
      </w:pPr>
      <w:r>
        <w:rPr/>
        <w:t>（2）出现影响采购公正的违法、违规行为的；</w:t>
      </w:r>
    </w:p>
    <w:p>
      <w:pPr>
        <w:ind w:firstLine="480"/>
      </w:pPr>
      <w:r>
        <w:rPr/>
        <w:t>（3）除《政府采购竞争性磋商采购方式暂行办法》第二十一条第三款，《财政部关于政府采购竞争性磋商采购方式管理暂行办法有关问题的补充通知》（财库〔2015〕124号）规定的情形外，在采购过程中符合要求的供应商或者报价未超过采购预算的供应商不足3家的；</w:t>
      </w:r>
    </w:p>
    <w:p>
      <w:pPr>
        <w:ind w:firstLine="480"/>
      </w:pPr>
      <w:r>
        <w:rPr/>
        <w:t>（4）法律、法规以及磋商文件规定其他情形。</w:t>
      </w:r>
    </w:p>
    <w:p>
      <w:r>
        <w:rPr>
          <w:b/>
          <w:sz w:val="24"/>
        </w:rPr>
        <w:t>8.确定成交供应商</w:t>
      </w:r>
    </w:p>
    <w:p>
      <w:pPr>
        <w:ind w:firstLine="480"/>
      </w:pPr>
      <w:r>
        <w:rPr/>
        <w:t>磋商小组按照磋商文件确定的评审方法、步骤、标准，对响应文件进行评审。评审结束后，对供应商的评审名次进行排序，确定成交供应商或者推荐成交候选供应商。</w:t>
      </w:r>
    </w:p>
    <w:p>
      <w:r>
        <w:rPr>
          <w:b/>
          <w:sz w:val="24"/>
        </w:rPr>
        <w:t>9.价格修正</w:t>
      </w:r>
    </w:p>
    <w:p>
      <w:pPr>
        <w:ind w:firstLine="480"/>
      </w:pPr>
      <w:r>
        <w:rPr/>
        <w:t>对报价的计算错误按以下原则修正：</w:t>
      </w:r>
    </w:p>
    <w:p>
      <w:pPr>
        <w:ind w:firstLine="480"/>
      </w:pPr>
      <w:r>
        <w:rPr/>
        <w:t>（1）响应文件中首轮报价表（报价表）内容与响应文件中相应内容不一致的，以首轮报价表（报价表）为准；</w:t>
      </w:r>
    </w:p>
    <w:p>
      <w:pPr>
        <w:ind w:firstLine="480"/>
      </w:pPr>
      <w:r>
        <w:rPr/>
        <w:t>（2）大写金额和小写金额不一致的，以大写金额为准；</w:t>
      </w:r>
    </w:p>
    <w:p>
      <w:pPr>
        <w:ind w:firstLine="480"/>
      </w:pPr>
      <w:r>
        <w:rPr/>
        <w:t>（3）单价金额小数点或者百分比有明显错位的，以首轮报价表的总价为准，并修改单价；</w:t>
      </w:r>
    </w:p>
    <w:p>
      <w:pPr>
        <w:ind w:firstLine="480"/>
      </w:pPr>
      <w:r>
        <w:rPr/>
        <w:t>（4）总价金额与按单价汇总金额不一致的，以单价金额计算结果为准。但是单价金额计算结果超过预算价的，对其按无效响应处理；</w:t>
      </w:r>
    </w:p>
    <w:p>
      <w:pPr>
        <w:ind w:firstLine="480"/>
      </w:pPr>
      <w:r>
        <w:rPr/>
        <w:t>（5）若投标客户端上传的电子报价数据与电子响应文件价格不一致的，以电子报价数据为准。</w:t>
      </w:r>
    </w:p>
    <w:p>
      <w:pPr>
        <w:ind w:firstLine="480"/>
      </w:pPr>
      <w:r>
        <w:rPr/>
        <w:t>注：同时出现两种以上不一致的，按照前款规定的顺序在系统上进行价格澄清。供应商澄清后的价格加盖电子印章确认后产生约束力，但不得超出响应文件的范围或者改变响应文件的实质性内容，供应商不确认的，其响应无效。</w:t>
      </w:r>
    </w:p>
    <w:p>
      <w:r>
        <w:rPr>
          <w:b/>
          <w:sz w:val="28"/>
        </w:rPr>
        <w:t>二.政府采购政策落实</w:t>
      </w:r>
    </w:p>
    <w:p>
      <w:r>
        <w:rPr>
          <w:b/>
          <w:sz w:val="24"/>
        </w:rPr>
        <w:t>1.节能、环保要求</w:t>
      </w:r>
    </w:p>
    <w:p>
      <w:pPr>
        <w:ind w:firstLine="480"/>
      </w:pPr>
      <w:r>
        <w:rPr/>
        <w:t>采购的产品属于品目清单范围的，将依据国家确定的认证机构出具的、处于有效期之内的节能产品、环境标志产品认证证书，对获得证书的产品实施政府优先采购或强制采购，具体按照本磋商文件相关要求执行。</w:t>
      </w:r>
    </w:p>
    <w:p>
      <w:pPr>
        <w:ind w:firstLine="480"/>
      </w:pPr>
      <w:r>
        <w:rPr/>
        <w:t>相关认证机构和获证产品信息以市场监管总局组织建立的节能产品、环境标志产品认证结果信息发布平台公布为准。</w:t>
      </w:r>
    </w:p>
    <w:p>
      <w:r>
        <w:rPr>
          <w:b/>
          <w:sz w:val="24"/>
        </w:rPr>
        <w:t>2.对小型、微型企业、监狱企业或残疾人福利性单位给予价格扣除</w:t>
      </w:r>
    </w:p>
    <w:p>
      <w:pPr>
        <w:ind w:firstLine="480"/>
      </w:pPr>
      <w:r>
        <w:rPr/>
        <w:t>依照《政府采购促进中小企业发展管理办法》、《支持监狱企业发展有关问题的通知》和《财政部 民政部</w:t>
        <w:tab/>
        <w:tab/>
        <w:t xml:space="preserve">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r>
        <w:rPr>
          <w:b/>
          <w:sz w:val="24"/>
        </w:rPr>
        <w:t>3.价格扣除相关要求</w:t>
      </w:r>
    </w:p>
    <w:p>
      <w:pPr>
        <w:ind w:firstLine="480"/>
      </w:pPr>
    </w:p>
    <w:p/>
    <w:p>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r>
              <w:rPr/>
              <w:t>序号</w:t>
            </w:r>
          </w:p>
        </w:tc>
        <w:tc>
          <w:tcPr>
            <w:tcW w:type="dxa" w:w="2160"/>
          </w:tcPr>
          <w:p>
            <w:r>
              <w:rPr/>
              <w:t>情形</w:t>
            </w:r>
          </w:p>
        </w:tc>
        <w:tc>
          <w:tcPr>
            <w:tcW w:type="dxa" w:w="2160"/>
          </w:tcPr>
          <w:p>
            <w:r>
              <w:rPr/>
              <w:t>适用对象</w:t>
            </w:r>
          </w:p>
        </w:tc>
        <w:tc>
          <w:tcPr>
            <w:tcW w:type="dxa" w:w="1246"/>
          </w:tcPr>
          <w:p>
            <w:r>
              <w:rPr/>
              <w:t>价格扣除比例</w:t>
            </w:r>
          </w:p>
        </w:tc>
        <w:tc>
          <w:tcPr>
            <w:tcW w:type="dxa" w:w="2160"/>
          </w:tcPr>
          <w:p>
            <w:r>
              <w:rPr/>
              <w:t>计算公式</w:t>
            </w:r>
          </w:p>
        </w:tc>
      </w:tr>
      <w:tr>
        <w:tc>
          <w:tcPr>
            <w:tcW w:type="dxa" w:w="8307"/>
            <w:gridSpan w:val="5"/>
          </w:tcPr>
          <w:p>
            <w:pPr>
              <w:jc w:val="left"/>
            </w:pPr>
            <w:r>
              <w:rPr/>
              <w:t>注：（1）上述评标价仅用于计算价格分，成交金额以实际投标价为准。</w:t>
              <w:tab/>
              <w:tab/>
              <w:tab/>
              <w:tab/>
              <w:tab/>
              <w:t xml:space="preserve"> （2）组成联合体的大中型企业和其他自然人、法人或者其他组织、与小型、微型企业之间不得存在投资关系。</w:t>
            </w:r>
          </w:p>
        </w:tc>
      </w:tr>
    </w:tbl>
    <w:p>
      <w:r>
        <w:br/>
      </w:r>
    </w:p>
    <w:p/>
    <w:p>
      <w:pPr>
        <w:ind w:firstLine="480"/>
      </w:pPr>
      <w:r>
        <w:rPr/>
        <w:t>（1）所称小型和微型企业应当符合以下条件：</w:t>
      </w:r>
    </w:p>
    <w:p>
      <w:pPr>
        <w:ind w:firstLine="480"/>
      </w:pPr>
      <w:r>
        <w:rPr/>
        <w:t>在中华人民共和国境内依法设立，依据国务院批准的中小企业划分标准确定的小型企业和微型企业，但与大企业的负责人为同一人，或者与大企业存在直接控股、管理关系的除外。符合中小企业划分标准的个体工商户，在政府采购活动中视同中小企业。提供本企业制造的货物或者提供其他小型或微型企业制造的货物。</w:t>
      </w:r>
    </w:p>
    <w:p>
      <w:pPr>
        <w:ind w:firstLine="480"/>
      </w:pPr>
      <w:r>
        <w:rPr/>
        <w:t>符合中小企业划分标准的个体工商户，在政府采购活动中视同中小企业。</w:t>
      </w:r>
    </w:p>
    <w:p>
      <w:pPr>
        <w:ind w:firstLine="480"/>
      </w:pPr>
      <w:r>
        <w:rPr/>
        <w:t>提供本企业（属于小微企业）制造的货物或者提供其他小型或微型企业制造的货物/提供本企业（属于小微企业）承接的服务。</w:t>
      </w:r>
    </w:p>
    <w:p>
      <w:pPr>
        <w:ind w:firstLine="480"/>
      </w:pPr>
      <w:r>
        <w:rPr/>
        <w:t>（2）符合中小企业扶持政策的供应商应填写《中小企业声明函》；监狱企业须供应商提供由监狱管理局、戒毒管理局（含新疆生产建设兵团）出具的属于监狱企业的证明文件；残疾人福利性单位应填写《残疾人福利性单位声明函》，否则不认定价格扣除。</w:t>
      </w:r>
    </w:p>
    <w:p>
      <w:pPr>
        <w:ind w:firstLine="480"/>
      </w:pPr>
      <w:r>
        <w:rPr/>
        <w:t>说明：供应商应当对其出具的《中小企业声明函》真实性负责，供应商出具的《中小企业声明函》内容不实的，属于提供虚假材料谋取成交。</w:t>
      </w:r>
    </w:p>
    <w:p>
      <w:pPr>
        <w:ind w:firstLine="480"/>
      </w:pPr>
      <w:r>
        <w:rPr/>
        <w:t>（3）联合体各方均为小型、微型企业的，各方均应提供《中小企业声明函》；中小微企业作为联合体一方参与政府采购活动，且联合体协议书中约定，小型、微型企业的协议合同金额占到联合体协议合同总金额30%以上的，应附中小微企业的《中小企业声明函》。</w:t>
      </w:r>
    </w:p>
    <w:p>
      <w:r>
        <w:rPr>
          <w:b/>
          <w:sz w:val="28"/>
        </w:rPr>
        <w:t>三、评审程序</w:t>
      </w:r>
    </w:p>
    <w:p>
      <w:r>
        <w:rPr>
          <w:b/>
          <w:sz w:val="24"/>
        </w:rPr>
        <w:t>1.资格性审查和符合性审查</w:t>
      </w:r>
    </w:p>
    <w:p>
      <w:pPr>
        <w:ind w:firstLine="480"/>
      </w:pPr>
      <w:r>
        <w:rPr/>
        <w:t>磋商小组根据《资格性审查表》（附表一）和《符合性审查表》（附表二）的内容逐条对响应文件进行评审，审查每份响应文件的相关资格证明文件是否齐全有效。审查每份响应文件是否实质上响应了磋商文件的要求，只要不满足《资格性审查表》和《符合性审查表》所列各项要求之一的，将被认定为无效响应。对响应有效性认定意见不一致的，磋商小组按少数服从多数原则表决决定。</w:t>
      </w:r>
    </w:p>
    <w:p>
      <w:pPr>
        <w:ind w:firstLine="480"/>
      </w:pPr>
      <w:r>
        <w:rPr/>
        <w:t>磋商小组对各磋商供应商进行资格性和符合性审查过程中，对初步被认定为初审不合格或无效响应者应实行及时告知，由磋商小组组长或采购人代表将集体意见及时告知报价当事人。</w:t>
      </w:r>
    </w:p>
    <w:p>
      <w:pPr>
        <w:ind w:firstLine="480"/>
      </w:pPr>
      <w:r>
        <w:rPr/>
        <w:t>表一资格性审查表：</w:t>
      </w:r>
    </w:p>
    <w:p>
      <w:pPr>
        <w:ind w:firstLine="480"/>
      </w:pPr>
    </w:p>
    <w:p/>
    <w:p>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r>
              <w:rPr/>
              <w:t>序号</w:t>
            </w:r>
          </w:p>
        </w:tc>
        <w:tc>
          <w:tcPr>
            <w:tcW w:type="dxa" w:w="7416"/>
            <w:gridSpan w:val="2"/>
          </w:tcPr>
          <w:p>
            <w:r>
              <w:rPr/>
              <w:t>资格审查内容</w:t>
            </w:r>
          </w:p>
        </w:tc>
      </w:tr>
      <w:tr>
        <w:tc>
          <w:tcPr>
            <w:tcW w:type="dxa" w:w="890"/>
          </w:tcPr>
          <w:p>
            <w:r>
              <w:rPr/>
              <w:t>1</w:t>
            </w:r>
          </w:p>
        </w:tc>
        <w:tc>
          <w:tcPr>
            <w:tcW w:type="dxa" w:w="3178"/>
          </w:tcPr>
          <w:p>
            <w:r>
              <w:rPr/>
              <w:t>具有独立承担民事责任的能力</w:t>
            </w:r>
          </w:p>
        </w:tc>
        <w:tc>
          <w:tcPr>
            <w:tcW w:type="dxa" w:w="4238"/>
          </w:tcPr>
          <w:p>
            <w:r>
              <w:rPr/>
              <w:t>在中华人民共和国境内注册的法人或其他组织或自然人， 投标（响应）时提交有效的营业执照（或事业法人登记证或身份证等相关证明） 副本复印件。分支机构投标的，须提供总公司和分公司营业执照副本复印件，总公司出具给分支机构的授权书。</w:t>
            </w:r>
          </w:p>
        </w:tc>
      </w:tr>
      <w:tr>
        <w:tc>
          <w:tcPr>
            <w:tcW w:type="dxa" w:w="890"/>
          </w:tcPr>
          <w:p>
            <w:r>
              <w:rPr/>
              <w:t>2</w:t>
            </w:r>
          </w:p>
        </w:tc>
        <w:tc>
          <w:tcPr>
            <w:tcW w:type="dxa" w:w="3178"/>
          </w:tcPr>
          <w:p>
            <w:r>
              <w:rPr/>
              <w:t>有依法缴纳税收和社会保障资金的良好记录</w:t>
            </w:r>
          </w:p>
        </w:tc>
        <w:tc>
          <w:tcPr>
            <w:tcW w:type="dxa" w:w="4238"/>
          </w:tcPr>
          <w:p>
            <w:r>
              <w:rPr/>
              <w:t>供应商承诺依法缴纳税收和社会保障资金。（格式详见附件：汕头市政府采购供应商信用承诺函）。</w:t>
            </w:r>
          </w:p>
        </w:tc>
      </w:tr>
      <w:tr>
        <w:tc>
          <w:tcPr>
            <w:tcW w:type="dxa" w:w="890"/>
          </w:tcPr>
          <w:p>
            <w:r>
              <w:rPr/>
              <w:t>3</w:t>
            </w:r>
          </w:p>
        </w:tc>
        <w:tc>
          <w:tcPr>
            <w:tcW w:type="dxa" w:w="3178"/>
          </w:tcPr>
          <w:p>
            <w:r>
              <w:rPr/>
              <w:t>具有良好的商业信誉和健全的财务会计制度</w:t>
            </w:r>
          </w:p>
        </w:tc>
        <w:tc>
          <w:tcPr>
            <w:tcW w:type="dxa" w:w="4238"/>
          </w:tcPr>
          <w:p>
            <w:r>
              <w:rPr/>
              <w:t>供应商承诺具有良好的商业信誉和健全的财务会计制度。（格式详见附件：汕头市政府采购供应商信用承诺函） 。</w:t>
            </w:r>
          </w:p>
        </w:tc>
      </w:tr>
      <w:tr>
        <w:tc>
          <w:tcPr>
            <w:tcW w:type="dxa" w:w="890"/>
          </w:tcPr>
          <w:p>
            <w:r>
              <w:rPr/>
              <w:t>4</w:t>
            </w:r>
          </w:p>
        </w:tc>
        <w:tc>
          <w:tcPr>
            <w:tcW w:type="dxa" w:w="3178"/>
          </w:tcPr>
          <w:p>
            <w:r>
              <w:rPr/>
              <w:t>履行合同所必需的设备和专业技术能力</w:t>
            </w:r>
          </w:p>
        </w:tc>
        <w:tc>
          <w:tcPr>
            <w:tcW w:type="dxa" w:w="4238"/>
          </w:tcPr>
          <w:p>
            <w:r>
              <w:rPr/>
              <w:t>按投标（响应）文件格式填报设备及专业技术能力情况。</w:t>
            </w:r>
          </w:p>
        </w:tc>
      </w:tr>
      <w:tr>
        <w:tc>
          <w:tcPr>
            <w:tcW w:type="dxa" w:w="890"/>
          </w:tcPr>
          <w:p>
            <w:r>
              <w:rPr/>
              <w:t>5</w:t>
            </w:r>
          </w:p>
        </w:tc>
        <w:tc>
          <w:tcPr>
            <w:tcW w:type="dxa" w:w="3178"/>
          </w:tcPr>
          <w:p>
            <w:r>
              <w:rPr/>
              <w:t>参加采购活动前3年内，在经营活动中没有重大违法记录</w:t>
            </w:r>
          </w:p>
        </w:tc>
        <w:tc>
          <w:tcPr>
            <w:tcW w:type="dxa" w:w="4238"/>
          </w:tcPr>
          <w:p>
            <w:r>
              <w:rPr/>
              <w:t>供应商承诺参加本项目政府采购活动前三年内，在经营活动中没有重大违法记录。（格式详见附件：汕头市政府采购供应商信用承诺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r>
              <w:rPr/>
              <w:t>6</w:t>
            </w:r>
          </w:p>
        </w:tc>
        <w:tc>
          <w:tcPr>
            <w:tcW w:type="dxa" w:w="3178"/>
          </w:tcPr>
          <w:p>
            <w:r>
              <w:rPr/>
              <w:t>信用记录</w:t>
            </w:r>
          </w:p>
        </w:tc>
        <w:tc>
          <w:tcPr>
            <w:tcW w:type="dxa" w:w="4238"/>
          </w:tcPr>
          <w:p>
            <w:r>
              <w:rPr/>
              <w:t>供应商未被列入“信用中国”网站(www.creditchina.gov.cn)“记录失信被执行人或重大税收违法案件当事人名单或政府采购严重违法失信行为”记录名单；不处于中国政府采购网(www.ccgp.gov.cn)“政府采购严重违法失信行为信息记录”中的禁止参加政府采购活动期间。（以资格审查人员于投标（响应）截止时间当天在“信用中国”网站（www.creditchina.gov.cn）及中国政府采购网（http://www.ccgp.gov.cn/）查询结果为准，如相关失信记录已失效，供应商需提供相关证明资料）。</w:t>
            </w:r>
          </w:p>
        </w:tc>
      </w:tr>
      <w:tr>
        <w:tc>
          <w:tcPr>
            <w:tcW w:type="dxa" w:w="890"/>
          </w:tcPr>
          <w:p>
            <w:r>
              <w:rPr/>
              <w:t>7</w:t>
            </w:r>
          </w:p>
        </w:tc>
        <w:tc>
          <w:tcPr>
            <w:tcW w:type="dxa" w:w="3178"/>
          </w:tcPr>
          <w:p>
            <w:r>
              <w:rPr/>
              <w:t>供应商必须符合法律、行政法规规定的其他条件</w:t>
            </w:r>
          </w:p>
        </w:tc>
        <w:tc>
          <w:tcPr>
            <w:tcW w:type="dxa" w:w="4238"/>
          </w:tcPr>
          <w:p>
            <w:r>
              <w:rPr/>
              <w:t>单位负责人为同一人或者存在直接控股、 管理关系的不同供应商，不得同时参加本采购项目（或采购包） 投标（响应）。 为本项目提供整体设计、 规范编制或者项目管理、 监理、 检测等服务的供应商， 不得再参与本项目投标（响应）。 投标（报价） 函相关承诺要求内容。</w:t>
            </w:r>
          </w:p>
        </w:tc>
      </w:tr>
      <w:tr>
        <w:tc>
          <w:tcPr>
            <w:tcW w:type="dxa" w:w="890"/>
          </w:tcPr>
          <w:p>
            <w:r>
              <w:rPr/>
              <w:t>8</w:t>
            </w:r>
          </w:p>
        </w:tc>
        <w:tc>
          <w:tcPr>
            <w:tcW w:type="dxa" w:w="3178"/>
          </w:tcPr>
          <w:p>
            <w:r>
              <w:rPr/>
              <w:t>资格要求</w:t>
            </w:r>
          </w:p>
        </w:tc>
        <w:tc>
          <w:tcPr>
            <w:tcW w:type="dxa" w:w="4238"/>
          </w:tcPr>
          <w:p>
            <w:r>
              <w:rPr/>
              <w:t>本采购包不接受联合体响应。</w:t>
            </w:r>
          </w:p>
        </w:tc>
      </w:tr>
      <w:tr>
        <w:tc>
          <w:tcPr>
            <w:tcW w:type="dxa" w:w="890"/>
          </w:tcPr>
          <w:p>
            <w:r>
              <w:rPr/>
              <w:t>9</w:t>
            </w:r>
          </w:p>
        </w:tc>
        <w:tc>
          <w:tcPr>
            <w:tcW w:type="dxa" w:w="3178"/>
          </w:tcPr>
          <w:p>
            <w:r>
              <w:rPr/>
              <w:t>本采购包专门面向中小企业采购</w:t>
            </w:r>
          </w:p>
        </w:tc>
        <w:tc>
          <w:tcPr>
            <w:tcW w:type="dxa" w:w="4238"/>
          </w:tcPr>
          <w:p>
            <w:r>
              <w:rPr/>
              <w:t>参与的供应商（联合体）服务全部由符合政策要求的中小企业承接。</w:t>
            </w:r>
          </w:p>
        </w:tc>
      </w:tr>
    </w:tbl>
    <w:p/>
    <w:p>
      <w:pPr>
        <w:ind w:firstLine="480"/>
      </w:pPr>
      <w:r>
        <w:rPr/>
        <w:t>表二符合性审查表：</w:t>
      </w:r>
    </w:p>
    <w:p>
      <w:pPr>
        <w:ind w:firstLine="480"/>
      </w:pPr>
    </w:p>
    <w:p/>
    <w:p>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r>
              <w:rPr/>
              <w:t>序号</w:t>
            </w:r>
          </w:p>
        </w:tc>
        <w:tc>
          <w:tcPr>
            <w:tcW w:type="dxa" w:w="3178"/>
          </w:tcPr>
          <w:p>
            <w:r>
              <w:rPr/>
              <w:t>评审点要求概况</w:t>
            </w:r>
          </w:p>
        </w:tc>
        <w:tc>
          <w:tcPr>
            <w:tcW w:type="dxa" w:w="4238"/>
          </w:tcPr>
          <w:p>
            <w:r>
              <w:rPr/>
              <w:t>评审点具体描述</w:t>
            </w:r>
          </w:p>
        </w:tc>
      </w:tr>
      <w:tr>
        <w:tc>
          <w:tcPr>
            <w:tcW w:type="dxa" w:w="890"/>
          </w:tcPr>
          <w:p>
            <w:r>
              <w:rPr/>
              <w:t>1</w:t>
            </w:r>
          </w:p>
        </w:tc>
        <w:tc>
          <w:tcPr>
            <w:tcW w:type="dxa" w:w="3178"/>
          </w:tcPr>
          <w:p>
            <w:r>
              <w:rPr/>
              <w:t>符合性审查</w:t>
            </w:r>
          </w:p>
        </w:tc>
        <w:tc>
          <w:tcPr>
            <w:tcW w:type="dxa" w:w="4238"/>
          </w:tcPr>
          <w:p>
            <w:r>
              <w:rPr/>
              <w:t>1、投标报价不得超过项目采购预算金额；2、磋商文件明示盖公章处有加盖公章；3、磋商文件明示需签字处有法定代表人或授权代表签字的；4、报价有效期满足磋商文件要求；5、响应文件能按磋商文件的要求编制；6、符合磋商文件中规定的其它条款。</w:t>
            </w:r>
          </w:p>
        </w:tc>
      </w:tr>
    </w:tbl>
    <w:p/>
    <w:p>
      <w:r>
        <w:rPr>
          <w:b/>
          <w:sz w:val="24"/>
        </w:rPr>
        <w:t>2.响应文件澄清</w:t>
      </w:r>
    </w:p>
    <w:p>
      <w:pPr>
        <w:ind w:firstLine="480"/>
      </w:pPr>
      <w:r>
        <w:rPr/>
        <w:t>2.1对于响应文件中含义不明确、同类问题表述不一致或者有明显文字和计算错误的内容，磋商小组可在评审过程中发起在线澄清，要求供应商针对价格或内容做出必要的澄清、说明或补正。代理机构可根据开启环节记录的</w:t>
      </w:r>
      <w:r>
        <w:rPr>
          <w:b/>
        </w:rPr>
        <w:t>授权代表人联系方式</w:t>
      </w:r>
      <w:r>
        <w:rPr/>
        <w:t>发送短信提醒或电话告知。</w:t>
      </w:r>
    </w:p>
    <w:p>
      <w:pPr>
        <w:ind w:firstLine="480"/>
      </w:pPr>
      <w:r>
        <w:rPr/>
        <w:t>供应商需登录广东政府采购智慧云平台项目采购系统的等候大厅，在规定时间内完成澄清（响应），并加盖电子印章。</w:t>
      </w:r>
    </w:p>
    <w:p>
      <w:pPr>
        <w:ind w:firstLine="480"/>
      </w:pPr>
      <w:r>
        <w:rPr/>
        <w:t>若因供应商联系方式错误未接收短信、未接听电话或超时未进行澄清（响应）造成的不利后果由供应商自行承担。供应商的澄清、说明或者补正不得超出响应文件的范围或者改变响应文件的实质性内容。</w:t>
      </w:r>
    </w:p>
    <w:p>
      <w:pPr>
        <w:ind w:firstLine="480"/>
      </w:pPr>
      <w:r>
        <w:rPr/>
        <w:t>2.2磋商小组不接受供应商主动提出的澄清、说明或补正。</w:t>
      </w:r>
    </w:p>
    <w:p>
      <w:pPr>
        <w:ind w:firstLine="480"/>
      </w:pPr>
      <w:r>
        <w:rPr/>
        <w:t>2.3磋商小组对供应商提交的澄清、说明或补正有疑问的，可以要求供应商进一步澄清、说明或补正。</w:t>
      </w:r>
    </w:p>
    <w:p>
      <w:r>
        <w:rPr>
          <w:b/>
          <w:sz w:val="24"/>
        </w:rPr>
        <w:t>3.磋商</w:t>
      </w:r>
    </w:p>
    <w:p>
      <w:pPr>
        <w:ind w:firstLine="480"/>
      </w:pPr>
      <w:r>
        <w:rPr/>
        <w:t>3.1磋商小组所有成员应当集中与单一供应商分别进行磋商，并给予所有参加磋商的供应商平等的磋商机会。</w:t>
      </w:r>
    </w:p>
    <w:p>
      <w:pPr>
        <w:ind w:firstLine="480"/>
      </w:pPr>
      <w:r>
        <w:rPr/>
        <w:t>3.2在磋商过程中，磋商小组可以根据磋商文件和磋商情况实质性变动采购需求中的技术、服务要求以及合同草案条款，但不得变动磋商文件中的其他内容。实质性变动的内容，须经采购人代表确认。</w:t>
      </w:r>
    </w:p>
    <w:p>
      <w:pPr>
        <w:ind w:firstLine="480"/>
      </w:pPr>
      <w:r>
        <w:rPr/>
        <w:t>3.3对磋商文件作出的实质性变动是磋商文件的有效组成部分，磋商小组应当及时、同时通知所有参加磋商的供应商。</w:t>
      </w:r>
    </w:p>
    <w:p>
      <w:pPr>
        <w:ind w:firstLine="480"/>
      </w:pPr>
      <w:r>
        <w:rPr/>
        <w:t>3.4供应商应当按照磋商文件的变动情况和磋商小组的要求进行最终报价或重新提交响应文件，并由其法定代表人或授权代表签字或者加盖公章。由授权代表签字的，应当附法定代表人授权书。供应商为自然人的，应当由本人签字并附身份证明。</w:t>
      </w:r>
    </w:p>
    <w:p>
      <w:r>
        <w:rPr>
          <w:b/>
          <w:sz w:val="24"/>
        </w:rPr>
        <w:t>4.最后报价</w:t>
      </w:r>
    </w:p>
    <w:p>
      <w:pPr>
        <w:ind w:firstLine="480"/>
      </w:pPr>
      <w:r>
        <w:rPr/>
        <w:t>4.1磋商结束后，磋商小组应当要求所有实质性响应的供应商在规定时间内提交最后报价。最后报价是供应商响应文件的有效组成部分。</w:t>
      </w:r>
    </w:p>
    <w:p>
      <w:pPr>
        <w:ind w:firstLine="480"/>
      </w:pPr>
      <w:r>
        <w:rPr/>
        <w:t>4.2已提交响应文件的供应商，在提交最后报价之前，可以根据磋商情况退出磋商。</w:t>
      </w:r>
    </w:p>
    <w:p>
      <w:pPr>
        <w:ind w:firstLine="480"/>
      </w:pPr>
      <w:r>
        <w:rPr/>
        <w:t>4.3除法规规定的特殊性情形外，提交最后报价的供应商不得少于3家。</w:t>
      </w:r>
    </w:p>
    <w:p>
      <w:r>
        <w:rPr>
          <w:b/>
          <w:sz w:val="24"/>
        </w:rPr>
        <w:t>5.详细评审</w:t>
      </w:r>
    </w:p>
    <w:p>
      <w:pPr>
        <w:ind w:firstLine="480"/>
      </w:pPr>
    </w:p>
    <w:p/>
    <w:p/>
    <w:p>
      <w:r>
        <w:rPr/>
        <w:t>采购包1(澄海区智慧停车项目所需物业管理等劳务服务购买):</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jc w:val="center"/>
            </w:pPr>
            <w:r>
              <w:rPr/>
              <w:t>评审因素</w:t>
            </w:r>
          </w:p>
        </w:tc>
        <w:tc>
          <w:tcPr>
            <w:tcW w:type="dxa" w:w="7383"/>
            <w:gridSpan w:val="2"/>
          </w:tcPr>
          <w:p>
            <w:pPr>
              <w:jc w:val="center"/>
            </w:pPr>
            <w:r>
              <w:rPr/>
              <w:t>评审标准</w:t>
            </w:r>
          </w:p>
        </w:tc>
      </w:tr>
      <w:tr>
        <w:tc>
          <w:tcPr>
            <w:tcW w:type="dxa" w:w="922"/>
            <w:gridSpan w:val="2"/>
          </w:tcPr>
          <w:p>
            <w:pPr>
              <w:jc w:val="center"/>
            </w:pPr>
            <w:r>
              <w:rPr/>
              <w:t>分值构成</w:t>
            </w:r>
          </w:p>
        </w:tc>
        <w:tc>
          <w:tcPr>
            <w:tcW w:type="dxa" w:w="7383"/>
            <w:gridSpan w:val="2"/>
          </w:tcPr>
          <w:p>
            <w:r>
              <w:rPr/>
              <w:t>商务部分25.0分</w:t>
            </w:r>
          </w:p>
          <w:p>
            <w:r>
              <w:rPr/>
              <w:t>技术部分60.0分</w:t>
            </w:r>
          </w:p>
          <w:p>
            <w:r>
              <w:rPr/>
              <w:t>报价得分15.0分</w:t>
            </w:r>
          </w:p>
        </w:tc>
      </w:tr>
      <w:tr>
        <w:tc>
          <w:tcPr>
            <w:tcW w:type="dxa" w:w="922"/>
            <w:gridSpan w:val="2"/>
            <w:vMerge w:val="restart"/>
          </w:tcPr>
          <w:p>
            <w:pPr>
              <w:jc w:val="center"/>
            </w:pPr>
            <w:r>
              <w:rPr/>
              <w:t>技术部分</w:t>
            </w:r>
          </w:p>
        </w:tc>
        <w:tc>
          <w:tcPr>
            <w:tcW w:type="dxa" w:w="2307"/>
          </w:tcPr>
          <w:p>
            <w:pPr>
              <w:jc w:val="left"/>
            </w:pPr>
            <w:r>
              <w:rPr/>
              <w:t>整体运营服务方案  (15.0分)</w:t>
            </w:r>
            <w:r>
              <w:rPr/>
              <w:t>，（等次分值选择：</w:t>
            </w:r>
            <w:r>
              <w:rPr/>
              <w:t>0.0;</w:t>
            </w:r>
            <w:r>
              <w:rPr/>
              <w:t>3.0;</w:t>
            </w:r>
            <w:r>
              <w:rPr/>
              <w:t>7.0;</w:t>
            </w:r>
            <w:r>
              <w:rPr/>
              <w:t>11.0;</w:t>
            </w:r>
            <w:r>
              <w:rPr/>
              <w:t>15.0;</w:t>
            </w:r>
            <w:r>
              <w:rPr/>
              <w:t>）</w:t>
            </w:r>
          </w:p>
        </w:tc>
        <w:tc>
          <w:tcPr>
            <w:tcW w:type="dxa" w:w="5076"/>
          </w:tcPr>
          <w:p>
            <w:pPr>
              <w:jc w:val="left"/>
            </w:pPr>
            <w:r>
              <w:rPr/>
              <w:t>根据供应商针对本项目提供的整体运营服务方案（包括但不限于：项目理解程度、运营具体内容、服务计划、管理模式、售后维护内容等）进行评分：  1.整体运营方案全面完整、具体可行，符合整体运营要求，目标明确，针对性强，完全满足或优于采购需求的，得15分；  2.整体运营方案较全面可行，符合整体运营要求，目标较明确，针对性较强，满足采购需求的，得11分；  3.整体运营方案一般，基本可行，基本符合整体运营要求，目标基本明确，针对性一般，基本满足采购需求的，得7分；  4.整体运营方案有欠缺，可行性不强，针对性不够，较难满足采购需求的，得3分；  5.无提供或其他不得分。</w:t>
            </w:r>
          </w:p>
        </w:tc>
      </w:tr>
      <w:tr>
        <w:tc>
          <w:tcPr>
            <w:tcW w:type="dxa" w:w="922"/>
            <w:gridSpan w:val="2"/>
            <w:vMerge/>
          </w:tcPr>
          <w:p/>
        </w:tc>
        <w:tc>
          <w:tcPr>
            <w:tcW w:type="dxa" w:w="2307"/>
          </w:tcPr>
          <w:p>
            <w:pPr>
              <w:jc w:val="left"/>
            </w:pPr>
            <w:r>
              <w:rPr/>
              <w:t>应急预案 (13.0分)</w:t>
            </w:r>
            <w:r>
              <w:rPr/>
              <w:t>，（等次分值选择：</w:t>
            </w:r>
            <w:r>
              <w:rPr/>
              <w:t>0.0;</w:t>
            </w:r>
            <w:r>
              <w:rPr/>
              <w:t>2.0;</w:t>
            </w:r>
            <w:r>
              <w:rPr/>
              <w:t>4.0;</w:t>
            </w:r>
            <w:r>
              <w:rPr/>
              <w:t>8.0;</w:t>
            </w:r>
            <w:r>
              <w:rPr/>
              <w:t>13.0;</w:t>
            </w:r>
            <w:r>
              <w:rPr/>
              <w:t>）</w:t>
            </w:r>
          </w:p>
        </w:tc>
        <w:tc>
          <w:tcPr>
            <w:tcW w:type="dxa" w:w="5076"/>
          </w:tcPr>
          <w:p>
            <w:pPr>
              <w:jc w:val="left"/>
            </w:pPr>
            <w:r>
              <w:rPr/>
              <w:t>根据供应商针对本项目提供的应急预案（包括但不限于：系统故障、火灾、现场消防、天气以及项目其他可能突发事件等各类突发事件的应急保障与预案）进行评分：  1.应急预案明确，具体、可行，对相关风险分析透彻，针对性及准确性强的，得13分； 2.应急预案较明确，较具体，对相关风险分析较透彻，针对性及准确性较强的，得8分；  3.应急预案基本明确，对相关风险分析不够透彻，针对性及准确性一般的，得4分；  4.应急预案有欠缺，对相关风险分析模糊，基本不具备针对性及准确性的，得2分；  5.无提供或其他不得分。</w:t>
            </w:r>
          </w:p>
        </w:tc>
      </w:tr>
      <w:tr>
        <w:tc>
          <w:tcPr>
            <w:tcW w:type="dxa" w:w="922"/>
            <w:gridSpan w:val="2"/>
            <w:vMerge/>
          </w:tcPr>
          <w:p/>
        </w:tc>
        <w:tc>
          <w:tcPr>
            <w:tcW w:type="dxa" w:w="2307"/>
          </w:tcPr>
          <w:p>
            <w:pPr>
              <w:jc w:val="left"/>
            </w:pPr>
            <w:r>
              <w:rPr/>
              <w:t>人员管理方案 (13.0分)</w:t>
            </w:r>
            <w:r>
              <w:rPr/>
              <w:t>，（等次分值选择：</w:t>
            </w:r>
            <w:r>
              <w:rPr/>
              <w:t>0.0;</w:t>
            </w:r>
            <w:r>
              <w:rPr/>
              <w:t>2.0;</w:t>
            </w:r>
            <w:r>
              <w:rPr/>
              <w:t>4.0;</w:t>
            </w:r>
            <w:r>
              <w:rPr/>
              <w:t>8.0;</w:t>
            </w:r>
            <w:r>
              <w:rPr/>
              <w:t>13.0;</w:t>
            </w:r>
            <w:r>
              <w:rPr/>
              <w:t>）</w:t>
            </w:r>
          </w:p>
        </w:tc>
        <w:tc>
          <w:tcPr>
            <w:tcW w:type="dxa" w:w="5076"/>
          </w:tcPr>
          <w:p>
            <w:pPr>
              <w:jc w:val="left"/>
            </w:pPr>
            <w:r>
              <w:rPr/>
              <w:t>根据供应商针对本项目人员管理方案（包括但不限于：人员配置方案、岗前培训、在岗培训、考勤、定期考核、管理制度等）进行评分：  1.人员配置及岗位设置完全满足或优于采购需求，人员管理制度健全合理，科学可行，适用性强的，得13分；  2.人员配置及岗位设置满足采购需求，人员管理制度较完整合理，较科学可行，适用性较强的，得8分；  3.人员配置及岗位设置满足采购需求，人员管理制度基本完整，合理性、可行性和适用性一般的，得4分；  4.人员配置及岗位设置较难满足采购需求，人员管理制度有欠缺，可行性较差，适用性较差的，得2分；  5.无提供或其他不得分。</w:t>
            </w:r>
          </w:p>
        </w:tc>
      </w:tr>
      <w:tr>
        <w:tc>
          <w:tcPr>
            <w:tcW w:type="dxa" w:w="922"/>
            <w:gridSpan w:val="2"/>
            <w:vMerge/>
          </w:tcPr>
          <w:p/>
        </w:tc>
        <w:tc>
          <w:tcPr>
            <w:tcW w:type="dxa" w:w="2307"/>
          </w:tcPr>
          <w:p>
            <w:pPr>
              <w:jc w:val="left"/>
            </w:pPr>
            <w:r>
              <w:rPr/>
              <w:t>质量保障方案 (14.0分)</w:t>
            </w:r>
            <w:r>
              <w:rPr/>
              <w:t>，（等次分值选择：</w:t>
            </w:r>
            <w:r>
              <w:rPr/>
              <w:t>0.0;</w:t>
            </w:r>
            <w:r>
              <w:rPr/>
              <w:t>2.0;</w:t>
            </w:r>
            <w:r>
              <w:rPr/>
              <w:t>6.0;</w:t>
            </w:r>
            <w:r>
              <w:rPr/>
              <w:t>10.0;</w:t>
            </w:r>
            <w:r>
              <w:rPr/>
              <w:t>14.0;</w:t>
            </w:r>
            <w:r>
              <w:rPr/>
              <w:t>）</w:t>
            </w:r>
          </w:p>
        </w:tc>
        <w:tc>
          <w:tcPr>
            <w:tcW w:type="dxa" w:w="5076"/>
          </w:tcPr>
          <w:p>
            <w:pPr>
              <w:jc w:val="left"/>
            </w:pPr>
            <w:r>
              <w:rPr/>
              <w:t>根据供应商针对本项目提供的质量保障方案（包括但不限于：服务质量目标、服务质量保障方案、服务质量管理监测、售后质量保障方案等）进行评分：    1.有全面完善的质量保障措施，质量管理科学严谨，可行性强，完全满足或有利于保障项目服务质量的，得14分； 2.有较完善的质量保障措施，质量管理较科学严谨，可行性较强，满足保障项目服务质量的，得10分；  3.质量保障措施一般，质量管理一般，基本可行，基本能保障项目服务质量的，得6分；  4.质量保障措施有欠缺，质量管理不够科学，可行性较差，较难保障项目服务质量的，得2分；  5.无提供或其他不得分。</w:t>
            </w:r>
          </w:p>
        </w:tc>
      </w:tr>
      <w:tr>
        <w:tc>
          <w:tcPr>
            <w:tcW w:type="dxa" w:w="922"/>
            <w:gridSpan w:val="2"/>
            <w:vMerge/>
          </w:tcPr>
          <w:p/>
        </w:tc>
        <w:tc>
          <w:tcPr>
            <w:tcW w:type="dxa" w:w="2307"/>
          </w:tcPr>
          <w:p>
            <w:pPr>
              <w:jc w:val="left"/>
            </w:pPr>
            <w:r>
              <w:rPr/>
              <w:t>合理化建议 (5.0分)</w:t>
            </w:r>
            <w:r>
              <w:rPr/>
              <w:t>，（等次分值选择：</w:t>
            </w:r>
            <w:r>
              <w:rPr/>
              <w:t>0.0;</w:t>
            </w:r>
            <w:r>
              <w:rPr/>
              <w:t>1.0;</w:t>
            </w:r>
            <w:r>
              <w:rPr/>
              <w:t>2.0;</w:t>
            </w:r>
            <w:r>
              <w:rPr/>
              <w:t>4.0;</w:t>
            </w:r>
            <w:r>
              <w:rPr/>
              <w:t>5.0;</w:t>
            </w:r>
            <w:r>
              <w:rPr/>
              <w:t>）</w:t>
            </w:r>
          </w:p>
        </w:tc>
        <w:tc>
          <w:tcPr>
            <w:tcW w:type="dxa" w:w="5076"/>
          </w:tcPr>
          <w:p>
            <w:pPr>
              <w:jc w:val="left"/>
            </w:pPr>
            <w:r>
              <w:rPr/>
              <w:t>根据供应商针对本项目提出的合理化建议进行评分：   1.提出的合理化建议全面、针对性强、可行性强的，得5分；  2.提出的合理化建议较为全面、针对性较强、可行性较强的，得4分；  3.提出的合理化建议不够全面、针对性一般、可行性一般的，得2分； 4.提出的合理化建议不全面、针对性差、可行性较差的，得1分；  5.无提供或其他不得分。</w:t>
            </w:r>
          </w:p>
        </w:tc>
      </w:tr>
      <w:tr>
        <w:tc>
          <w:tcPr>
            <w:tcW w:type="dxa" w:w="922"/>
            <w:gridSpan w:val="2"/>
            <w:vMerge w:val="restart"/>
          </w:tcPr>
          <w:p>
            <w:pPr>
              <w:jc w:val="center"/>
            </w:pPr>
            <w:r>
              <w:rPr/>
              <w:t>商务部分</w:t>
            </w:r>
          </w:p>
        </w:tc>
        <w:tc>
          <w:tcPr>
            <w:tcW w:type="dxa" w:w="2307"/>
          </w:tcPr>
          <w:p>
            <w:pPr>
              <w:jc w:val="left"/>
            </w:pPr>
            <w:r>
              <w:rPr/>
              <w:t>管理团队情况 (15.0分)</w:t>
            </w:r>
          </w:p>
        </w:tc>
        <w:tc>
          <w:tcPr>
            <w:tcW w:type="dxa" w:w="5076"/>
          </w:tcPr>
          <w:p>
            <w:pPr>
              <w:jc w:val="left"/>
            </w:pPr>
            <w:r>
              <w:rPr/>
              <w:t>根据供应商对本项目拟投入的管理团队情况进行评分：  1.拟派项目经理（总经理）具有主管部门颁发的物业管理企业经理的，得5分； 2.拟派项目经理（副经理）具有主管部门颁发的市政类中级职称或以上的，得4分； 3.拟派项目其他团队成员具有：机电类工程师中级职称或以上、市政类工程师中级职称或以上、信息化类工程师中级职称或以上，每人得3分，最高得6分。 注：1.以供应商提供相关人员证书复印件及供应商为该人员购买的项目截止前3个月内任一个月的社保证明复印件并加盖供应商公章为评分依据，一人多证的仅计一次分值。2.无提供或提供不全或提供的材料不清晰明确，评委无法认定则不计分。</w:t>
            </w:r>
          </w:p>
        </w:tc>
      </w:tr>
      <w:tr>
        <w:tc>
          <w:tcPr>
            <w:tcW w:type="dxa" w:w="922"/>
            <w:gridSpan w:val="2"/>
            <w:vMerge/>
          </w:tcPr>
          <w:p/>
        </w:tc>
        <w:tc>
          <w:tcPr>
            <w:tcW w:type="dxa" w:w="2307"/>
          </w:tcPr>
          <w:p>
            <w:pPr>
              <w:jc w:val="left"/>
            </w:pPr>
            <w:r>
              <w:rPr/>
              <w:t>同类项目业绩 (10.0分)</w:t>
            </w:r>
          </w:p>
        </w:tc>
        <w:tc>
          <w:tcPr>
            <w:tcW w:type="dxa" w:w="5076"/>
          </w:tcPr>
          <w:p>
            <w:pPr>
              <w:jc w:val="left"/>
            </w:pPr>
            <w:r>
              <w:rPr/>
              <w:t>自2020年1月1日起至本项目响应截止时间止，承接过同类智慧停车运营管理项目业绩的，每个得5分，最高得10分。  注：1.供应商须提供合同关键页（含签订合同各单位名称、项目名称、数量、签订合同双方的落款盖章）扫描件并加盖供应商公章作为评审依据，否则不得分。2.无提供或提供不全或提供的材料不清晰明确，评委无法认定则不计分。</w:t>
            </w:r>
          </w:p>
        </w:tc>
      </w:tr>
      <w:tr>
        <w:tc>
          <w:tcPr>
            <w:tcW w:type="dxa" w:w="922"/>
            <w:gridSpan w:val="2"/>
          </w:tcPr>
          <w:p>
            <w:pPr>
              <w:jc w:val="center"/>
            </w:pPr>
            <w:r>
              <w:rPr/>
              <w:t>投标报价</w:t>
            </w:r>
          </w:p>
        </w:tc>
        <w:tc>
          <w:tcPr>
            <w:tcW w:type="dxa" w:w="2307"/>
          </w:tcPr>
          <w:p>
            <w:pPr>
              <w:jc w:val="left"/>
            </w:pPr>
            <w:r>
              <w:rPr/>
              <w:t>投标报价得分 (15.0分)</w:t>
            </w:r>
          </w:p>
        </w:tc>
        <w:tc>
          <w:tcPr>
            <w:tcW w:type="dxa" w:w="5076"/>
          </w:tcPr>
          <w:p>
            <w:pPr>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
      <w:r>
        <w:rPr>
          <w:b/>
          <w:sz w:val="24"/>
        </w:rPr>
        <w:t>6.汇总、排序</w:t>
      </w:r>
    </w:p>
    <w:p>
      <w:pPr>
        <w:ind w:firstLine="480"/>
      </w:pPr>
    </w:p>
    <w:p/>
    <w:p>
      <w:r>
        <w:rPr/>
        <w:t>采购包1：</w:t>
      </w:r>
    </w:p>
    <w:p/>
    <w:p>
      <w:r>
        <w:rPr/>
        <w:t>评审结果按评审后总得分由高到低顺序排列。评审得分相同的，按最终报价由低到高顺序排列。得分且最终报价相同的，由谈判小组采取随机抽取的方式确定。排名第一的谈判供应商为第一成交候选人，排名第二的谈判供应商为第二成交候选人（提供相同品牌产品（非单一产品采购，以核心产品为准。多个核心产品的，有一种产品品牌相同，即视为提供相同品牌产品），评审后得分最高的同品牌谈判供应商获得成交候选人推荐资格；评审得分相同的，由采购人或者采购人委托谈判小组采取随机抽取方式确定，其他同品牌谈判供应商不作为成交候选人）。</w:t>
      </w:r>
    </w:p>
    <w:p/>
    <w:p>
      <w:r>
        <w:rPr>
          <w:b/>
          <w:sz w:val="24"/>
        </w:rPr>
        <w:t>7.其他无效响应的情形：</w:t>
      </w:r>
    </w:p>
    <w:p>
      <w:pPr>
        <w:ind w:firstLine="480"/>
      </w:pPr>
      <w:r>
        <w:rPr/>
        <w:t>（1）评审期间，供应商没有按磋商小组的要求提交法定代表人或其委托代理人签字的澄清、说明、补正或改变了响应文件的实质性内容的。</w:t>
      </w:r>
    </w:p>
    <w:p>
      <w:pPr>
        <w:ind w:firstLine="480"/>
      </w:pPr>
      <w:r>
        <w:rPr/>
        <w:t>（2）响应文件提供虚假材料的。</w:t>
      </w:r>
    </w:p>
    <w:p>
      <w:pPr>
        <w:ind w:firstLine="480"/>
      </w:pPr>
      <w:r>
        <w:rPr/>
        <w:t>（3）供应商以他人名义响应、串通响应、以行贿手段谋取成交或者以其他弄虚作假方式响应的。</w:t>
      </w:r>
    </w:p>
    <w:p>
      <w:pPr>
        <w:ind w:firstLine="480"/>
      </w:pPr>
      <w:r>
        <w:rPr/>
        <w:t>（4）供应商对采购人、采购代理机构、磋商小组及其工作人员施加影响，有碍招标公平、公正的。</w:t>
      </w:r>
    </w:p>
    <w:p>
      <w:pPr>
        <w:ind w:firstLine="480"/>
      </w:pPr>
      <w:r>
        <w:rPr/>
        <w:t>（5）响应文件含有采购人不能接受的附加条件的。</w:t>
      </w:r>
    </w:p>
    <w:p>
      <w:pPr>
        <w:ind w:firstLine="480"/>
      </w:pPr>
      <w:r>
        <w:rPr/>
        <w:t>（6）法律、法规和磋商文件规定的其他无效情形。</w:t>
      </w:r>
    </w:p>
    <w:p>
      <w:pPr>
        <w:ind w:firstLine="480"/>
      </w:pPr>
    </w:p>
    <w:p>
      <w:r>
        <w:rPr/>
        <w:t xml:space="preserve"> </w:t>
      </w:r>
    </w:p>
    <w:p/>
    <w:p>
      <w:pPr>
        <w:jc w:val="center"/>
      </w:pPr>
      <w:r>
        <w:rPr>
          <w:b/>
          <w:sz w:val="36"/>
        </w:rPr>
        <w:t>第五章 合同文本</w:t>
      </w:r>
    </w:p>
    <w:p>
      <w:pPr>
        <w:ind w:firstLine="480"/>
      </w:pPr>
    </w:p>
    <w:p/>
    <w:p/>
    <w:p/>
    <w:p>
      <w:pPr>
        <w:jc w:val="center"/>
      </w:pPr>
    </w:p>
    <w:p>
      <w:pPr>
        <w:jc w:val="center"/>
      </w:pPr>
      <w:r>
        <w:rPr/>
        <w:t xml:space="preserve"> </w:t>
      </w:r>
    </w:p>
    <w:p>
      <w:pPr>
        <w:jc w:val="center"/>
      </w:pPr>
      <w:r>
        <w:rPr>
          <w:b/>
          <w:color w:val="000000"/>
          <w:sz w:val="32"/>
        </w:rPr>
        <w:t>广东省政府采购</w:t>
      </w:r>
    </w:p>
    <w:p>
      <w:pPr>
        <w:jc w:val="both"/>
      </w:pPr>
      <w:r>
        <w:rPr>
          <w:sz w:val="21"/>
        </w:rPr>
        <w:t xml:space="preserve"> </w:t>
      </w:r>
    </w:p>
    <w:p>
      <w:pPr>
        <w:jc w:val="center"/>
      </w:pPr>
      <w:r>
        <w:rPr>
          <w:b/>
          <w:color w:val="000000"/>
          <w:sz w:val="32"/>
        </w:rPr>
        <w:t>合　同　书</w:t>
      </w:r>
    </w:p>
    <w:p>
      <w:pPr>
        <w:jc w:val="center"/>
      </w:pPr>
      <w:r>
        <w:br/>
      </w:r>
      <w:r>
        <w:br/>
      </w:r>
      <w:r>
        <w:br/>
      </w:r>
      <w:r>
        <w:br/>
      </w:r>
      <w:r>
        <w:br/>
      </w:r>
      <w:r>
        <w:br/>
      </w:r>
      <w:r>
        <w:br/>
      </w:r>
      <w:r>
        <w:br/>
      </w:r>
      <w:r>
        <w:rPr>
          <w:sz w:val="21"/>
        </w:rPr>
        <w:t xml:space="preserve"> </w:t>
      </w:r>
    </w:p>
    <w:p>
      <w:pPr>
        <w:ind w:firstLine="1120"/>
        <w:jc w:val="both"/>
      </w:pPr>
      <w:r>
        <w:rPr>
          <w:color w:val="000000"/>
          <w:sz w:val="28"/>
        </w:rPr>
        <w:t>采购计划编号：</w:t>
      </w:r>
      <w:r>
        <w:rPr>
          <w:sz w:val="21"/>
          <w:u w:val="single"/>
        </w:rPr>
        <w:t xml:space="preserve">            </w:t>
      </w:r>
      <w:r>
        <w:rPr>
          <w:sz w:val="21"/>
          <w:u w:val="single"/>
        </w:rPr>
        <w:t xml:space="preserve">    </w:t>
      </w:r>
      <w:r>
        <w:rPr>
          <w:sz w:val="21"/>
          <w:u w:val="single"/>
        </w:rPr>
        <w:t xml:space="preserve">              </w:t>
      </w:r>
      <w:r>
        <w:rPr>
          <w:sz w:val="21"/>
        </w:rPr>
        <w:t xml:space="preserve"> </w:t>
      </w:r>
    </w:p>
    <w:p>
      <w:pPr>
        <w:ind w:firstLine="1120"/>
        <w:jc w:val="both"/>
      </w:pPr>
      <w:r>
        <w:rPr>
          <w:color w:val="000000"/>
          <w:sz w:val="28"/>
        </w:rPr>
        <w:t>项目名称：</w:t>
      </w:r>
      <w:r>
        <w:rPr>
          <w:sz w:val="21"/>
          <w:u w:val="single"/>
        </w:rPr>
        <w:t xml:space="preserve">                 </w:t>
      </w:r>
      <w:r>
        <w:rPr>
          <w:sz w:val="21"/>
          <w:u w:val="single"/>
        </w:rPr>
        <w:t xml:space="preserve">          </w:t>
      </w:r>
      <w:r>
        <w:rPr>
          <w:sz w:val="21"/>
          <w:u w:val="single"/>
        </w:rPr>
        <w:t xml:space="preserve">         </w:t>
      </w:r>
    </w:p>
    <w:p>
      <w:pPr>
        <w:ind w:firstLine="1120"/>
        <w:jc w:val="both"/>
      </w:pPr>
      <w:r>
        <w:rPr>
          <w:color w:val="000000"/>
          <w:sz w:val="28"/>
        </w:rPr>
        <w:t>甲方：</w:t>
      </w:r>
      <w:r>
        <w:rPr>
          <w:sz w:val="21"/>
          <w:u w:val="single"/>
        </w:rPr>
        <w:t xml:space="preserve">                    </w:t>
      </w:r>
      <w:r>
        <w:rPr>
          <w:sz w:val="21"/>
          <w:u w:val="single"/>
        </w:rPr>
        <w:t xml:space="preserve">               </w:t>
      </w:r>
      <w:r>
        <w:rPr>
          <w:sz w:val="21"/>
          <w:u w:val="single"/>
        </w:rPr>
        <w:t xml:space="preserve">      </w:t>
      </w:r>
    </w:p>
    <w:p>
      <w:pPr>
        <w:ind w:firstLine="1120"/>
        <w:jc w:val="both"/>
      </w:pPr>
      <w:r>
        <w:rPr>
          <w:color w:val="000000"/>
          <w:sz w:val="28"/>
        </w:rPr>
        <w:t>乙方：</w:t>
      </w:r>
      <w:r>
        <w:rPr>
          <w:sz w:val="21"/>
          <w:u w:val="single"/>
        </w:rPr>
        <w:t xml:space="preserve">               </w:t>
      </w:r>
      <w:r>
        <w:rPr>
          <w:sz w:val="21"/>
          <w:u w:val="single"/>
        </w:rPr>
        <w:t xml:space="preserve">                </w:t>
      </w:r>
      <w:r>
        <w:rPr>
          <w:sz w:val="21"/>
          <w:u w:val="single"/>
        </w:rPr>
        <w:t xml:space="preserve">           </w:t>
      </w:r>
    </w:p>
    <w:p>
      <w:pPr>
        <w:ind w:firstLine="1120"/>
        <w:jc w:val="both"/>
      </w:pPr>
      <w:r>
        <w:rPr>
          <w:color w:val="000000"/>
          <w:sz w:val="28"/>
        </w:rPr>
        <w:t>签订日期：</w:t>
      </w:r>
      <w:r>
        <w:rPr>
          <w:sz w:val="21"/>
          <w:u w:val="single"/>
        </w:rPr>
        <w:t xml:space="preserve">             </w:t>
      </w:r>
      <w:r>
        <w:rPr>
          <w:sz w:val="21"/>
          <w:u w:val="single"/>
        </w:rPr>
        <w:t xml:space="preserve">           </w:t>
      </w:r>
      <w:r>
        <w:rPr>
          <w:sz w:val="21"/>
          <w:u w:val="single"/>
        </w:rPr>
        <w:t xml:space="preserve">             </w:t>
      </w:r>
    </w:p>
    <w:p>
      <w:pPr>
        <w:jc w:val="both"/>
      </w:pPr>
      <w:r>
        <w:rPr>
          <w:sz w:val="21"/>
        </w:rPr>
        <w:t xml:space="preserve"> </w:t>
      </w:r>
    </w:p>
    <w:p>
      <w:pPr>
        <w:jc w:val="both"/>
      </w:pPr>
      <w:r>
        <w:rPr>
          <w:sz w:val="21"/>
        </w:rPr>
        <w:t xml:space="preserve"> </w:t>
      </w:r>
    </w:p>
    <w:p>
      <w:pPr>
        <w:jc w:val="both"/>
      </w:pPr>
      <w:r>
        <w:rPr>
          <w:sz w:val="21"/>
        </w:rPr>
        <w:t xml:space="preserve"> </w:t>
      </w:r>
    </w:p>
    <w:p>
      <w:pPr>
        <w:jc w:val="both"/>
      </w:pPr>
      <w:r>
        <w:rPr>
          <w:sz w:val="21"/>
        </w:rPr>
        <w:t xml:space="preserve"> </w:t>
      </w:r>
    </w:p>
    <w:p>
      <w:pPr>
        <w:jc w:val="both"/>
      </w:pPr>
      <w:r>
        <w:rPr>
          <w:sz w:val="21"/>
        </w:rPr>
        <w:t xml:space="preserve"> </w:t>
      </w:r>
    </w:p>
    <w:p>
      <w:pPr>
        <w:jc w:val="both"/>
      </w:pPr>
      <w:r>
        <w:rPr>
          <w:sz w:val="21"/>
        </w:rPr>
        <w:t xml:space="preserve"> </w:t>
      </w:r>
    </w:p>
    <w:p>
      <w:pPr>
        <w:jc w:val="both"/>
      </w:pPr>
      <w:r>
        <w:rPr>
          <w:sz w:val="21"/>
        </w:rPr>
        <w:t xml:space="preserve"> </w:t>
      </w:r>
    </w:p>
    <w:p>
      <w:pPr>
        <w:jc w:val="both"/>
      </w:pPr>
      <w:r>
        <w:br/>
      </w:r>
      <w:r>
        <w:rPr>
          <w:sz w:val="21"/>
        </w:rPr>
        <w:t xml:space="preserve"> </w:t>
      </w:r>
    </w:p>
    <w:p>
      <w:pPr>
        <w:jc w:val="left"/>
      </w:pPr>
    </w:p>
    <w:p>
      <w:pPr>
        <w:jc w:val="center"/>
      </w:pPr>
    </w:p>
    <w:p>
      <w:pPr>
        <w:jc w:val="both"/>
      </w:pPr>
    </w:p>
    <w:p>
      <w:pPr>
        <w:jc w:val="both"/>
      </w:pPr>
      <w:r>
        <w:rPr>
          <w:color w:val="000000"/>
          <w:sz w:val="21"/>
        </w:rPr>
        <w:t>甲方：</w:t>
      </w:r>
      <w:r>
        <w:rPr>
          <w:color w:val="000000"/>
          <w:sz w:val="21"/>
        </w:rPr>
        <w:t xml:space="preserve">                       </w:t>
      </w:r>
      <w:r>
        <w:rPr>
          <w:sz w:val="21"/>
        </w:rPr>
        <w:t xml:space="preserve"> </w:t>
      </w:r>
      <w:r>
        <w:rPr>
          <w:color w:val="000000"/>
          <w:sz w:val="21"/>
        </w:rPr>
        <w:t>乙方：</w:t>
      </w:r>
    </w:p>
    <w:p>
      <w:pPr>
        <w:jc w:val="both"/>
      </w:pPr>
      <w:r>
        <w:rPr>
          <w:color w:val="000000"/>
          <w:sz w:val="21"/>
        </w:rPr>
        <w:t>电话：</w:t>
      </w:r>
      <w:r>
        <w:rPr>
          <w:color w:val="000000"/>
          <w:sz w:val="21"/>
        </w:rPr>
        <w:t xml:space="preserve">                        </w:t>
      </w:r>
      <w:r>
        <w:rPr>
          <w:color w:val="000000"/>
          <w:sz w:val="21"/>
        </w:rPr>
        <w:t>电话：</w:t>
      </w:r>
    </w:p>
    <w:p>
      <w:pPr>
        <w:jc w:val="both"/>
      </w:pPr>
      <w:r>
        <w:rPr>
          <w:color w:val="000000"/>
          <w:sz w:val="21"/>
        </w:rPr>
        <w:t>传真：</w:t>
      </w:r>
      <w:r>
        <w:rPr>
          <w:color w:val="000000"/>
          <w:sz w:val="21"/>
        </w:rPr>
        <w:t xml:space="preserve">                        </w:t>
      </w:r>
      <w:r>
        <w:rPr>
          <w:color w:val="000000"/>
          <w:sz w:val="21"/>
        </w:rPr>
        <w:t>传真：</w:t>
      </w:r>
    </w:p>
    <w:p>
      <w:pPr>
        <w:jc w:val="both"/>
      </w:pPr>
      <w:r>
        <w:rPr>
          <w:color w:val="000000"/>
          <w:sz w:val="21"/>
        </w:rPr>
        <w:t>地址：</w:t>
      </w:r>
      <w:r>
        <w:rPr>
          <w:color w:val="000000"/>
          <w:sz w:val="21"/>
        </w:rPr>
        <w:t xml:space="preserve">                        </w:t>
      </w:r>
      <w:r>
        <w:rPr>
          <w:color w:val="000000"/>
          <w:sz w:val="21"/>
        </w:rPr>
        <w:t>地址：</w:t>
      </w:r>
    </w:p>
    <w:p>
      <w:pPr>
        <w:ind w:firstLine="420"/>
        <w:jc w:val="both"/>
      </w:pPr>
      <w:r>
        <w:rPr>
          <w:color w:val="000000"/>
          <w:sz w:val="21"/>
        </w:rPr>
        <w:t>根据</w:t>
      </w:r>
      <w:r>
        <w:rPr>
          <w:color w:val="000000"/>
          <w:sz w:val="21"/>
          <w:u w:val="single"/>
        </w:rPr>
        <w:t>澄海区智慧停车项目所需物业管理等劳务服务购买</w:t>
      </w:r>
      <w:r>
        <w:rPr>
          <w:color w:val="000000"/>
          <w:sz w:val="21"/>
          <w:u w:val="single"/>
        </w:rPr>
        <w:t>（采购计划编号：</w:t>
      </w:r>
      <w:r>
        <w:rPr>
          <w:color w:val="000000"/>
          <w:sz w:val="21"/>
          <w:u w:val="single"/>
        </w:rPr>
        <w:t>440515-2023-01586</w:t>
      </w:r>
      <w:r>
        <w:rPr>
          <w:color w:val="000000"/>
          <w:sz w:val="21"/>
          <w:u w:val="single"/>
        </w:rPr>
        <w:t>）</w:t>
      </w:r>
      <w:r>
        <w:rPr>
          <w:color w:val="000000"/>
          <w:sz w:val="21"/>
        </w:rPr>
        <w:t>的采购结果，按照《中华人民共和国政府采购法》、《中华人民共和国民法典》的规定，经双方协商，本着平等互利和诚实信用的原则，一致同意签订本合同如下。</w:t>
      </w:r>
    </w:p>
    <w:p>
      <w:pPr>
        <w:jc w:val="both"/>
      </w:pPr>
      <w:r>
        <w:rPr>
          <w:b/>
          <w:color w:val="000000"/>
          <w:sz w:val="21"/>
        </w:rPr>
        <w:t>一、合同金额</w:t>
      </w:r>
    </w:p>
    <w:p>
      <w:pPr>
        <w:ind w:firstLine="420"/>
        <w:jc w:val="both"/>
      </w:pPr>
      <w:r>
        <w:rPr>
          <w:color w:val="000000"/>
          <w:sz w:val="21"/>
        </w:rPr>
        <w:t>合同</w:t>
      </w:r>
      <w:r>
        <w:rPr>
          <w:color w:val="000000"/>
          <w:sz w:val="21"/>
        </w:rPr>
        <w:t>总金额</w:t>
      </w:r>
      <w:r>
        <w:rPr>
          <w:color w:val="000000"/>
          <w:sz w:val="21"/>
        </w:rPr>
        <w:t>为人民币：</w:t>
      </w:r>
      <w:r>
        <w:rPr>
          <w:sz w:val="21"/>
          <w:u w:val="single"/>
        </w:rPr>
        <w:t xml:space="preserve">       </w:t>
      </w:r>
    </w:p>
    <w:p>
      <w:pPr>
        <w:jc w:val="both"/>
      </w:pPr>
      <w:r>
        <w:rPr>
          <w:b/>
          <w:color w:val="000000"/>
          <w:sz w:val="21"/>
        </w:rPr>
        <w:t>二、工作内容</w:t>
      </w:r>
    </w:p>
    <w:p>
      <w:pPr>
        <w:jc w:val="both"/>
      </w:pPr>
      <w:r>
        <w:rPr>
          <w:b/>
          <w:color w:val="000000"/>
          <w:sz w:val="21"/>
        </w:rPr>
        <w:t>（一）项目内容</w:t>
      </w:r>
    </w:p>
    <w:tbl>
      <w:tblPr>
        <w:tblW w:w="0" w:type="auto"/>
        <w:tblInd w:type="dxa" w:w="135"/>
        <w:tblBorders>
          <w:top w:val="none" w:color="000000" w:sz="4"/>
          <w:left w:val="none" w:color="000000" w:sz="4"/>
          <w:bottom w:val="none" w:color="000000" w:sz="4"/>
          <w:right w:val="none" w:color="000000" w:sz="4"/>
          <w:insideH w:val="none"/>
          <w:insideV w:val="none"/>
        </w:tblBorders>
      </w:tblPr>
      <w:tblGrid>
        <w:gridCol w:w="1918"/>
        <w:gridCol w:w="1616"/>
        <w:gridCol w:w="4772"/>
      </w:tblGrid>
      <w:tr>
        <w:tc>
          <w:tcPr>
            <w:tcW w:type="dxa" w:w="1918"/>
            <w:tcBorders>
              <w:top w:val="single" w:color="000000" w:sz="4"/>
              <w:left w:val="single" w:color="000000" w:sz="4"/>
              <w:bottom w:val="single" w:color="000000" w:sz="4"/>
              <w:right w:val="single" w:color="000000" w:sz="4"/>
            </w:tcBorders>
            <w:vAlign w:val="top"/>
          </w:tcPr>
          <w:p>
            <w:pPr>
              <w:jc w:val="center"/>
            </w:pPr>
            <w:r>
              <w:rPr>
                <w:b/>
                <w:color w:val="000000"/>
                <w:sz w:val="21"/>
              </w:rPr>
              <w:t>项目名称</w:t>
            </w:r>
          </w:p>
        </w:tc>
        <w:tc>
          <w:tcPr>
            <w:tcW w:type="dxa" w:w="1616"/>
            <w:tcBorders>
              <w:top w:val="single" w:color="000000" w:sz="4"/>
              <w:left w:val="none" w:color="000000" w:sz="4"/>
              <w:bottom w:val="single" w:color="000000" w:sz="4"/>
              <w:right w:val="single" w:color="000000" w:sz="4"/>
            </w:tcBorders>
            <w:vAlign w:val="top"/>
          </w:tcPr>
          <w:p>
            <w:pPr>
              <w:jc w:val="center"/>
            </w:pPr>
            <w:r>
              <w:rPr>
                <w:b/>
                <w:color w:val="000000"/>
                <w:sz w:val="21"/>
              </w:rPr>
              <w:t>采购数量</w:t>
            </w:r>
          </w:p>
        </w:tc>
        <w:tc>
          <w:tcPr>
            <w:tcW w:type="dxa" w:w="4772"/>
            <w:tcBorders>
              <w:top w:val="single" w:color="000000" w:sz="4"/>
              <w:left w:val="none" w:color="000000" w:sz="4"/>
              <w:bottom w:val="single" w:color="000000" w:sz="4"/>
              <w:right w:val="single" w:color="000000" w:sz="4"/>
            </w:tcBorders>
            <w:vAlign w:val="top"/>
          </w:tcPr>
          <w:p>
            <w:pPr>
              <w:jc w:val="center"/>
            </w:pPr>
            <w:r>
              <w:rPr>
                <w:b/>
                <w:color w:val="000000"/>
                <w:sz w:val="21"/>
              </w:rPr>
              <w:t>服务期限</w:t>
            </w:r>
          </w:p>
        </w:tc>
      </w:tr>
      <w:tr>
        <w:tc>
          <w:tcPr>
            <w:tcW w:type="dxa" w:w="1918"/>
            <w:tcBorders>
              <w:top w:val="none" w:color="000000" w:sz="4"/>
              <w:left w:val="single" w:color="000000" w:sz="4"/>
              <w:bottom w:val="single" w:color="000000" w:sz="4"/>
              <w:right w:val="single" w:color="000000" w:sz="4"/>
            </w:tcBorders>
            <w:vAlign w:val="top"/>
          </w:tcPr>
          <w:p>
            <w:pPr>
              <w:jc w:val="center"/>
            </w:pPr>
            <w:r>
              <w:rPr>
                <w:color w:val="000000"/>
                <w:sz w:val="21"/>
              </w:rPr>
              <w:t>澄海区智慧停车项目所需物业管理等劳务服务购买</w:t>
            </w:r>
          </w:p>
        </w:tc>
        <w:tc>
          <w:tcPr>
            <w:tcW w:type="dxa" w:w="1616"/>
            <w:tcBorders>
              <w:top w:val="none" w:color="000000" w:sz="4"/>
              <w:left w:val="none" w:color="000000" w:sz="4"/>
              <w:bottom w:val="single" w:color="000000" w:sz="4"/>
              <w:right w:val="single" w:color="000000" w:sz="4"/>
            </w:tcBorders>
            <w:vAlign w:val="top"/>
          </w:tcPr>
          <w:p>
            <w:pPr>
              <w:jc w:val="center"/>
            </w:pPr>
            <w:r>
              <w:rPr>
                <w:color w:val="000000"/>
                <w:sz w:val="21"/>
              </w:rPr>
              <w:t>1</w:t>
            </w:r>
            <w:r>
              <w:rPr>
                <w:color w:val="000000"/>
                <w:sz w:val="21"/>
              </w:rPr>
              <w:t>（项）</w:t>
            </w:r>
          </w:p>
        </w:tc>
        <w:tc>
          <w:tcPr>
            <w:tcW w:type="dxa" w:w="4772"/>
            <w:tcBorders>
              <w:top w:val="none" w:color="000000" w:sz="4"/>
              <w:left w:val="none" w:color="000000" w:sz="4"/>
              <w:bottom w:val="single" w:color="000000" w:sz="4"/>
              <w:right w:val="single" w:color="000000" w:sz="4"/>
            </w:tcBorders>
            <w:vAlign w:val="top"/>
          </w:tcPr>
          <w:p>
            <w:pPr>
              <w:jc w:val="center"/>
            </w:pPr>
            <w:r>
              <w:rPr>
                <w:color w:val="000000"/>
                <w:sz w:val="21"/>
              </w:rPr>
              <w:t>自</w:t>
            </w:r>
            <w:r>
              <w:rPr>
                <w:color w:val="000000"/>
                <w:sz w:val="21"/>
              </w:rPr>
              <w:t>2023</w:t>
            </w:r>
            <w:r>
              <w:rPr>
                <w:color w:val="000000"/>
                <w:sz w:val="21"/>
              </w:rPr>
              <w:t>年</w:t>
            </w:r>
            <w:r>
              <w:rPr>
                <w:color w:val="000000"/>
                <w:sz w:val="21"/>
              </w:rPr>
              <w:t>10</w:t>
            </w:r>
            <w:r>
              <w:rPr>
                <w:color w:val="000000"/>
                <w:sz w:val="21"/>
              </w:rPr>
              <w:t>月</w:t>
            </w:r>
            <w:r>
              <w:rPr>
                <w:color w:val="000000"/>
                <w:sz w:val="21"/>
              </w:rPr>
              <w:t>1</w:t>
            </w:r>
            <w:r>
              <w:rPr>
                <w:color w:val="000000"/>
                <w:sz w:val="21"/>
              </w:rPr>
              <w:t>日起至</w:t>
            </w:r>
            <w:r>
              <w:rPr>
                <w:color w:val="000000"/>
                <w:sz w:val="21"/>
              </w:rPr>
              <w:t>2024</w:t>
            </w:r>
            <w:r>
              <w:rPr>
                <w:color w:val="000000"/>
                <w:sz w:val="21"/>
              </w:rPr>
              <w:t>年</w:t>
            </w:r>
            <w:r>
              <w:rPr>
                <w:color w:val="000000"/>
                <w:sz w:val="21"/>
              </w:rPr>
              <w:t>2</w:t>
            </w:r>
            <w:r>
              <w:rPr>
                <w:color w:val="000000"/>
                <w:sz w:val="21"/>
              </w:rPr>
              <w:t>月</w:t>
            </w:r>
            <w:r>
              <w:rPr>
                <w:color w:val="000000"/>
                <w:sz w:val="21"/>
              </w:rPr>
              <w:t>29</w:t>
            </w:r>
            <w:r>
              <w:rPr>
                <w:color w:val="000000"/>
                <w:sz w:val="21"/>
              </w:rPr>
              <w:t>日止</w:t>
            </w:r>
            <w:r>
              <w:rPr>
                <w:color w:val="000000"/>
                <w:sz w:val="21"/>
              </w:rPr>
              <w:t>。</w:t>
            </w:r>
          </w:p>
        </w:tc>
      </w:tr>
    </w:tbl>
    <w:p>
      <w:pPr>
        <w:jc w:val="both"/>
      </w:pPr>
      <w:r>
        <w:rPr>
          <w:b/>
          <w:color w:val="000000"/>
          <w:sz w:val="21"/>
        </w:rPr>
        <w:t>（二）项目概况</w:t>
      </w:r>
    </w:p>
    <w:p>
      <w:pPr>
        <w:ind w:firstLine="420"/>
        <w:jc w:val="both"/>
      </w:pPr>
      <w:r>
        <w:rPr>
          <w:color w:val="000000"/>
          <w:sz w:val="21"/>
        </w:rPr>
        <w:t>为进一步整合交通资源，规范交通秩序，实现智慧出行、智慧停车，改善交通秩序、交通环境及公众出行体验，提高交通公共资源利用效率，解决</w:t>
      </w:r>
      <w:r>
        <w:rPr>
          <w:color w:val="000000"/>
          <w:sz w:val="21"/>
        </w:rPr>
        <w:t>澄海</w:t>
      </w:r>
      <w:r>
        <w:rPr>
          <w:color w:val="000000"/>
          <w:sz w:val="21"/>
        </w:rPr>
        <w:t>城区停车难问题。现对</w:t>
      </w:r>
      <w:r>
        <w:rPr>
          <w:color w:val="000000"/>
          <w:sz w:val="21"/>
        </w:rPr>
        <w:t>澄海智慧停车系统建设项目进行管理养护，包括对</w:t>
      </w:r>
      <w:r>
        <w:rPr>
          <w:color w:val="000000"/>
          <w:sz w:val="21"/>
        </w:rPr>
        <w:t>827</w:t>
      </w:r>
      <w:r>
        <w:rPr>
          <w:color w:val="000000"/>
          <w:sz w:val="21"/>
        </w:rPr>
        <w:t>个和完工后扩建（一期）约</w:t>
      </w:r>
      <w:r>
        <w:rPr>
          <w:color w:val="000000"/>
          <w:sz w:val="21"/>
        </w:rPr>
        <w:t>4100</w:t>
      </w:r>
      <w:r>
        <w:rPr>
          <w:color w:val="000000"/>
          <w:sz w:val="21"/>
        </w:rPr>
        <w:t>个智慧停车泊位及设施管理、公共资源有偿使用费收取、追缴等工作，智慧停车运营中心日常管理、智慧停车系统平台日常应用，包括但不限于泊位划线修补，遮挡树木修剪等其它养护工作</w:t>
      </w:r>
      <w:r>
        <w:rPr>
          <w:color w:val="000000"/>
          <w:sz w:val="21"/>
        </w:rPr>
        <w:t>。通过</w:t>
      </w:r>
      <w:r>
        <w:rPr>
          <w:color w:val="000000"/>
          <w:sz w:val="21"/>
        </w:rPr>
        <w:t>竞争性磋商</w:t>
      </w:r>
      <w:r>
        <w:rPr>
          <w:color w:val="000000"/>
          <w:sz w:val="21"/>
        </w:rPr>
        <w:t>方式选取一家具有履行合同所必需的设备和专业技术能力的专业停车经营服务商为本项目提供优质运营管理服务。服务期内，</w:t>
      </w:r>
      <w:r>
        <w:rPr>
          <w:color w:val="000000"/>
          <w:sz w:val="21"/>
        </w:rPr>
        <w:t>乙方</w:t>
      </w:r>
      <w:r>
        <w:rPr>
          <w:color w:val="000000"/>
          <w:sz w:val="21"/>
        </w:rPr>
        <w:t>须负责本项目的停车收费、</w:t>
      </w:r>
      <w:r>
        <w:rPr>
          <w:color w:val="000000"/>
          <w:sz w:val="21"/>
        </w:rPr>
        <w:t>日常服务</w:t>
      </w:r>
      <w:r>
        <w:rPr>
          <w:color w:val="000000"/>
          <w:sz w:val="21"/>
        </w:rPr>
        <w:t>、运营管理等运营管理服务工作。</w:t>
      </w:r>
    </w:p>
    <w:p>
      <w:pPr>
        <w:jc w:val="both"/>
      </w:pPr>
      <w:r>
        <w:rPr>
          <w:b/>
          <w:color w:val="000000"/>
          <w:sz w:val="21"/>
        </w:rPr>
        <w:t>（三）</w:t>
      </w:r>
      <w:r>
        <w:rPr>
          <w:b/>
          <w:color w:val="000000"/>
          <w:sz w:val="21"/>
        </w:rPr>
        <w:t>服务需求、运营模式</w:t>
      </w:r>
    </w:p>
    <w:p>
      <w:pPr>
        <w:ind w:firstLine="422"/>
        <w:jc w:val="both"/>
      </w:pPr>
      <w:r>
        <w:rPr>
          <w:b/>
          <w:color w:val="000000"/>
          <w:sz w:val="21"/>
        </w:rPr>
        <w:t>1.</w:t>
      </w:r>
      <w:r>
        <w:rPr>
          <w:b/>
          <w:color w:val="000000"/>
          <w:sz w:val="21"/>
        </w:rPr>
        <w:t>服务需求：</w:t>
      </w:r>
      <w:r>
        <w:rPr>
          <w:color w:val="000000"/>
          <w:sz w:val="21"/>
        </w:rPr>
        <w:t>包括但不限于协助管理、开展相关现场服务、组织从业人员培训、日常服务、宣传、后勤、应急等智慧停车项目相关工作，配备的服务人员应满足项目正常开展的需求，确保日常服务的正常开展，按业主的工作要求开展工作、每月汇总工作情况报送业主单位。</w:t>
      </w:r>
    </w:p>
    <w:p>
      <w:pPr>
        <w:ind w:firstLine="422"/>
        <w:jc w:val="both"/>
      </w:pPr>
      <w:r>
        <w:rPr>
          <w:color w:val="000000"/>
          <w:sz w:val="21"/>
        </w:rPr>
        <w:t>1.1</w:t>
      </w:r>
      <w:r>
        <w:rPr>
          <w:color w:val="000000"/>
          <w:sz w:val="21"/>
        </w:rPr>
        <w:t>日常员工培训、设备操作</w:t>
      </w:r>
    </w:p>
    <w:p>
      <w:pPr>
        <w:ind w:firstLine="422"/>
        <w:jc w:val="both"/>
      </w:pPr>
      <w:r>
        <w:rPr>
          <w:color w:val="000000"/>
          <w:sz w:val="21"/>
        </w:rPr>
        <w:t>（</w:t>
      </w:r>
      <w:r>
        <w:rPr>
          <w:color w:val="000000"/>
          <w:sz w:val="21"/>
        </w:rPr>
        <w:t>1</w:t>
      </w:r>
      <w:r>
        <w:rPr>
          <w:color w:val="000000"/>
          <w:sz w:val="21"/>
        </w:rPr>
        <w:t>）员工上岗培训工作；</w:t>
      </w:r>
    </w:p>
    <w:p>
      <w:pPr>
        <w:ind w:firstLine="422"/>
        <w:jc w:val="both"/>
      </w:pPr>
      <w:r>
        <w:rPr>
          <w:color w:val="000000"/>
          <w:sz w:val="21"/>
        </w:rPr>
        <w:t>（</w:t>
      </w:r>
      <w:r>
        <w:rPr>
          <w:color w:val="000000"/>
          <w:sz w:val="21"/>
        </w:rPr>
        <w:t>2</w:t>
      </w:r>
      <w:r>
        <w:rPr>
          <w:color w:val="000000"/>
          <w:sz w:val="21"/>
        </w:rPr>
        <w:t>）日常业务培训；</w:t>
      </w:r>
    </w:p>
    <w:p>
      <w:pPr>
        <w:ind w:firstLine="422"/>
        <w:jc w:val="both"/>
      </w:pPr>
      <w:r>
        <w:rPr>
          <w:color w:val="000000"/>
          <w:sz w:val="21"/>
        </w:rPr>
        <w:t>（</w:t>
      </w:r>
      <w:r>
        <w:rPr>
          <w:color w:val="000000"/>
          <w:sz w:val="21"/>
        </w:rPr>
        <w:t>3</w:t>
      </w:r>
      <w:r>
        <w:rPr>
          <w:color w:val="000000"/>
          <w:sz w:val="21"/>
        </w:rPr>
        <w:t>）应急、保密培训。</w:t>
      </w:r>
    </w:p>
    <w:p>
      <w:pPr>
        <w:ind w:firstLine="422"/>
        <w:jc w:val="both"/>
      </w:pPr>
      <w:r>
        <w:rPr>
          <w:color w:val="000000"/>
          <w:sz w:val="21"/>
        </w:rPr>
        <w:t>1.2</w:t>
      </w:r>
      <w:r>
        <w:rPr>
          <w:color w:val="000000"/>
          <w:sz w:val="21"/>
        </w:rPr>
        <w:t>日常工作管理、服务、维护</w:t>
      </w:r>
    </w:p>
    <w:p>
      <w:pPr>
        <w:ind w:firstLine="422"/>
        <w:jc w:val="both"/>
      </w:pPr>
      <w:r>
        <w:rPr>
          <w:color w:val="000000"/>
          <w:sz w:val="21"/>
        </w:rPr>
        <w:t>（</w:t>
      </w:r>
      <w:r>
        <w:rPr>
          <w:color w:val="000000"/>
          <w:sz w:val="21"/>
        </w:rPr>
        <w:t>1</w:t>
      </w:r>
      <w:r>
        <w:rPr>
          <w:color w:val="000000"/>
          <w:sz w:val="21"/>
        </w:rPr>
        <w:t>）提供管理服务，管理范围包括智慧停车试点项目</w:t>
      </w:r>
      <w:r>
        <w:rPr>
          <w:color w:val="000000"/>
          <w:sz w:val="21"/>
        </w:rPr>
        <w:t>827</w:t>
      </w:r>
      <w:r>
        <w:rPr>
          <w:color w:val="000000"/>
          <w:sz w:val="21"/>
        </w:rPr>
        <w:t>个泊位、一期（扩建）预计约</w:t>
      </w:r>
      <w:r>
        <w:rPr>
          <w:color w:val="000000"/>
          <w:sz w:val="21"/>
        </w:rPr>
        <w:t>4100</w:t>
      </w:r>
      <w:r>
        <w:rPr>
          <w:color w:val="000000"/>
          <w:sz w:val="21"/>
        </w:rPr>
        <w:t>个泊位的运营管理工作及协和大厦南梯</w:t>
      </w:r>
      <w:r>
        <w:rPr>
          <w:color w:val="000000"/>
          <w:sz w:val="21"/>
        </w:rPr>
        <w:t>7</w:t>
      </w:r>
      <w:r>
        <w:rPr>
          <w:color w:val="000000"/>
          <w:sz w:val="21"/>
        </w:rPr>
        <w:t>楼智慧停车运营中心的管理业务，保障有效提高泊位周转率、即时缴费率、泊位收费率；</w:t>
      </w:r>
    </w:p>
    <w:p>
      <w:pPr>
        <w:ind w:firstLine="422"/>
        <w:jc w:val="both"/>
      </w:pPr>
      <w:r>
        <w:rPr>
          <w:color w:val="000000"/>
          <w:sz w:val="21"/>
        </w:rPr>
        <w:t>（</w:t>
      </w:r>
      <w:r>
        <w:rPr>
          <w:color w:val="000000"/>
          <w:sz w:val="21"/>
        </w:rPr>
        <w:t>2</w:t>
      </w:r>
      <w:r>
        <w:rPr>
          <w:color w:val="000000"/>
          <w:sz w:val="21"/>
        </w:rPr>
        <w:t>）提供巡查服务，包括设施设备日常有序巡查、处理异常订单、定期发送提示用户付费信息，通知用户及时缴费提高业务缴费率，及时登记反馈设备离线、设备损坏等业务；</w:t>
      </w:r>
    </w:p>
    <w:p>
      <w:pPr>
        <w:ind w:firstLine="422"/>
        <w:jc w:val="both"/>
      </w:pPr>
      <w:r>
        <w:rPr>
          <w:color w:val="000000"/>
          <w:sz w:val="21"/>
        </w:rPr>
        <w:t>（</w:t>
      </w:r>
      <w:r>
        <w:rPr>
          <w:color w:val="000000"/>
          <w:sz w:val="21"/>
        </w:rPr>
        <w:t>3</w:t>
      </w:r>
      <w:r>
        <w:rPr>
          <w:color w:val="000000"/>
          <w:sz w:val="21"/>
        </w:rPr>
        <w:t>）提供客服服务，为用户解答来电咨询、市民建议与投诉处理，后台核查异常订单派单、结单、审核，处理申诉订单，并登记异常修改订单需填写登记表，提交审批，汇总形成月报，报送甲方；</w:t>
      </w:r>
    </w:p>
    <w:p>
      <w:pPr>
        <w:ind w:firstLine="422"/>
        <w:jc w:val="both"/>
      </w:pPr>
      <w:r>
        <w:rPr>
          <w:color w:val="000000"/>
          <w:sz w:val="21"/>
        </w:rPr>
        <w:t>（</w:t>
      </w:r>
      <w:r>
        <w:rPr>
          <w:color w:val="000000"/>
          <w:sz w:val="21"/>
        </w:rPr>
        <w:t>4</w:t>
      </w:r>
      <w:r>
        <w:rPr>
          <w:color w:val="000000"/>
          <w:sz w:val="21"/>
        </w:rPr>
        <w:t>）提供维护服务，保障无线设施设备电池更换充电，做好泊位维护，设备障碍物清理；及时处理好设备升级路段的断单情况，保持客服电话畅通并及时解决车主因设备升级出现的问题等内容。</w:t>
      </w:r>
    </w:p>
    <w:p>
      <w:pPr>
        <w:ind w:firstLine="422"/>
        <w:jc w:val="both"/>
      </w:pPr>
      <w:r>
        <w:rPr>
          <w:color w:val="000000"/>
          <w:sz w:val="21"/>
        </w:rPr>
        <w:t>1.3</w:t>
      </w:r>
      <w:r>
        <w:rPr>
          <w:color w:val="000000"/>
          <w:sz w:val="21"/>
        </w:rPr>
        <w:t>提供宣传服务</w:t>
      </w:r>
    </w:p>
    <w:p>
      <w:pPr>
        <w:ind w:firstLine="422"/>
        <w:jc w:val="both"/>
      </w:pPr>
      <w:r>
        <w:rPr>
          <w:color w:val="000000"/>
          <w:sz w:val="21"/>
        </w:rPr>
        <w:t>（</w:t>
      </w:r>
      <w:r>
        <w:rPr>
          <w:color w:val="000000"/>
          <w:sz w:val="21"/>
        </w:rPr>
        <w:t>1</w:t>
      </w:r>
      <w:r>
        <w:rPr>
          <w:color w:val="000000"/>
          <w:sz w:val="21"/>
        </w:rPr>
        <w:t>）公众号运营；</w:t>
      </w:r>
    </w:p>
    <w:p>
      <w:pPr>
        <w:ind w:firstLine="422"/>
        <w:jc w:val="both"/>
      </w:pPr>
      <w:r>
        <w:rPr>
          <w:color w:val="000000"/>
          <w:sz w:val="21"/>
        </w:rPr>
        <w:t>（</w:t>
      </w:r>
      <w:r>
        <w:rPr>
          <w:color w:val="000000"/>
          <w:sz w:val="21"/>
        </w:rPr>
        <w:t>2</w:t>
      </w:r>
      <w:r>
        <w:rPr>
          <w:color w:val="000000"/>
          <w:sz w:val="21"/>
        </w:rPr>
        <w:t>）诱导屏广告宣传投放；</w:t>
      </w:r>
    </w:p>
    <w:p>
      <w:pPr>
        <w:ind w:firstLine="422"/>
        <w:jc w:val="both"/>
      </w:pPr>
      <w:r>
        <w:rPr>
          <w:color w:val="000000"/>
          <w:sz w:val="21"/>
        </w:rPr>
        <w:t>（</w:t>
      </w:r>
      <w:r>
        <w:rPr>
          <w:color w:val="000000"/>
          <w:sz w:val="21"/>
        </w:rPr>
        <w:t>3</w:t>
      </w:r>
      <w:r>
        <w:rPr>
          <w:color w:val="000000"/>
          <w:sz w:val="21"/>
        </w:rPr>
        <w:t>）澄海智慧停车运营中心大指挥屏功能宣传演讲；</w:t>
      </w:r>
    </w:p>
    <w:p>
      <w:pPr>
        <w:ind w:firstLine="422"/>
        <w:jc w:val="both"/>
      </w:pPr>
      <w:r>
        <w:rPr>
          <w:color w:val="000000"/>
          <w:sz w:val="21"/>
        </w:rPr>
        <w:t>（</w:t>
      </w:r>
      <w:r>
        <w:rPr>
          <w:color w:val="000000"/>
          <w:sz w:val="21"/>
        </w:rPr>
        <w:t>4</w:t>
      </w:r>
      <w:r>
        <w:rPr>
          <w:color w:val="000000"/>
          <w:sz w:val="21"/>
        </w:rPr>
        <w:t>）其他线下宣传活动（如摆摊宣传、电视台采访宣传等）服务。</w:t>
      </w:r>
    </w:p>
    <w:p>
      <w:pPr>
        <w:ind w:firstLine="422"/>
        <w:jc w:val="both"/>
      </w:pPr>
      <w:r>
        <w:rPr>
          <w:color w:val="000000"/>
          <w:sz w:val="21"/>
        </w:rPr>
        <w:t>1.4</w:t>
      </w:r>
      <w:r>
        <w:rPr>
          <w:color w:val="000000"/>
          <w:sz w:val="21"/>
        </w:rPr>
        <w:t>提供工作后勤保障服务</w:t>
      </w:r>
    </w:p>
    <w:p>
      <w:pPr>
        <w:ind w:firstLine="422"/>
        <w:jc w:val="both"/>
      </w:pPr>
      <w:r>
        <w:rPr>
          <w:color w:val="000000"/>
          <w:sz w:val="21"/>
        </w:rPr>
        <w:t>（</w:t>
      </w:r>
      <w:r>
        <w:rPr>
          <w:color w:val="000000"/>
          <w:sz w:val="21"/>
        </w:rPr>
        <w:t>1</w:t>
      </w:r>
      <w:r>
        <w:rPr>
          <w:color w:val="000000"/>
          <w:sz w:val="21"/>
        </w:rPr>
        <w:t>）员工午餐；</w:t>
      </w:r>
    </w:p>
    <w:p>
      <w:pPr>
        <w:ind w:firstLine="422"/>
        <w:jc w:val="both"/>
      </w:pPr>
      <w:r>
        <w:rPr>
          <w:color w:val="000000"/>
          <w:sz w:val="21"/>
        </w:rPr>
        <w:t>（</w:t>
      </w:r>
      <w:r>
        <w:rPr>
          <w:color w:val="000000"/>
          <w:sz w:val="21"/>
        </w:rPr>
        <w:t>2</w:t>
      </w:r>
      <w:r>
        <w:rPr>
          <w:color w:val="000000"/>
          <w:sz w:val="21"/>
        </w:rPr>
        <w:t>）运营中心会务；</w:t>
      </w:r>
    </w:p>
    <w:p>
      <w:pPr>
        <w:ind w:firstLine="422"/>
        <w:jc w:val="both"/>
      </w:pPr>
      <w:r>
        <w:rPr>
          <w:color w:val="000000"/>
          <w:sz w:val="21"/>
        </w:rPr>
        <w:t>（</w:t>
      </w:r>
      <w:r>
        <w:rPr>
          <w:color w:val="000000"/>
          <w:sz w:val="21"/>
        </w:rPr>
        <w:t>3</w:t>
      </w:r>
      <w:r>
        <w:rPr>
          <w:color w:val="000000"/>
          <w:sz w:val="21"/>
        </w:rPr>
        <w:t>）卫生保洁等工作。</w:t>
      </w:r>
    </w:p>
    <w:p>
      <w:pPr>
        <w:ind w:firstLine="422"/>
        <w:jc w:val="both"/>
      </w:pPr>
      <w:r>
        <w:rPr>
          <w:color w:val="000000"/>
          <w:sz w:val="21"/>
        </w:rPr>
        <w:t>1.5</w:t>
      </w:r>
      <w:r>
        <w:rPr>
          <w:color w:val="000000"/>
          <w:sz w:val="21"/>
        </w:rPr>
        <w:t>提供应急管理服务</w:t>
      </w:r>
    </w:p>
    <w:p>
      <w:pPr>
        <w:ind w:firstLine="422"/>
        <w:jc w:val="both"/>
      </w:pPr>
      <w:r>
        <w:rPr>
          <w:color w:val="000000"/>
          <w:sz w:val="21"/>
        </w:rPr>
        <w:t>（</w:t>
      </w:r>
      <w:r>
        <w:rPr>
          <w:color w:val="000000"/>
          <w:sz w:val="21"/>
        </w:rPr>
        <w:t>1</w:t>
      </w:r>
      <w:r>
        <w:rPr>
          <w:color w:val="000000"/>
          <w:sz w:val="21"/>
        </w:rPr>
        <w:t>）应对设备停电、网络异常等不可预见突发情况及时反馈至区数字化城市管理指挥中心处理；</w:t>
      </w:r>
    </w:p>
    <w:p>
      <w:pPr>
        <w:ind w:firstLine="422"/>
        <w:jc w:val="both"/>
      </w:pPr>
      <w:r>
        <w:rPr>
          <w:color w:val="000000"/>
          <w:sz w:val="21"/>
        </w:rPr>
        <w:t>（</w:t>
      </w:r>
      <w:r>
        <w:rPr>
          <w:color w:val="000000"/>
          <w:sz w:val="21"/>
        </w:rPr>
        <w:t>2</w:t>
      </w:r>
      <w:r>
        <w:rPr>
          <w:color w:val="000000"/>
          <w:sz w:val="21"/>
        </w:rPr>
        <w:t>）面对暴雨台风天气可预见性突发情况，按规范做好应对措施方案，减少损失。</w:t>
      </w:r>
    </w:p>
    <w:p>
      <w:pPr>
        <w:ind w:firstLine="422"/>
        <w:jc w:val="both"/>
      </w:pPr>
      <w:r>
        <w:rPr>
          <w:b/>
          <w:color w:val="000000"/>
          <w:sz w:val="21"/>
        </w:rPr>
        <w:t>2.</w:t>
      </w:r>
      <w:r>
        <w:rPr>
          <w:b/>
          <w:color w:val="000000"/>
          <w:sz w:val="21"/>
        </w:rPr>
        <w:t>运营模式：</w:t>
      </w:r>
      <w:r>
        <w:rPr>
          <w:color w:val="000000"/>
          <w:sz w:val="21"/>
        </w:rPr>
        <w:t>本项目采用运营总承包制管理服务模式。</w:t>
      </w:r>
    </w:p>
    <w:p>
      <w:pPr>
        <w:jc w:val="left"/>
      </w:pPr>
      <w:r>
        <w:rPr>
          <w:b/>
          <w:color w:val="000000"/>
          <w:sz w:val="21"/>
        </w:rPr>
        <w:t>（四）</w:t>
      </w:r>
      <w:r>
        <w:rPr>
          <w:b/>
          <w:color w:val="000000"/>
          <w:sz w:val="21"/>
        </w:rPr>
        <w:t>停车收费标准及缴费须知</w:t>
      </w:r>
    </w:p>
    <w:p>
      <w:pPr>
        <w:ind w:firstLine="440"/>
        <w:jc w:val="left"/>
      </w:pPr>
      <w:r>
        <w:rPr>
          <w:color w:val="000000"/>
          <w:sz w:val="22"/>
        </w:rPr>
        <w:t>1</w:t>
      </w:r>
      <w:r>
        <w:rPr>
          <w:color w:val="000000"/>
          <w:sz w:val="22"/>
        </w:rPr>
        <w:t>、按照澄海区发展和改革局文件（澄发改</w:t>
      </w:r>
      <w:r>
        <w:rPr>
          <w:color w:val="000000"/>
          <w:sz w:val="22"/>
        </w:rPr>
        <w:t>[2021]222</w:t>
      </w:r>
      <w:r>
        <w:rPr>
          <w:color w:val="000000"/>
          <w:sz w:val="22"/>
        </w:rPr>
        <w:t xml:space="preserve">号）的停车收费标准执行实施运营收费，服务期内若收费标准调整则按澄海区发展和改革局发布的最新标准实施。  </w:t>
      </w:r>
    </w:p>
    <w:p>
      <w:pPr>
        <w:jc w:val="both"/>
      </w:pPr>
      <w:r>
        <w:drawing>
          <wp:inline distT="0" distR="0" distB="0" distL="0">
            <wp:extent cx="2276475" cy="4543425"/>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2276475" cy="4543425"/>
                    </a:xfrm>
                    <a:prstGeom prst="rect">
                      <a:avLst/>
                    </a:prstGeom>
                  </pic:spPr>
                </pic:pic>
              </a:graphicData>
            </a:graphic>
          </wp:inline>
        </w:drawing>
      </w:r>
    </w:p>
    <w:p>
      <w:pPr>
        <w:jc w:val="both"/>
      </w:pPr>
      <w:r>
        <w:rPr/>
        <w:t xml:space="preserve"> </w:t>
      </w:r>
    </w:p>
    <w:p>
      <w:pPr>
        <w:jc w:val="both"/>
      </w:pPr>
      <w:r>
        <w:drawing>
          <wp:inline distT="0" distR="0" distB="0" distL="0">
            <wp:extent cx="2276475" cy="4552950"/>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2276475" cy="4552950"/>
                    </a:xfrm>
                    <a:prstGeom prst="rect">
                      <a:avLst/>
                    </a:prstGeom>
                  </pic:spPr>
                </pic:pic>
              </a:graphicData>
            </a:graphic>
          </wp:inline>
        </w:drawing>
      </w:r>
    </w:p>
    <w:p>
      <w:pPr>
        <w:jc w:val="both"/>
      </w:pPr>
      <w:r>
        <w:drawing>
          <wp:inline distT="0" distR="0" distB="0" distL="0">
            <wp:extent cx="2057400" cy="4143375"/>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2057400" cy="4143375"/>
                    </a:xfrm>
                    <a:prstGeom prst="rect">
                      <a:avLst/>
                    </a:prstGeom>
                  </pic:spPr>
                </pic:pic>
              </a:graphicData>
            </a:graphic>
          </wp:inline>
        </w:drawing>
      </w:r>
    </w:p>
    <w:p>
      <w:pPr>
        <w:jc w:val="both"/>
      </w:pPr>
      <w:r>
        <w:drawing>
          <wp:inline distT="0" distR="0" distB="0" distL="0">
            <wp:extent cx="2066925" cy="4152900"/>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2066925" cy="4152900"/>
                    </a:xfrm>
                    <a:prstGeom prst="rect">
                      <a:avLst/>
                    </a:prstGeom>
                  </pic:spPr>
                </pic:pic>
              </a:graphicData>
            </a:graphic>
          </wp:inline>
        </w:drawing>
      </w:r>
    </w:p>
    <w:p>
      <w:pPr>
        <w:jc w:val="center"/>
      </w:pPr>
      <w:r>
        <w:rPr/>
        <w:t xml:space="preserve"> </w:t>
      </w:r>
    </w:p>
    <w:p>
      <w:pPr>
        <w:jc w:val="both"/>
      </w:pPr>
      <w:r>
        <w:rPr>
          <w:b/>
          <w:color w:val="000000"/>
          <w:sz w:val="21"/>
        </w:rPr>
        <w:t>（五）运营要求</w:t>
      </w:r>
    </w:p>
    <w:p>
      <w:pPr>
        <w:ind w:firstLine="420"/>
        <w:jc w:val="left"/>
      </w:pPr>
      <w:r>
        <w:rPr>
          <w:color w:val="000000"/>
          <w:sz w:val="21"/>
        </w:rPr>
        <w:t>1、通用要求</w:t>
      </w:r>
    </w:p>
    <w:p>
      <w:pPr>
        <w:ind w:firstLine="420"/>
        <w:jc w:val="left"/>
      </w:pPr>
      <w:r>
        <w:rPr>
          <w:color w:val="000000"/>
          <w:sz w:val="21"/>
        </w:rPr>
        <w:t>1.1人员及设备设施配置要求</w:t>
      </w:r>
    </w:p>
    <w:p>
      <w:pPr>
        <w:ind w:firstLine="420"/>
        <w:jc w:val="left"/>
      </w:pPr>
      <w:r>
        <w:rPr>
          <w:color w:val="000000"/>
          <w:sz w:val="21"/>
        </w:rPr>
        <w:t>①乙方须至少配置以下岗位人员，确保能提供专业、完善的停车运营管理服务。</w:t>
      </w:r>
    </w:p>
    <w:tbl>
      <w:tblPr>
        <w:tblW w:w="0" w:type="auto"/>
        <w:tblBorders>
          <w:top w:val="none" w:color="000000" w:sz="4"/>
          <w:left w:val="none" w:color="000000" w:sz="4"/>
          <w:bottom w:val="none" w:color="000000" w:sz="4"/>
          <w:right w:val="none" w:color="000000" w:sz="4"/>
          <w:insideH w:val="none"/>
          <w:insideV w:val="none"/>
        </w:tblBorders>
      </w:tblPr>
      <w:tblGrid>
        <w:gridCol w:w="795"/>
        <w:gridCol w:w="2187"/>
        <w:gridCol w:w="658"/>
        <w:gridCol w:w="4665"/>
      </w:tblGrid>
      <w:tr>
        <w:tc>
          <w:tcPr>
            <w:tcW w:type="dxa" w:w="8305"/>
            <w:gridSpan w:val="4"/>
            <w:tcBorders>
              <w:top w:val="single" w:color="000000" w:sz="4"/>
              <w:left w:val="single" w:color="000000" w:sz="4"/>
              <w:bottom w:val="single" w:color="000000" w:sz="4"/>
              <w:right w:val="single" w:color="000000" w:sz="4"/>
            </w:tcBorders>
            <w:vAlign w:val="top"/>
          </w:tcPr>
          <w:p>
            <w:pPr>
              <w:jc w:val="center"/>
            </w:pPr>
            <w:r>
              <w:rPr>
                <w:color w:val="000000"/>
                <w:sz w:val="21"/>
              </w:rPr>
              <w:t>最低运营人员及岗位要求</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序号</w:t>
            </w:r>
          </w:p>
        </w:tc>
        <w:tc>
          <w:tcPr>
            <w:tcW w:type="dxa" w:w="2187"/>
            <w:tcBorders>
              <w:top w:val="single" w:color="000000" w:sz="4"/>
              <w:left w:val="none" w:color="000000" w:sz="4"/>
              <w:bottom w:val="single" w:color="000000" w:sz="4"/>
              <w:right w:val="single" w:color="000000" w:sz="4"/>
            </w:tcBorders>
            <w:vAlign w:val="top"/>
          </w:tcPr>
          <w:p>
            <w:pPr>
              <w:jc w:val="center"/>
            </w:pPr>
            <w:r>
              <w:rPr>
                <w:color w:val="000000"/>
                <w:sz w:val="21"/>
              </w:rPr>
              <w:t>人员岗位编制</w:t>
            </w:r>
          </w:p>
        </w:tc>
        <w:tc>
          <w:tcPr>
            <w:tcW w:type="dxa" w:w="658"/>
            <w:tcBorders>
              <w:top w:val="single" w:color="000000" w:sz="4"/>
              <w:left w:val="none" w:color="000000" w:sz="4"/>
              <w:bottom w:val="single" w:color="000000" w:sz="4"/>
              <w:right w:val="single" w:color="000000" w:sz="4"/>
            </w:tcBorders>
            <w:vAlign w:val="top"/>
          </w:tcPr>
          <w:p>
            <w:pPr>
              <w:jc w:val="center"/>
            </w:pPr>
            <w:r>
              <w:rPr>
                <w:color w:val="000000"/>
                <w:sz w:val="21"/>
              </w:rPr>
              <w:t>人数</w:t>
            </w:r>
          </w:p>
        </w:tc>
        <w:tc>
          <w:tcPr>
            <w:tcW w:type="dxa" w:w="4665"/>
            <w:tcBorders>
              <w:top w:val="single" w:color="000000" w:sz="4"/>
              <w:left w:val="none" w:color="000000" w:sz="4"/>
              <w:bottom w:val="single" w:color="000000" w:sz="4"/>
              <w:right w:val="single" w:color="000000" w:sz="4"/>
            </w:tcBorders>
            <w:vAlign w:val="top"/>
          </w:tcPr>
          <w:p>
            <w:pPr>
              <w:jc w:val="center"/>
            </w:pPr>
            <w:r>
              <w:rPr>
                <w:color w:val="000000"/>
                <w:sz w:val="21"/>
              </w:rPr>
              <w:t>备注</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1）</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管理人员（项目经理）</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2</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总经理</w:t>
            </w:r>
            <w:r>
              <w:rPr>
                <w:color w:val="000000"/>
                <w:sz w:val="21"/>
              </w:rPr>
              <w:t>1人、副总经理1人，负责日常公司管理工作。</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2）</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应急队长</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负责应急巡查，现场纠纷处置，协助欠费追缴工作的开展。</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3）</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助理</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负责运营中心日常服务及协调对接工作。</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4）</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客服管理人员</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主要负责客服人员日常安排。</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5）</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客服</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5</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三班倒，</w:t>
            </w:r>
            <w:r>
              <w:rPr>
                <w:color w:val="000000"/>
                <w:sz w:val="21"/>
              </w:rPr>
              <w:t>2人/日班、1人/夜班。</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6）</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机房管理人员</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负责监控系统及机房管理。</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7）</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宣传策划人员</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负责公众号运营策划，日常运营资料收集整理，对外宣传宣讲。</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8）</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巡检管理人员</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w:t>
            </w:r>
          </w:p>
        </w:tc>
        <w:tc>
          <w:tcPr>
            <w:tcW w:type="dxa" w:w="4665"/>
            <w:tcBorders>
              <w:top w:val="none" w:color="000000" w:sz="4"/>
              <w:left w:val="none" w:color="000000" w:sz="4"/>
              <w:bottom w:val="single" w:color="000000" w:sz="4"/>
              <w:right w:val="single" w:color="000000" w:sz="4"/>
            </w:tcBorders>
            <w:vAlign w:val="top"/>
          </w:tcPr>
          <w:p>
            <w:pPr>
              <w:jc w:val="left"/>
            </w:pPr>
            <w:r>
              <w:rPr>
                <w:color w:val="000000"/>
                <w:sz w:val="21"/>
              </w:rPr>
              <w:t>主要负责巡检人员日常安排。</w:t>
            </w:r>
          </w:p>
        </w:tc>
      </w:tr>
      <w:tr>
        <w:tc>
          <w:tcPr>
            <w:tcW w:type="dxa" w:w="795"/>
            <w:tcBorders>
              <w:top w:val="none" w:color="000000" w:sz="4"/>
              <w:left w:val="single" w:color="000000" w:sz="4"/>
              <w:bottom w:val="single" w:color="000000" w:sz="4"/>
              <w:right w:val="single" w:color="000000" w:sz="4"/>
            </w:tcBorders>
            <w:vAlign w:val="top"/>
          </w:tcPr>
          <w:p>
            <w:pPr>
              <w:jc w:val="center"/>
            </w:pPr>
            <w:r>
              <w:rPr>
                <w:color w:val="000000"/>
                <w:sz w:val="21"/>
              </w:rPr>
              <w:t>9）</w:t>
            </w:r>
          </w:p>
        </w:tc>
        <w:tc>
          <w:tcPr>
            <w:tcW w:type="dxa" w:w="2187"/>
            <w:tcBorders>
              <w:top w:val="none" w:color="000000" w:sz="4"/>
              <w:left w:val="none" w:color="000000" w:sz="4"/>
              <w:bottom w:val="single" w:color="000000" w:sz="4"/>
              <w:right w:val="single" w:color="000000" w:sz="4"/>
            </w:tcBorders>
            <w:vAlign w:val="top"/>
          </w:tcPr>
          <w:p>
            <w:pPr>
              <w:jc w:val="left"/>
            </w:pPr>
            <w:r>
              <w:rPr>
                <w:color w:val="000000"/>
                <w:sz w:val="21"/>
              </w:rPr>
              <w:t>现场巡检员</w:t>
            </w:r>
          </w:p>
        </w:tc>
        <w:tc>
          <w:tcPr>
            <w:tcW w:type="dxa" w:w="658"/>
            <w:tcBorders>
              <w:top w:val="none" w:color="000000" w:sz="4"/>
              <w:left w:val="none" w:color="000000" w:sz="4"/>
              <w:bottom w:val="single" w:color="000000" w:sz="4"/>
              <w:right w:val="single" w:color="000000" w:sz="4"/>
            </w:tcBorders>
            <w:vAlign w:val="top"/>
          </w:tcPr>
          <w:p>
            <w:pPr>
              <w:jc w:val="center"/>
            </w:pPr>
            <w:r>
              <w:rPr>
                <w:color w:val="000000"/>
                <w:sz w:val="21"/>
              </w:rPr>
              <w:t>10</w:t>
            </w:r>
          </w:p>
        </w:tc>
        <w:tc>
          <w:tcPr>
            <w:tcW w:type="dxa" w:w="4665"/>
            <w:tcBorders>
              <w:top w:val="none" w:color="000000" w:sz="4"/>
              <w:left w:val="none" w:color="000000" w:sz="4"/>
              <w:bottom w:val="single" w:color="000000" w:sz="4"/>
              <w:right w:val="single" w:color="000000" w:sz="4"/>
            </w:tcBorders>
            <w:vAlign w:val="top"/>
          </w:tcPr>
          <w:p>
            <w:pPr>
              <w:ind w:firstLine="420"/>
              <w:jc w:val="left"/>
            </w:pPr>
            <w:r>
              <w:rPr>
                <w:color w:val="000000"/>
                <w:sz w:val="21"/>
              </w:rPr>
              <w:t>拟人员编制：共</w:t>
            </w:r>
            <w:r>
              <w:rPr>
                <w:color w:val="000000"/>
                <w:sz w:val="21"/>
              </w:rPr>
              <w:t>10</w:t>
            </w:r>
            <w:r>
              <w:rPr>
                <w:color w:val="000000"/>
                <w:sz w:val="21"/>
              </w:rPr>
              <w:t>人，</w:t>
            </w:r>
            <w:r>
              <w:rPr>
                <w:color w:val="000000"/>
                <w:sz w:val="21"/>
              </w:rPr>
              <w:t>24</w:t>
            </w:r>
            <w:r>
              <w:rPr>
                <w:color w:val="000000"/>
                <w:sz w:val="21"/>
              </w:rPr>
              <w:t>小时</w:t>
            </w:r>
            <w:r>
              <w:rPr>
                <w:color w:val="000000"/>
                <w:sz w:val="21"/>
              </w:rPr>
              <w:t>3</w:t>
            </w:r>
            <w:r>
              <w:rPr>
                <w:color w:val="000000"/>
                <w:sz w:val="21"/>
              </w:rPr>
              <w:t>班倒；</w:t>
            </w:r>
          </w:p>
          <w:p>
            <w:pPr>
              <w:jc w:val="both"/>
            </w:pPr>
            <w:r>
              <w:rPr>
                <w:color w:val="000000"/>
                <w:sz w:val="21"/>
              </w:rPr>
              <w:t>应保证收费时段不低于</w:t>
            </w:r>
            <w:r>
              <w:rPr>
                <w:color w:val="000000"/>
                <w:sz w:val="21"/>
              </w:rPr>
              <w:t>6人在岗服务，确保24小时有人员值班值守，合理安排人员轮休。</w:t>
            </w:r>
          </w:p>
        </w:tc>
      </w:tr>
    </w:tbl>
    <w:p>
      <w:pPr>
        <w:ind w:firstLine="420"/>
        <w:jc w:val="left"/>
      </w:pPr>
      <w:r>
        <w:rPr>
          <w:color w:val="000000"/>
          <w:sz w:val="21"/>
        </w:rPr>
        <w:t>②乙方待项目运营进入平稳期后，可根据实际情况（扩建一期未完工前可适当调整人员配置），在不降低服务质量前提下，允许乙方调整本项目的人员配置，调整后的人员配置方案须报甲方审核通过后方可执行。</w:t>
      </w:r>
    </w:p>
    <w:p>
      <w:pPr>
        <w:ind w:firstLine="420"/>
        <w:jc w:val="left"/>
      </w:pPr>
      <w:r>
        <w:rPr>
          <w:color w:val="000000"/>
          <w:sz w:val="21"/>
        </w:rPr>
        <w:t>③乙方必须按管理要求聘请足够工作人员专用于本项目，年龄在18周岁或以上，且不超过国家法定退休年龄，能胜任工作岗位，具有完全民事行为能力的劳动者。</w:t>
      </w:r>
    </w:p>
    <w:p>
      <w:pPr>
        <w:ind w:firstLine="420"/>
        <w:jc w:val="left"/>
      </w:pPr>
      <w:r>
        <w:rPr>
          <w:color w:val="000000"/>
          <w:sz w:val="21"/>
        </w:rPr>
        <w:t>④作业人员必须按规定穿着工作服及反光衣，佩戴相关防护工具。</w:t>
      </w:r>
    </w:p>
    <w:p>
      <w:pPr>
        <w:ind w:firstLine="420"/>
        <w:jc w:val="left"/>
      </w:pPr>
      <w:r>
        <w:rPr>
          <w:color w:val="000000"/>
          <w:sz w:val="21"/>
        </w:rPr>
        <w:t>⑤乙方主管人员必须定期巡查管理区域，并按维护和保养要求安排好作业人员的工作，主管人员必须保证移动电话24小时畅通。</w:t>
      </w:r>
    </w:p>
    <w:p>
      <w:pPr>
        <w:ind w:firstLine="420"/>
        <w:jc w:val="left"/>
      </w:pPr>
      <w:r>
        <w:rPr>
          <w:color w:val="000000"/>
          <w:sz w:val="21"/>
        </w:rPr>
        <w:t>⑥从事收费管理的人员，经过岗前培训合格后上岗，必须熟知相应收费标准以及各类收费操作流程，必须穿样式经甲方审批同意的统一制服上岗，佩戴具有唯一编号的工作证，注意个人仪容和礼貌，有良好的职业道德和服务态度，语言、动作规范，文明值勤。</w:t>
      </w:r>
    </w:p>
    <w:p>
      <w:pPr>
        <w:ind w:firstLine="420"/>
        <w:jc w:val="left"/>
      </w:pPr>
      <w:r>
        <w:rPr>
          <w:color w:val="000000"/>
          <w:sz w:val="21"/>
        </w:rPr>
        <w:t>⑦从事维护保养的人员，应经过专业培训，并在甲方登记备案。</w:t>
      </w:r>
    </w:p>
    <w:p>
      <w:pPr>
        <w:ind w:firstLine="420"/>
        <w:jc w:val="left"/>
      </w:pPr>
      <w:r>
        <w:rPr>
          <w:color w:val="000000"/>
          <w:sz w:val="21"/>
        </w:rPr>
        <w:t>⑧乙方须配置专业停车管理服务相关设备设施，提供维护服务，保障无线设施设备电池更换充电，做好泊位维护，设备障碍物清理；及时处理好设备升级路段的断单情况，保持客服电话畅通并及时解决车主因设备升级出现的问题等内容。</w:t>
      </w:r>
    </w:p>
    <w:p>
      <w:pPr>
        <w:ind w:firstLine="420"/>
        <w:jc w:val="left"/>
      </w:pPr>
      <w:r>
        <w:rPr>
          <w:color w:val="000000"/>
          <w:sz w:val="21"/>
        </w:rPr>
        <w:t>1.2 工作配合要求</w:t>
      </w:r>
    </w:p>
    <w:p>
      <w:pPr>
        <w:ind w:firstLine="420"/>
        <w:jc w:val="left"/>
      </w:pPr>
      <w:r>
        <w:rPr>
          <w:color w:val="000000"/>
          <w:sz w:val="21"/>
        </w:rPr>
        <w:t>①乙方必须遵守甲方各项管理规定，接受和服从甲方管理人员的管理及考评，及时根据甲方提出的整改意见进行整改。</w:t>
      </w:r>
    </w:p>
    <w:p>
      <w:pPr>
        <w:ind w:firstLine="420"/>
        <w:jc w:val="left"/>
      </w:pPr>
      <w:r>
        <w:rPr>
          <w:color w:val="000000"/>
          <w:sz w:val="21"/>
        </w:rPr>
        <w:t>②乙方须积极配合甲方做好国家、省、市、区及相关职能部门组织的考评、检查及验收等活动的迎检工作。</w:t>
      </w:r>
    </w:p>
    <w:p>
      <w:pPr>
        <w:ind w:firstLine="420"/>
        <w:jc w:val="left"/>
      </w:pPr>
      <w:r>
        <w:rPr>
          <w:color w:val="000000"/>
          <w:sz w:val="21"/>
        </w:rPr>
        <w:t>③乙方须按甲方要求及时提交作业计划、应急预案等资料，确保所提供的资料真实合理。</w:t>
      </w:r>
    </w:p>
    <w:p>
      <w:pPr>
        <w:ind w:firstLine="420"/>
        <w:jc w:val="left"/>
      </w:pPr>
      <w:r>
        <w:rPr>
          <w:color w:val="000000"/>
          <w:sz w:val="21"/>
        </w:rPr>
        <w:t>④乙方须无条件配合政府及有关部门举办的与本项目相关的一切活动及协助处理应急事件。</w:t>
      </w:r>
    </w:p>
    <w:p>
      <w:pPr>
        <w:ind w:firstLine="420"/>
        <w:jc w:val="left"/>
      </w:pPr>
      <w:r>
        <w:rPr>
          <w:color w:val="000000"/>
          <w:sz w:val="21"/>
        </w:rPr>
        <w:t>⑤乙方须建立各项经营管理制度，运营服务运行情况须透明公开，能随时接受政府相关职能部门以及群众监督。</w:t>
      </w:r>
    </w:p>
    <w:p>
      <w:pPr>
        <w:ind w:firstLine="420"/>
        <w:jc w:val="left"/>
      </w:pPr>
      <w:r>
        <w:rPr>
          <w:color w:val="000000"/>
          <w:sz w:val="21"/>
        </w:rPr>
        <w:t>1.3投诉处理要求</w:t>
      </w:r>
    </w:p>
    <w:p>
      <w:pPr>
        <w:ind w:firstLine="420"/>
        <w:jc w:val="left"/>
      </w:pPr>
      <w:r>
        <w:rPr>
          <w:color w:val="000000"/>
          <w:sz w:val="21"/>
        </w:rPr>
        <w:t>①乙方必须按招标要求做好日常管理工作，减少群众通过来信、来电、来访等方式的投诉。</w:t>
      </w:r>
    </w:p>
    <w:p>
      <w:pPr>
        <w:ind w:firstLine="420"/>
        <w:jc w:val="left"/>
      </w:pPr>
      <w:r>
        <w:rPr>
          <w:color w:val="000000"/>
          <w:sz w:val="21"/>
        </w:rPr>
        <w:t>②乙方直接或间接收到群众通过来信、来电、来访等方式的投诉，必须及时妥善处理整改，避免反复投诉。</w:t>
      </w:r>
    </w:p>
    <w:p>
      <w:pPr>
        <w:ind w:firstLine="420"/>
        <w:jc w:val="left"/>
      </w:pPr>
      <w:r>
        <w:rPr>
          <w:color w:val="000000"/>
          <w:sz w:val="21"/>
        </w:rPr>
        <w:t>2、智慧停车系统维护要求</w:t>
      </w:r>
    </w:p>
    <w:p>
      <w:pPr>
        <w:ind w:firstLine="420"/>
        <w:jc w:val="left"/>
      </w:pPr>
      <w:r>
        <w:rPr>
          <w:color w:val="000000"/>
          <w:sz w:val="21"/>
        </w:rPr>
        <w:t>2.1乙方须配合设备厂商对智慧停车系统的维护工作，确保智慧停车系统能正常运行。</w:t>
      </w:r>
    </w:p>
    <w:p>
      <w:pPr>
        <w:ind w:firstLine="420"/>
        <w:jc w:val="left"/>
      </w:pPr>
      <w:r>
        <w:rPr>
          <w:color w:val="000000"/>
          <w:sz w:val="21"/>
        </w:rPr>
        <w:t>2.2响应要求:</w:t>
      </w:r>
    </w:p>
    <w:p>
      <w:pPr>
        <w:ind w:firstLine="420"/>
        <w:jc w:val="left"/>
      </w:pPr>
      <w:r>
        <w:rPr>
          <w:color w:val="000000"/>
          <w:sz w:val="21"/>
        </w:rPr>
        <w:t>①若出现系统故障的，乙方须在30分钟内向甲方上报故障事项；</w:t>
      </w:r>
    </w:p>
    <w:p>
      <w:pPr>
        <w:ind w:firstLine="420"/>
        <w:jc w:val="left"/>
      </w:pPr>
      <w:r>
        <w:rPr>
          <w:color w:val="000000"/>
          <w:sz w:val="21"/>
        </w:rPr>
        <w:t>②自出现故障开始至修复完毕期间，乙方须启动人工录入应急预案，按实收取停车费并避免用户投诉。</w:t>
      </w:r>
    </w:p>
    <w:p>
      <w:pPr>
        <w:ind w:firstLine="420"/>
        <w:jc w:val="left"/>
      </w:pPr>
      <w:r>
        <w:rPr>
          <w:color w:val="000000"/>
          <w:sz w:val="21"/>
        </w:rPr>
        <w:t>3、运营服务规范要求</w:t>
      </w:r>
    </w:p>
    <w:p>
      <w:pPr>
        <w:ind w:firstLine="420"/>
        <w:jc w:val="left"/>
      </w:pPr>
      <w:r>
        <w:rPr>
          <w:color w:val="000000"/>
          <w:sz w:val="21"/>
        </w:rPr>
        <w:t>3.1 收费服务管理内容及要求</w:t>
      </w:r>
    </w:p>
    <w:p>
      <w:pPr>
        <w:ind w:firstLine="420"/>
        <w:jc w:val="left"/>
      </w:pPr>
      <w:r>
        <w:rPr>
          <w:color w:val="000000"/>
          <w:sz w:val="21"/>
        </w:rPr>
        <w:t>①乙方须通过技术应用，24小时实时监测停车位的使用情况。</w:t>
      </w:r>
    </w:p>
    <w:p>
      <w:pPr>
        <w:ind w:firstLine="420"/>
        <w:jc w:val="left"/>
      </w:pPr>
      <w:r>
        <w:rPr>
          <w:color w:val="000000"/>
          <w:sz w:val="21"/>
        </w:rPr>
        <w:t>②乙方须建立收费巡查机制，合理安排巡查人员对路内停车位进行巡查，由巡查人员及时采取停车取证、收费释疑、故障发现等措施。</w:t>
      </w:r>
    </w:p>
    <w:p>
      <w:pPr>
        <w:ind w:firstLine="420"/>
        <w:jc w:val="left"/>
      </w:pPr>
      <w:r>
        <w:rPr>
          <w:color w:val="000000"/>
          <w:sz w:val="21"/>
        </w:rPr>
        <w:t>③本项目的支付方式以微信公众号提供的支付方式为主。</w:t>
      </w:r>
    </w:p>
    <w:p>
      <w:pPr>
        <w:ind w:firstLine="420"/>
        <w:jc w:val="left"/>
      </w:pPr>
      <w:r>
        <w:rPr>
          <w:color w:val="000000"/>
          <w:sz w:val="21"/>
        </w:rPr>
        <w:t>④乙方须按照经甲方交付的停车位数量进行收费管理，未经甲方同意不得擅自增减停车位数量。</w:t>
      </w:r>
    </w:p>
    <w:p>
      <w:pPr>
        <w:ind w:firstLine="420"/>
        <w:jc w:val="left"/>
      </w:pPr>
      <w:r>
        <w:rPr>
          <w:color w:val="000000"/>
          <w:sz w:val="21"/>
        </w:rPr>
        <w:t>3.2系统管理要求</w:t>
      </w:r>
    </w:p>
    <w:p>
      <w:pPr>
        <w:ind w:firstLine="420"/>
        <w:jc w:val="left"/>
      </w:pPr>
      <w:r>
        <w:rPr>
          <w:color w:val="000000"/>
          <w:sz w:val="21"/>
        </w:rPr>
        <w:t>乙方需熟悉甲方所投入的智慧停车设备及相关软件平台的使用。</w:t>
      </w:r>
    </w:p>
    <w:p>
      <w:pPr>
        <w:ind w:firstLine="420"/>
        <w:jc w:val="left"/>
      </w:pPr>
      <w:r>
        <w:rPr>
          <w:color w:val="000000"/>
          <w:sz w:val="21"/>
        </w:rPr>
        <w:t>3.3保养要求</w:t>
      </w:r>
    </w:p>
    <w:p>
      <w:pPr>
        <w:ind w:firstLine="420"/>
        <w:jc w:val="left"/>
      </w:pPr>
      <w:r>
        <w:rPr>
          <w:color w:val="000000"/>
          <w:sz w:val="21"/>
        </w:rPr>
        <w:t>①乙方须维持停车位内机动车停放和行驶秩序，禁止超高、超长、超重等可能造成公共设施损坏的车辆停放。</w:t>
      </w:r>
    </w:p>
    <w:p>
      <w:pPr>
        <w:ind w:firstLine="420"/>
        <w:jc w:val="left"/>
      </w:pPr>
      <w:r>
        <w:rPr>
          <w:color w:val="000000"/>
          <w:sz w:val="21"/>
        </w:rPr>
        <w:t>②当诱导屏、车位检测器、高位视频桩等硬件设备出现故障或损坏时，乙方须及时通知设备厂商的技术人员赶到现场处理。</w:t>
      </w:r>
    </w:p>
    <w:p>
      <w:pPr>
        <w:ind w:firstLine="420"/>
        <w:jc w:val="left"/>
      </w:pPr>
      <w:r>
        <w:rPr>
          <w:color w:val="000000"/>
          <w:sz w:val="21"/>
        </w:rPr>
        <w:t>③乙方制定路内停车位收费应急机制。当路内停车位设备出现大面积故障或系统瘫痪时，乙方应立即通知甲方。由甲方判断事件对社会的影响程度，可要求乙方通过简报、报纸、电视、微博、微信等主流媒体渠道发布相应情况，并启动应急收费方案。</w:t>
      </w:r>
    </w:p>
    <w:p>
      <w:pPr>
        <w:ind w:firstLine="420"/>
        <w:jc w:val="left"/>
      </w:pPr>
      <w:r>
        <w:rPr>
          <w:color w:val="000000"/>
          <w:sz w:val="21"/>
        </w:rPr>
        <w:t>④本项目的软硬件设备的所有权属于甲方所有，乙方不得拆除或破坏，或改造设备用于其他项目用。</w:t>
      </w:r>
    </w:p>
    <w:p>
      <w:pPr>
        <w:ind w:firstLine="420"/>
        <w:jc w:val="left"/>
      </w:pPr>
      <w:r>
        <w:rPr>
          <w:color w:val="000000"/>
          <w:sz w:val="21"/>
        </w:rPr>
        <w:t>3.4恶意逃费管理</w:t>
      </w:r>
    </w:p>
    <w:p>
      <w:pPr>
        <w:ind w:firstLine="420"/>
        <w:jc w:val="left"/>
      </w:pPr>
      <w:r>
        <w:rPr>
          <w:color w:val="000000"/>
          <w:sz w:val="21"/>
        </w:rPr>
        <w:t>乙方通过建立恶意逃避缴费车辆管理台账，对此类车辆进行甄别服务，按流程实施追缴，对欠费金额较大的及时上报，协助开展后续相关工作。</w:t>
      </w:r>
    </w:p>
    <w:p>
      <w:pPr>
        <w:ind w:firstLine="420"/>
        <w:jc w:val="left"/>
      </w:pPr>
      <w:r>
        <w:rPr>
          <w:color w:val="000000"/>
          <w:sz w:val="21"/>
        </w:rPr>
        <w:t>3.5严禁出现有下列情形，一经发现，甲方有权责令整改。</w:t>
      </w:r>
    </w:p>
    <w:p>
      <w:pPr>
        <w:ind w:firstLine="420"/>
        <w:jc w:val="left"/>
      </w:pPr>
      <w:r>
        <w:rPr>
          <w:color w:val="000000"/>
          <w:sz w:val="21"/>
        </w:rPr>
        <w:t>①擅自设置道路临时停车泊位的；</w:t>
      </w:r>
    </w:p>
    <w:p>
      <w:pPr>
        <w:ind w:firstLine="420"/>
        <w:jc w:val="left"/>
      </w:pPr>
      <w:r>
        <w:rPr>
          <w:color w:val="000000"/>
          <w:sz w:val="21"/>
        </w:rPr>
        <w:t>②擅自改变道路临时停车泊位占道位置、面积或用途的；</w:t>
      </w:r>
    </w:p>
    <w:p>
      <w:pPr>
        <w:ind w:firstLine="420"/>
        <w:jc w:val="left"/>
      </w:pPr>
      <w:r>
        <w:rPr>
          <w:color w:val="000000"/>
          <w:sz w:val="21"/>
        </w:rPr>
        <w:t>③擅自利用或者允许他人利用道路路内泊位从事其他经营活动的。</w:t>
      </w:r>
    </w:p>
    <w:p>
      <w:pPr>
        <w:ind w:firstLine="420"/>
        <w:jc w:val="left"/>
      </w:pPr>
      <w:r>
        <w:rPr>
          <w:color w:val="000000"/>
          <w:sz w:val="21"/>
        </w:rPr>
        <w:t>3.6其他要求</w:t>
      </w:r>
    </w:p>
    <w:p>
      <w:pPr>
        <w:ind w:firstLine="420"/>
        <w:jc w:val="left"/>
      </w:pPr>
      <w:r>
        <w:rPr>
          <w:color w:val="000000"/>
          <w:sz w:val="21"/>
        </w:rPr>
        <w:t>①卫生保洁管理</w:t>
      </w:r>
    </w:p>
    <w:p>
      <w:pPr>
        <w:ind w:firstLine="420"/>
        <w:jc w:val="left"/>
      </w:pPr>
      <w:r>
        <w:rPr>
          <w:color w:val="000000"/>
          <w:sz w:val="21"/>
        </w:rPr>
        <w:t>管理内容：负责停车设备清洁保洁。</w:t>
      </w:r>
    </w:p>
    <w:p>
      <w:pPr>
        <w:ind w:firstLine="420"/>
        <w:jc w:val="left"/>
      </w:pPr>
      <w:r>
        <w:rPr>
          <w:color w:val="000000"/>
          <w:sz w:val="21"/>
        </w:rPr>
        <w:t>②巡逻和秩序管理</w:t>
      </w:r>
    </w:p>
    <w:p>
      <w:pPr>
        <w:ind w:firstLine="420"/>
        <w:jc w:val="left"/>
      </w:pPr>
      <w:r>
        <w:rPr>
          <w:color w:val="000000"/>
          <w:sz w:val="21"/>
        </w:rPr>
        <w:t>管理内容：负责协助停车位出入口及周边交通管理，公共停车公共秩序维护和突发事件处置，落实停车位安全管理制度措施，指挥引导车辆有序安全停放。</w:t>
      </w:r>
    </w:p>
    <w:p>
      <w:pPr>
        <w:ind w:firstLine="420"/>
        <w:jc w:val="left"/>
      </w:pPr>
      <w:r>
        <w:rPr>
          <w:color w:val="000000"/>
          <w:sz w:val="21"/>
        </w:rPr>
        <w:t>服务标准：制定完整、有效、可行的巡逻管理方案、安全防范措施和突发事件应急处置预案，经审核批准后实施，积极组织演练并不断完善。配备一支人数足够、训练有素、管理到位、纪律严明、行动迅速、人员稳定、配置合理的巡逻队伍。实行停车位值班巡逻制度，确保不发生车位无故被霸占、车辆被盗、被损问题。指挥、引导车辆按指定车位安全有序停放，做到指挥规范、停放整齐、人车分流、出入顺畅。</w:t>
      </w:r>
    </w:p>
    <w:p>
      <w:pPr>
        <w:ind w:firstLine="420"/>
        <w:jc w:val="left"/>
      </w:pPr>
      <w:r>
        <w:rPr>
          <w:color w:val="000000"/>
          <w:sz w:val="21"/>
        </w:rPr>
        <w:t>4、收费要求：</w:t>
      </w:r>
    </w:p>
    <w:p>
      <w:pPr>
        <w:ind w:firstLine="420"/>
        <w:jc w:val="left"/>
      </w:pPr>
      <w:r>
        <w:rPr>
          <w:color w:val="000000"/>
          <w:sz w:val="21"/>
        </w:rPr>
        <w:t>4.1本项目收费账户由甲方设立，乙方可按业务需要经授权后进行查询。</w:t>
      </w:r>
    </w:p>
    <w:p>
      <w:pPr>
        <w:jc w:val="both"/>
      </w:pPr>
      <w:r>
        <w:rPr>
          <w:b/>
          <w:color w:val="000000"/>
          <w:sz w:val="21"/>
        </w:rPr>
        <w:t>（六）</w:t>
      </w:r>
      <w:r>
        <w:rPr>
          <w:b/>
          <w:color w:val="000000"/>
          <w:sz w:val="21"/>
        </w:rPr>
        <w:t>运营服务费的支付</w:t>
      </w:r>
    </w:p>
    <w:p>
      <w:pPr>
        <w:ind w:firstLine="420"/>
        <w:jc w:val="both"/>
      </w:pPr>
      <w:r>
        <w:rPr>
          <w:color w:val="000000"/>
          <w:sz w:val="21"/>
        </w:rPr>
        <w:t>1</w:t>
      </w:r>
      <w:r>
        <w:rPr>
          <w:color w:val="000000"/>
          <w:sz w:val="21"/>
        </w:rPr>
        <w:t>、服</w:t>
      </w:r>
      <w:r>
        <w:rPr>
          <w:color w:val="000000"/>
          <w:sz w:val="21"/>
        </w:rPr>
        <w:t>务期在扩建一期项目运营之前，按每月</w:t>
      </w:r>
      <w:r>
        <w:rPr>
          <w:sz w:val="21"/>
          <w:u w:val="single"/>
        </w:rPr>
        <w:t xml:space="preserve">     </w:t>
      </w:r>
      <w:r>
        <w:rPr>
          <w:color w:val="000000"/>
          <w:sz w:val="21"/>
        </w:rPr>
        <w:t>万元结付，费用按月结算；</w:t>
      </w:r>
    </w:p>
    <w:p>
      <w:pPr>
        <w:ind w:firstLine="420"/>
        <w:jc w:val="both"/>
      </w:pPr>
      <w:r>
        <w:rPr>
          <w:color w:val="000000"/>
          <w:sz w:val="21"/>
        </w:rPr>
        <w:t>2</w:t>
      </w:r>
      <w:r>
        <w:rPr>
          <w:color w:val="000000"/>
          <w:sz w:val="21"/>
        </w:rPr>
        <w:t>、服务期在扩建一期项目运营之后，按每月</w:t>
      </w:r>
      <w:r>
        <w:rPr>
          <w:sz w:val="21"/>
          <w:u w:val="single"/>
        </w:rPr>
        <w:t xml:space="preserve">    </w:t>
      </w:r>
      <w:r>
        <w:rPr>
          <w:color w:val="000000"/>
          <w:sz w:val="21"/>
        </w:rPr>
        <w:t>万元</w:t>
      </w:r>
      <w:r>
        <w:rPr>
          <w:color w:val="000000"/>
          <w:sz w:val="21"/>
        </w:rPr>
        <w:t>结付</w:t>
      </w:r>
      <w:r>
        <w:rPr>
          <w:color w:val="000000"/>
          <w:sz w:val="21"/>
        </w:rPr>
        <w:t>，费用按月结算。</w:t>
      </w:r>
    </w:p>
    <w:p>
      <w:pPr>
        <w:ind w:firstLine="420"/>
        <w:jc w:val="left"/>
      </w:pPr>
      <w:r>
        <w:rPr>
          <w:color w:val="000000"/>
          <w:sz w:val="21"/>
        </w:rPr>
        <w:t>3</w:t>
      </w:r>
      <w:r>
        <w:rPr>
          <w:color w:val="000000"/>
          <w:sz w:val="21"/>
        </w:rPr>
        <w:t>、为了提升服务质量，运营费设置考核标准，甲方指定代表每月按照考核标准对运营方进行考核，考核系数规则如下：（考核评分内容详见“五、运营期考核评分要求”）</w:t>
      </w:r>
    </w:p>
    <w:p>
      <w:pPr>
        <w:ind w:firstLine="420"/>
        <w:jc w:val="left"/>
      </w:pPr>
      <w:r>
        <w:rPr>
          <w:color w:val="000000"/>
          <w:sz w:val="21"/>
        </w:rPr>
        <w:t>①运营方月考核评分不足</w:t>
      </w:r>
      <w:r>
        <w:rPr>
          <w:color w:val="000000"/>
          <w:sz w:val="21"/>
        </w:rPr>
        <w:t>70</w:t>
      </w:r>
      <w:r>
        <w:rPr>
          <w:color w:val="000000"/>
          <w:sz w:val="21"/>
        </w:rPr>
        <w:t>分，当月运营费总额按</w:t>
      </w:r>
      <w:r>
        <w:rPr>
          <w:color w:val="000000"/>
          <w:sz w:val="21"/>
        </w:rPr>
        <w:t>75%</w:t>
      </w:r>
      <w:r>
        <w:rPr>
          <w:color w:val="000000"/>
          <w:sz w:val="21"/>
        </w:rPr>
        <w:t>支付；</w:t>
      </w:r>
    </w:p>
    <w:p>
      <w:pPr>
        <w:ind w:firstLine="420"/>
        <w:jc w:val="left"/>
      </w:pPr>
      <w:r>
        <w:rPr>
          <w:color w:val="000000"/>
          <w:sz w:val="21"/>
        </w:rPr>
        <w:t>②运营方月考核评分高于或等于</w:t>
      </w:r>
      <w:r>
        <w:rPr>
          <w:color w:val="000000"/>
          <w:sz w:val="21"/>
        </w:rPr>
        <w:t>70</w:t>
      </w:r>
      <w:r>
        <w:rPr>
          <w:color w:val="000000"/>
          <w:sz w:val="21"/>
        </w:rPr>
        <w:t>分但不足</w:t>
      </w:r>
      <w:r>
        <w:rPr>
          <w:color w:val="000000"/>
          <w:sz w:val="21"/>
        </w:rPr>
        <w:t>80</w:t>
      </w:r>
      <w:r>
        <w:rPr>
          <w:color w:val="000000"/>
          <w:sz w:val="21"/>
        </w:rPr>
        <w:t>分，当月运营费总额按</w:t>
      </w:r>
      <w:r>
        <w:rPr>
          <w:color w:val="000000"/>
          <w:sz w:val="21"/>
        </w:rPr>
        <w:t>80%</w:t>
      </w:r>
      <w:r>
        <w:rPr>
          <w:color w:val="000000"/>
          <w:sz w:val="21"/>
        </w:rPr>
        <w:t>支付；</w:t>
      </w:r>
    </w:p>
    <w:p>
      <w:pPr>
        <w:ind w:firstLine="420"/>
        <w:jc w:val="left"/>
      </w:pPr>
      <w:r>
        <w:rPr>
          <w:color w:val="000000"/>
          <w:sz w:val="21"/>
        </w:rPr>
        <w:t>③运营方月评分高于或等于</w:t>
      </w:r>
      <w:r>
        <w:rPr>
          <w:color w:val="000000"/>
          <w:sz w:val="21"/>
        </w:rPr>
        <w:t>80</w:t>
      </w:r>
      <w:r>
        <w:rPr>
          <w:color w:val="000000"/>
          <w:sz w:val="21"/>
        </w:rPr>
        <w:t>分但不足</w:t>
      </w:r>
      <w:r>
        <w:rPr>
          <w:color w:val="000000"/>
          <w:sz w:val="21"/>
        </w:rPr>
        <w:t>90</w:t>
      </w:r>
      <w:r>
        <w:rPr>
          <w:color w:val="000000"/>
          <w:sz w:val="21"/>
        </w:rPr>
        <w:t>分，当月运营费总额按</w:t>
      </w:r>
      <w:r>
        <w:rPr>
          <w:color w:val="000000"/>
          <w:sz w:val="21"/>
        </w:rPr>
        <w:t>90%</w:t>
      </w:r>
      <w:r>
        <w:rPr>
          <w:color w:val="000000"/>
          <w:sz w:val="21"/>
        </w:rPr>
        <w:t>支付；</w:t>
      </w:r>
    </w:p>
    <w:p>
      <w:pPr>
        <w:ind w:firstLine="420"/>
        <w:jc w:val="left"/>
      </w:pPr>
      <w:r>
        <w:rPr>
          <w:color w:val="000000"/>
          <w:sz w:val="21"/>
        </w:rPr>
        <w:t>④运营方月评分高于或等于</w:t>
      </w:r>
      <w:r>
        <w:rPr>
          <w:color w:val="000000"/>
          <w:sz w:val="21"/>
        </w:rPr>
        <w:t>90</w:t>
      </w:r>
      <w:r>
        <w:rPr>
          <w:color w:val="000000"/>
          <w:sz w:val="21"/>
        </w:rPr>
        <w:t>分，当月运营费总额按</w:t>
      </w:r>
      <w:r>
        <w:rPr>
          <w:color w:val="000000"/>
          <w:sz w:val="21"/>
        </w:rPr>
        <w:t>100%</w:t>
      </w:r>
      <w:r>
        <w:rPr>
          <w:color w:val="000000"/>
          <w:sz w:val="21"/>
        </w:rPr>
        <w:t>支付。</w:t>
      </w:r>
    </w:p>
    <w:p>
      <w:pPr>
        <w:ind w:firstLine="420"/>
        <w:jc w:val="left"/>
      </w:pPr>
      <w:r>
        <w:rPr>
          <w:color w:val="000000"/>
          <w:sz w:val="21"/>
        </w:rPr>
        <w:t>4</w:t>
      </w:r>
      <w:r>
        <w:rPr>
          <w:color w:val="000000"/>
          <w:sz w:val="21"/>
        </w:rPr>
        <w:t>、本项目甲方每月向乙方支付运营服务费，由乙方每月</w:t>
      </w:r>
      <w:r>
        <w:rPr>
          <w:color w:val="000000"/>
          <w:sz w:val="21"/>
        </w:rPr>
        <w:t>15</w:t>
      </w:r>
      <w:r>
        <w:rPr>
          <w:color w:val="000000"/>
          <w:sz w:val="21"/>
        </w:rPr>
        <w:t>号前向甲方发出书面请款资料申请支付上个月的运营服务费，甲方须在收到请款资料后</w:t>
      </w:r>
      <w:r>
        <w:rPr>
          <w:color w:val="000000"/>
          <w:sz w:val="21"/>
        </w:rPr>
        <w:t>7</w:t>
      </w:r>
      <w:r>
        <w:rPr>
          <w:color w:val="000000"/>
          <w:sz w:val="21"/>
        </w:rPr>
        <w:t>个工作日内完成核实及支付工作。</w:t>
      </w:r>
    </w:p>
    <w:p>
      <w:pPr>
        <w:ind w:firstLine="420"/>
        <w:jc w:val="left"/>
      </w:pPr>
      <w:r>
        <w:rPr>
          <w:color w:val="000000"/>
          <w:sz w:val="21"/>
        </w:rPr>
        <w:t>5</w:t>
      </w:r>
      <w:r>
        <w:rPr>
          <w:color w:val="000000"/>
          <w:sz w:val="21"/>
        </w:rPr>
        <w:t>、书面请款资料要求：</w:t>
      </w:r>
    </w:p>
    <w:p>
      <w:pPr>
        <w:ind w:firstLine="420"/>
        <w:jc w:val="left"/>
      </w:pPr>
      <w:r>
        <w:rPr>
          <w:color w:val="000000"/>
          <w:sz w:val="21"/>
        </w:rPr>
        <w:t>①合同；</w:t>
      </w:r>
    </w:p>
    <w:p>
      <w:pPr>
        <w:ind w:firstLine="420"/>
        <w:jc w:val="left"/>
      </w:pPr>
      <w:r>
        <w:rPr>
          <w:color w:val="000000"/>
          <w:sz w:val="21"/>
        </w:rPr>
        <w:t>②正式发票；</w:t>
      </w:r>
    </w:p>
    <w:p>
      <w:pPr>
        <w:ind w:firstLine="420"/>
        <w:jc w:val="left"/>
      </w:pPr>
      <w:r>
        <w:rPr>
          <w:color w:val="000000"/>
          <w:sz w:val="21"/>
        </w:rPr>
        <w:t>③甲方（或政府）聘请的第三方机构或甲方自行成立的考评小组出具的考核报告；</w:t>
      </w:r>
    </w:p>
    <w:p>
      <w:pPr>
        <w:ind w:firstLine="420"/>
        <w:jc w:val="left"/>
      </w:pPr>
      <w:r>
        <w:rPr>
          <w:color w:val="000000"/>
          <w:sz w:val="21"/>
        </w:rPr>
        <w:t>④请款函。</w:t>
      </w:r>
    </w:p>
    <w:p>
      <w:pPr>
        <w:ind w:firstLine="420"/>
        <w:jc w:val="left"/>
      </w:pPr>
      <w:r>
        <w:rPr>
          <w:color w:val="000000"/>
          <w:sz w:val="21"/>
        </w:rPr>
        <w:t>6</w:t>
      </w:r>
      <w:r>
        <w:rPr>
          <w:color w:val="000000"/>
          <w:sz w:val="21"/>
        </w:rPr>
        <w:t>、乙方申请支付款项时应理解政府部门付款相关程序，甲方在上述规定时间为向财政部门提出办理支付申请手续的时间（不含财政部门审核时间），在规定时间内提出支付申请手续后即视为甲方已经按期支付。</w:t>
      </w:r>
    </w:p>
    <w:p>
      <w:pPr>
        <w:ind w:firstLine="420"/>
        <w:jc w:val="left"/>
      </w:pPr>
      <w:r>
        <w:rPr>
          <w:color w:val="000000"/>
          <w:sz w:val="21"/>
        </w:rPr>
        <w:t>7</w:t>
      </w:r>
      <w:r>
        <w:rPr>
          <w:color w:val="000000"/>
          <w:sz w:val="21"/>
        </w:rPr>
        <w:t>、运营服务费的说明</w:t>
      </w:r>
    </w:p>
    <w:p>
      <w:pPr>
        <w:ind w:firstLine="420"/>
        <w:jc w:val="left"/>
      </w:pPr>
      <w:r>
        <w:rPr>
          <w:color w:val="000000"/>
          <w:sz w:val="21"/>
        </w:rPr>
        <w:t>甲方支付给乙方的运营服务费包含项目运营所需的人员工资费、项目泊位划线维护、影响设备正常使用的外部障碍物清理、企信通相关费用、运营中心停车费、卫生保洁费、日常经营办公费等一切费用，甲方不再另行支付其他费用。</w:t>
      </w:r>
    </w:p>
    <w:p>
      <w:pPr>
        <w:jc w:val="both"/>
      </w:pPr>
      <w:r>
        <w:rPr>
          <w:b/>
          <w:color w:val="000000"/>
          <w:sz w:val="21"/>
        </w:rPr>
        <w:t>（七）运营期考核评分要求</w:t>
      </w:r>
    </w:p>
    <w:p>
      <w:pPr>
        <w:ind w:firstLine="420"/>
        <w:jc w:val="left"/>
      </w:pPr>
      <w:r>
        <w:rPr>
          <w:color w:val="000000"/>
          <w:sz w:val="21"/>
        </w:rPr>
        <w:t>运营期间，甲方将每月对乙方进行考核，考核初始分值为</w:t>
      </w:r>
      <w:r>
        <w:rPr>
          <w:color w:val="000000"/>
          <w:sz w:val="21"/>
        </w:rPr>
        <w:t>100</w:t>
      </w:r>
      <w:r>
        <w:rPr>
          <w:color w:val="000000"/>
          <w:sz w:val="21"/>
        </w:rPr>
        <w:t>分，甲方根据考核情况计付运营费，具体要求如下：</w:t>
      </w:r>
    </w:p>
    <w:p>
      <w:pPr>
        <w:ind w:firstLine="420"/>
        <w:jc w:val="left"/>
      </w:pPr>
      <w:r>
        <w:rPr>
          <w:color w:val="000000"/>
          <w:sz w:val="21"/>
        </w:rPr>
        <w:t>1</w:t>
      </w:r>
      <w:r>
        <w:rPr>
          <w:color w:val="000000"/>
          <w:sz w:val="21"/>
        </w:rPr>
        <w:t>、停车位维护</w:t>
      </w:r>
    </w:p>
    <w:p>
      <w:pPr>
        <w:ind w:firstLine="420"/>
        <w:jc w:val="left"/>
      </w:pPr>
      <w:r>
        <w:rPr>
          <w:color w:val="000000"/>
          <w:sz w:val="21"/>
        </w:rPr>
        <w:t>（</w:t>
      </w:r>
      <w:r>
        <w:rPr>
          <w:color w:val="000000"/>
          <w:sz w:val="21"/>
        </w:rPr>
        <w:t>1</w:t>
      </w:r>
      <w:r>
        <w:rPr>
          <w:color w:val="000000"/>
          <w:sz w:val="21"/>
        </w:rPr>
        <w:t>）若发现停车位处于经营受阻、设备损坏或被盗窃等情况，则乙方须在</w:t>
      </w:r>
      <w:r>
        <w:rPr>
          <w:color w:val="000000"/>
          <w:sz w:val="21"/>
        </w:rPr>
        <w:t>12</w:t>
      </w:r>
      <w:r>
        <w:rPr>
          <w:color w:val="000000"/>
          <w:sz w:val="21"/>
        </w:rPr>
        <w:t>小时内修复问题并恢复停车位正常运营，否则甲方将按</w:t>
      </w:r>
      <w:r>
        <w:rPr>
          <w:color w:val="000000"/>
          <w:sz w:val="21"/>
        </w:rPr>
        <w:t>1</w:t>
      </w:r>
      <w:r>
        <w:rPr>
          <w:color w:val="000000"/>
          <w:sz w:val="21"/>
        </w:rPr>
        <w:t>分</w:t>
      </w:r>
      <w:r>
        <w:rPr>
          <w:color w:val="000000"/>
          <w:sz w:val="21"/>
        </w:rPr>
        <w:t>/</w:t>
      </w:r>
      <w:r>
        <w:rPr>
          <w:color w:val="000000"/>
          <w:sz w:val="21"/>
        </w:rPr>
        <w:t>次的标准扣除乙方的服务考核分。若乙方无法在限时内修复问题，则乙方须及时上报至甲方，经甲方同意后，甲方可免除当次扣罚。</w:t>
      </w:r>
    </w:p>
    <w:p>
      <w:pPr>
        <w:ind w:firstLine="420"/>
        <w:jc w:val="left"/>
      </w:pPr>
      <w:r>
        <w:rPr>
          <w:color w:val="000000"/>
          <w:sz w:val="21"/>
        </w:rPr>
        <w:t>（</w:t>
      </w:r>
      <w:r>
        <w:rPr>
          <w:color w:val="000000"/>
          <w:sz w:val="21"/>
        </w:rPr>
        <w:t>2</w:t>
      </w:r>
      <w:r>
        <w:rPr>
          <w:color w:val="000000"/>
          <w:sz w:val="21"/>
        </w:rPr>
        <w:t>）甲方将定期或不定期抽查或全面检查停车位的附属设施（包括标识、标牌、停车位画线等），若停车位的附属设施有错误、不清晰、损坏、涂改的情况，自甲方通知乙方起</w:t>
      </w:r>
      <w:r>
        <w:rPr>
          <w:color w:val="000000"/>
          <w:sz w:val="21"/>
        </w:rPr>
        <w:t>48</w:t>
      </w:r>
      <w:r>
        <w:rPr>
          <w:color w:val="000000"/>
          <w:sz w:val="21"/>
        </w:rPr>
        <w:t>小时内不能及时修复问题的，则甲方将按</w:t>
      </w:r>
      <w:r>
        <w:rPr>
          <w:color w:val="000000"/>
          <w:sz w:val="21"/>
        </w:rPr>
        <w:t>1</w:t>
      </w:r>
      <w:r>
        <w:rPr>
          <w:color w:val="000000"/>
          <w:sz w:val="21"/>
        </w:rPr>
        <w:t>分</w:t>
      </w:r>
      <w:r>
        <w:rPr>
          <w:color w:val="000000"/>
          <w:sz w:val="21"/>
        </w:rPr>
        <w:t>/</w:t>
      </w:r>
      <w:r>
        <w:rPr>
          <w:color w:val="000000"/>
          <w:sz w:val="21"/>
        </w:rPr>
        <w:t>次的标准扣除乙方的服务考核分，单月最高扣除</w:t>
      </w:r>
      <w:r>
        <w:rPr>
          <w:color w:val="000000"/>
          <w:sz w:val="21"/>
        </w:rPr>
        <w:t>10</w:t>
      </w:r>
      <w:r>
        <w:rPr>
          <w:color w:val="000000"/>
          <w:sz w:val="21"/>
        </w:rPr>
        <w:t>分。</w:t>
      </w:r>
    </w:p>
    <w:p>
      <w:pPr>
        <w:ind w:firstLine="420"/>
        <w:jc w:val="left"/>
      </w:pPr>
      <w:r>
        <w:rPr>
          <w:color w:val="000000"/>
          <w:sz w:val="21"/>
        </w:rPr>
        <w:t>2</w:t>
      </w:r>
      <w:r>
        <w:rPr>
          <w:color w:val="000000"/>
          <w:sz w:val="21"/>
        </w:rPr>
        <w:t>、服务监管</w:t>
      </w:r>
    </w:p>
    <w:p>
      <w:pPr>
        <w:ind w:firstLine="420"/>
        <w:jc w:val="left"/>
      </w:pPr>
      <w:r>
        <w:rPr>
          <w:color w:val="000000"/>
          <w:sz w:val="21"/>
        </w:rPr>
        <w:t>（</w:t>
      </w:r>
      <w:r>
        <w:rPr>
          <w:color w:val="000000"/>
          <w:sz w:val="21"/>
        </w:rPr>
        <w:t>1</w:t>
      </w:r>
      <w:r>
        <w:rPr>
          <w:color w:val="000000"/>
          <w:sz w:val="21"/>
        </w:rPr>
        <w:t>）因乙方原因，本项目停车位受到相关行政主管部门通报批评等处罚，或被新闻媒体曝光不良行为，则甲方将按</w:t>
      </w:r>
      <w:r>
        <w:rPr>
          <w:color w:val="000000"/>
          <w:sz w:val="21"/>
        </w:rPr>
        <w:t>2</w:t>
      </w:r>
      <w:r>
        <w:rPr>
          <w:color w:val="000000"/>
          <w:sz w:val="21"/>
        </w:rPr>
        <w:t>分</w:t>
      </w:r>
      <w:r>
        <w:rPr>
          <w:color w:val="000000"/>
          <w:sz w:val="21"/>
        </w:rPr>
        <w:t>/</w:t>
      </w:r>
      <w:r>
        <w:rPr>
          <w:color w:val="000000"/>
          <w:sz w:val="21"/>
        </w:rPr>
        <w:t>次的标准扣除乙方的服务考核分。</w:t>
      </w:r>
    </w:p>
    <w:p>
      <w:pPr>
        <w:ind w:firstLine="420"/>
        <w:jc w:val="left"/>
      </w:pPr>
      <w:r>
        <w:rPr>
          <w:color w:val="000000"/>
          <w:sz w:val="21"/>
        </w:rPr>
        <w:t>（</w:t>
      </w:r>
      <w:r>
        <w:rPr>
          <w:color w:val="000000"/>
          <w:sz w:val="21"/>
        </w:rPr>
        <w:t>2</w:t>
      </w:r>
      <w:r>
        <w:rPr>
          <w:color w:val="000000"/>
          <w:sz w:val="21"/>
        </w:rPr>
        <w:t>）若乙方无法自收到市民投诉之日五个工作内妥善处理相应投诉，则甲方将按</w:t>
      </w:r>
      <w:r>
        <w:rPr>
          <w:color w:val="000000"/>
          <w:sz w:val="21"/>
        </w:rPr>
        <w:t>0.5</w:t>
      </w:r>
      <w:r>
        <w:rPr>
          <w:color w:val="000000"/>
          <w:sz w:val="21"/>
        </w:rPr>
        <w:t>分</w:t>
      </w:r>
      <w:r>
        <w:rPr>
          <w:color w:val="000000"/>
          <w:sz w:val="21"/>
        </w:rPr>
        <w:t>/</w:t>
      </w:r>
      <w:r>
        <w:rPr>
          <w:color w:val="000000"/>
          <w:sz w:val="21"/>
        </w:rPr>
        <w:t>次的标准扣除乙方的服务考核分。</w:t>
      </w:r>
    </w:p>
    <w:p>
      <w:pPr>
        <w:ind w:firstLine="420"/>
        <w:jc w:val="left"/>
      </w:pPr>
      <w:r>
        <w:rPr>
          <w:color w:val="000000"/>
          <w:sz w:val="21"/>
        </w:rPr>
        <w:t>（</w:t>
      </w:r>
      <w:r>
        <w:rPr>
          <w:color w:val="000000"/>
          <w:sz w:val="21"/>
        </w:rPr>
        <w:t>3</w:t>
      </w:r>
      <w:r>
        <w:rPr>
          <w:color w:val="000000"/>
          <w:sz w:val="21"/>
        </w:rPr>
        <w:t>）乙方每月市民投诉处理完成率需达</w:t>
      </w:r>
      <w:r>
        <w:rPr>
          <w:color w:val="000000"/>
          <w:sz w:val="21"/>
        </w:rPr>
        <w:t>98%</w:t>
      </w:r>
      <w:r>
        <w:rPr>
          <w:color w:val="000000"/>
          <w:sz w:val="21"/>
        </w:rPr>
        <w:t>及以上，若不足</w:t>
      </w:r>
      <w:r>
        <w:rPr>
          <w:color w:val="000000"/>
          <w:sz w:val="21"/>
        </w:rPr>
        <w:t>98%</w:t>
      </w:r>
      <w:r>
        <w:rPr>
          <w:color w:val="000000"/>
          <w:sz w:val="21"/>
        </w:rPr>
        <w:t>但高于或等于</w:t>
      </w:r>
      <w:r>
        <w:rPr>
          <w:color w:val="000000"/>
          <w:sz w:val="21"/>
        </w:rPr>
        <w:t>93%</w:t>
      </w:r>
      <w:r>
        <w:rPr>
          <w:color w:val="000000"/>
          <w:sz w:val="21"/>
        </w:rPr>
        <w:t>的，则甲方将按</w:t>
      </w:r>
      <w:r>
        <w:rPr>
          <w:color w:val="000000"/>
          <w:sz w:val="21"/>
        </w:rPr>
        <w:t>1</w:t>
      </w:r>
      <w:r>
        <w:rPr>
          <w:color w:val="000000"/>
          <w:sz w:val="21"/>
        </w:rPr>
        <w:t>分的标准扣除乙方当月的服务考核分；若不足</w:t>
      </w:r>
      <w:r>
        <w:rPr>
          <w:color w:val="000000"/>
          <w:sz w:val="21"/>
        </w:rPr>
        <w:t>93%</w:t>
      </w:r>
      <w:r>
        <w:rPr>
          <w:color w:val="000000"/>
          <w:sz w:val="21"/>
        </w:rPr>
        <w:t>但高于或等于</w:t>
      </w:r>
      <w:r>
        <w:rPr>
          <w:color w:val="000000"/>
          <w:sz w:val="21"/>
        </w:rPr>
        <w:t>85%</w:t>
      </w:r>
      <w:r>
        <w:rPr>
          <w:color w:val="000000"/>
          <w:sz w:val="21"/>
        </w:rPr>
        <w:t>的，则甲方将按</w:t>
      </w:r>
      <w:r>
        <w:rPr>
          <w:color w:val="000000"/>
          <w:sz w:val="21"/>
        </w:rPr>
        <w:t>2</w:t>
      </w:r>
      <w:r>
        <w:rPr>
          <w:color w:val="000000"/>
          <w:sz w:val="21"/>
        </w:rPr>
        <w:t>分的标准扣除乙方当月的服务考核分；若不足</w:t>
      </w:r>
      <w:r>
        <w:rPr>
          <w:color w:val="000000"/>
          <w:sz w:val="21"/>
        </w:rPr>
        <w:t>85%</w:t>
      </w:r>
      <w:r>
        <w:rPr>
          <w:color w:val="000000"/>
          <w:sz w:val="21"/>
        </w:rPr>
        <w:t>，则甲方将按</w:t>
      </w:r>
      <w:r>
        <w:rPr>
          <w:color w:val="000000"/>
          <w:sz w:val="21"/>
        </w:rPr>
        <w:t>5</w:t>
      </w:r>
      <w:r>
        <w:rPr>
          <w:color w:val="000000"/>
          <w:sz w:val="21"/>
        </w:rPr>
        <w:t>分的标准扣除乙方当月的服务考核分。</w:t>
      </w:r>
    </w:p>
    <w:p>
      <w:pPr>
        <w:ind w:firstLine="420"/>
        <w:jc w:val="left"/>
      </w:pPr>
      <w:r>
        <w:rPr>
          <w:color w:val="000000"/>
          <w:sz w:val="21"/>
        </w:rPr>
        <w:t>（</w:t>
      </w:r>
      <w:r>
        <w:rPr>
          <w:color w:val="000000"/>
          <w:sz w:val="21"/>
        </w:rPr>
        <w:t>4</w:t>
      </w:r>
      <w:r>
        <w:rPr>
          <w:color w:val="000000"/>
          <w:sz w:val="21"/>
        </w:rPr>
        <w:t>）若乙方的服务团队未按要求着装，则甲方将按</w:t>
      </w:r>
      <w:r>
        <w:rPr>
          <w:color w:val="000000"/>
          <w:sz w:val="21"/>
        </w:rPr>
        <w:t>0.5</w:t>
      </w:r>
      <w:r>
        <w:rPr>
          <w:color w:val="000000"/>
          <w:sz w:val="21"/>
        </w:rPr>
        <w:t>分</w:t>
      </w:r>
      <w:r>
        <w:rPr>
          <w:color w:val="000000"/>
          <w:sz w:val="21"/>
        </w:rPr>
        <w:t>/</w:t>
      </w:r>
      <w:r>
        <w:rPr>
          <w:color w:val="000000"/>
          <w:sz w:val="21"/>
        </w:rPr>
        <w:t>人</w:t>
      </w:r>
      <w:r>
        <w:rPr>
          <w:color w:val="000000"/>
          <w:sz w:val="21"/>
        </w:rPr>
        <w:t>/</w:t>
      </w:r>
      <w:r>
        <w:rPr>
          <w:color w:val="000000"/>
          <w:sz w:val="21"/>
        </w:rPr>
        <w:t>次的标准扣除乙方的服务考核分。</w:t>
      </w:r>
    </w:p>
    <w:p>
      <w:pPr>
        <w:ind w:firstLine="420"/>
        <w:jc w:val="left"/>
      </w:pPr>
      <w:r>
        <w:rPr>
          <w:color w:val="000000"/>
          <w:sz w:val="21"/>
        </w:rPr>
        <w:t>（</w:t>
      </w:r>
      <w:r>
        <w:rPr>
          <w:color w:val="000000"/>
          <w:sz w:val="21"/>
        </w:rPr>
        <w:t>5</w:t>
      </w:r>
      <w:r>
        <w:rPr>
          <w:color w:val="000000"/>
          <w:sz w:val="21"/>
        </w:rPr>
        <w:t>）本项目的服务点须保持干净整洁，服务人员的服务态度须保持热情、耐心、积极。若乙方不符合前述要求，则甲方将按</w:t>
      </w:r>
      <w:r>
        <w:rPr>
          <w:color w:val="000000"/>
          <w:sz w:val="21"/>
        </w:rPr>
        <w:t>1</w:t>
      </w:r>
      <w:r>
        <w:rPr>
          <w:color w:val="000000"/>
          <w:sz w:val="21"/>
        </w:rPr>
        <w:t>分</w:t>
      </w:r>
      <w:r>
        <w:rPr>
          <w:color w:val="000000"/>
          <w:sz w:val="21"/>
        </w:rPr>
        <w:t>/</w:t>
      </w:r>
      <w:r>
        <w:rPr>
          <w:color w:val="000000"/>
          <w:sz w:val="21"/>
        </w:rPr>
        <w:t>次的标准扣除乙方的服务考核分。</w:t>
      </w:r>
    </w:p>
    <w:p>
      <w:pPr>
        <w:ind w:firstLine="420"/>
        <w:jc w:val="left"/>
      </w:pPr>
      <w:r>
        <w:rPr>
          <w:color w:val="000000"/>
          <w:sz w:val="21"/>
        </w:rPr>
        <w:t>3</w:t>
      </w:r>
      <w:r>
        <w:rPr>
          <w:color w:val="000000"/>
          <w:sz w:val="21"/>
        </w:rPr>
        <w:t>、系统维护</w:t>
      </w:r>
    </w:p>
    <w:p>
      <w:pPr>
        <w:ind w:firstLine="420"/>
        <w:jc w:val="left"/>
      </w:pPr>
      <w:r>
        <w:rPr>
          <w:color w:val="000000"/>
          <w:sz w:val="21"/>
        </w:rPr>
        <w:t>（</w:t>
      </w:r>
      <w:r>
        <w:rPr>
          <w:color w:val="000000"/>
          <w:sz w:val="21"/>
        </w:rPr>
        <w:t>1</w:t>
      </w:r>
      <w:r>
        <w:rPr>
          <w:color w:val="000000"/>
          <w:sz w:val="21"/>
        </w:rPr>
        <w:t>）若智慧停车管理平台或澄海城区智慧停车公众号系统故障，且未能在</w:t>
      </w:r>
      <w:r>
        <w:rPr>
          <w:color w:val="000000"/>
          <w:sz w:val="21"/>
        </w:rPr>
        <w:t>30</w:t>
      </w:r>
      <w:r>
        <w:rPr>
          <w:color w:val="000000"/>
          <w:sz w:val="21"/>
        </w:rPr>
        <w:t>分钟内向甲方上报故障原因，则甲方将按</w:t>
      </w:r>
      <w:r>
        <w:rPr>
          <w:color w:val="000000"/>
          <w:sz w:val="21"/>
        </w:rPr>
        <w:t>1</w:t>
      </w:r>
      <w:r>
        <w:rPr>
          <w:color w:val="000000"/>
          <w:sz w:val="21"/>
        </w:rPr>
        <w:t>分</w:t>
      </w:r>
      <w:r>
        <w:rPr>
          <w:color w:val="000000"/>
          <w:sz w:val="21"/>
        </w:rPr>
        <w:t>/</w:t>
      </w:r>
      <w:r>
        <w:rPr>
          <w:color w:val="000000"/>
          <w:sz w:val="21"/>
        </w:rPr>
        <w:t>单的标准扣除乙方的服务考核分。</w:t>
      </w:r>
    </w:p>
    <w:p>
      <w:pPr>
        <w:ind w:firstLine="420"/>
        <w:jc w:val="left"/>
      </w:pPr>
      <w:r>
        <w:rPr>
          <w:color w:val="000000"/>
          <w:sz w:val="21"/>
        </w:rPr>
        <w:t>（</w:t>
      </w:r>
      <w:r>
        <w:rPr>
          <w:color w:val="000000"/>
          <w:sz w:val="21"/>
        </w:rPr>
        <w:t>2</w:t>
      </w:r>
      <w:r>
        <w:rPr>
          <w:color w:val="000000"/>
          <w:sz w:val="21"/>
        </w:rPr>
        <w:t>）自出现故障开始至修复完毕期间，乙方未及时启动或未启动人工录入应急预案的，或未按实收取停车费的，则甲方将按</w:t>
      </w:r>
      <w:r>
        <w:rPr>
          <w:color w:val="000000"/>
          <w:sz w:val="21"/>
        </w:rPr>
        <w:t>1</w:t>
      </w:r>
      <w:r>
        <w:rPr>
          <w:color w:val="000000"/>
          <w:sz w:val="21"/>
        </w:rPr>
        <w:t>分</w:t>
      </w:r>
      <w:r>
        <w:rPr>
          <w:color w:val="000000"/>
          <w:sz w:val="21"/>
        </w:rPr>
        <w:t>/</w:t>
      </w:r>
      <w:r>
        <w:rPr>
          <w:color w:val="000000"/>
          <w:sz w:val="21"/>
        </w:rPr>
        <w:t>次的标准扣除乙方的服务考核分。</w:t>
      </w:r>
    </w:p>
    <w:p>
      <w:pPr>
        <w:ind w:firstLine="420"/>
        <w:jc w:val="left"/>
      </w:pPr>
      <w:r>
        <w:rPr>
          <w:color w:val="000000"/>
          <w:sz w:val="21"/>
        </w:rPr>
        <w:t>4</w:t>
      </w:r>
      <w:r>
        <w:rPr>
          <w:color w:val="000000"/>
          <w:sz w:val="21"/>
        </w:rPr>
        <w:t>、设备维修</w:t>
      </w:r>
    </w:p>
    <w:p>
      <w:pPr>
        <w:ind w:firstLine="420"/>
        <w:jc w:val="left"/>
      </w:pPr>
      <w:r>
        <w:rPr>
          <w:color w:val="000000"/>
          <w:sz w:val="21"/>
        </w:rPr>
        <w:t>故障处理中，如涉及硬件设备故障，乙方须在以下条款约定的时间内通知设备厂商完成硬件故障设备修复（不含需返厂维修的设备），按如下标准执行：</w:t>
      </w:r>
    </w:p>
    <w:p>
      <w:pPr>
        <w:ind w:firstLine="420"/>
        <w:jc w:val="left"/>
      </w:pPr>
      <w:r>
        <w:rPr>
          <w:color w:val="000000"/>
          <w:sz w:val="21"/>
        </w:rPr>
        <w:t>（</w:t>
      </w:r>
      <w:r>
        <w:rPr>
          <w:color w:val="000000"/>
          <w:sz w:val="21"/>
        </w:rPr>
        <w:t>1</w:t>
      </w:r>
      <w:r>
        <w:rPr>
          <w:color w:val="000000"/>
          <w:sz w:val="21"/>
        </w:rPr>
        <w:t>）设备故障</w:t>
      </w:r>
    </w:p>
    <w:p>
      <w:pPr>
        <w:ind w:firstLine="420"/>
        <w:jc w:val="left"/>
      </w:pPr>
      <w:r>
        <w:rPr>
          <w:color w:val="000000"/>
          <w:sz w:val="21"/>
        </w:rPr>
        <w:t>因摄像机、防雷器、重合开关、收发器等设备自身故障导致点位掉线需要更换对应设备但未能</w:t>
      </w:r>
      <w:r>
        <w:rPr>
          <w:color w:val="000000"/>
          <w:sz w:val="21"/>
        </w:rPr>
        <w:t>24</w:t>
      </w:r>
      <w:r>
        <w:rPr>
          <w:color w:val="000000"/>
          <w:sz w:val="21"/>
        </w:rPr>
        <w:t>小时内通知厂商处理，则每次扣</w:t>
      </w:r>
      <w:r>
        <w:rPr>
          <w:color w:val="000000"/>
          <w:sz w:val="21"/>
        </w:rPr>
        <w:t>2</w:t>
      </w:r>
      <w:r>
        <w:rPr>
          <w:color w:val="000000"/>
          <w:sz w:val="21"/>
        </w:rPr>
        <w:t>分。</w:t>
      </w:r>
    </w:p>
    <w:p>
      <w:pPr>
        <w:ind w:firstLine="420"/>
        <w:jc w:val="left"/>
      </w:pPr>
      <w:r>
        <w:rPr>
          <w:color w:val="000000"/>
          <w:sz w:val="21"/>
        </w:rPr>
        <w:t>（</w:t>
      </w:r>
      <w:r>
        <w:rPr>
          <w:color w:val="000000"/>
          <w:sz w:val="21"/>
        </w:rPr>
        <w:t>2</w:t>
      </w:r>
      <w:r>
        <w:rPr>
          <w:color w:val="000000"/>
          <w:sz w:val="21"/>
        </w:rPr>
        <w:t>）供电线路</w:t>
      </w:r>
    </w:p>
    <w:p>
      <w:pPr>
        <w:ind w:firstLine="420"/>
        <w:jc w:val="left"/>
      </w:pPr>
      <w:r>
        <w:rPr>
          <w:color w:val="000000"/>
          <w:sz w:val="21"/>
        </w:rPr>
        <w:t>本项目内因线路老化、断裂、漏电、原接电电箱拆迁等原因导致设备故障，未能</w:t>
      </w:r>
      <w:r>
        <w:rPr>
          <w:color w:val="000000"/>
          <w:sz w:val="21"/>
        </w:rPr>
        <w:t>24</w:t>
      </w:r>
      <w:r>
        <w:rPr>
          <w:color w:val="000000"/>
          <w:sz w:val="21"/>
        </w:rPr>
        <w:t>小时内通知厂商处理，则每次扣</w:t>
      </w:r>
      <w:r>
        <w:rPr>
          <w:color w:val="000000"/>
          <w:sz w:val="21"/>
        </w:rPr>
        <w:t>2</w:t>
      </w:r>
      <w:r>
        <w:rPr>
          <w:color w:val="000000"/>
          <w:sz w:val="21"/>
        </w:rPr>
        <w:t>分。</w:t>
      </w:r>
    </w:p>
    <w:p>
      <w:pPr>
        <w:ind w:firstLine="420"/>
        <w:jc w:val="left"/>
      </w:pPr>
      <w:r>
        <w:rPr>
          <w:color w:val="000000"/>
          <w:sz w:val="21"/>
        </w:rPr>
        <w:t>5</w:t>
      </w:r>
      <w:r>
        <w:rPr>
          <w:color w:val="000000"/>
          <w:sz w:val="21"/>
        </w:rPr>
        <w:t>、监测检查</w:t>
      </w:r>
    </w:p>
    <w:p>
      <w:pPr>
        <w:ind w:firstLine="420"/>
        <w:jc w:val="left"/>
      </w:pPr>
      <w:r>
        <w:rPr>
          <w:color w:val="000000"/>
          <w:sz w:val="21"/>
        </w:rPr>
        <w:t>乙方须每月配合设备厂商定期实施系统运行或硬件设备的监测或检查工作，并整理检查记录，否则，每次扣</w:t>
      </w:r>
      <w:r>
        <w:rPr>
          <w:color w:val="000000"/>
          <w:sz w:val="21"/>
        </w:rPr>
        <w:t>1</w:t>
      </w:r>
      <w:r>
        <w:rPr>
          <w:color w:val="000000"/>
          <w:sz w:val="21"/>
        </w:rPr>
        <w:t>分。</w:t>
      </w:r>
    </w:p>
    <w:p>
      <w:pPr>
        <w:ind w:firstLine="420"/>
        <w:jc w:val="left"/>
      </w:pPr>
      <w:r>
        <w:rPr>
          <w:color w:val="000000"/>
          <w:sz w:val="21"/>
        </w:rPr>
        <w:t>6</w:t>
      </w:r>
      <w:r>
        <w:rPr>
          <w:color w:val="000000"/>
          <w:sz w:val="21"/>
        </w:rPr>
        <w:t>、故障记录</w:t>
      </w:r>
    </w:p>
    <w:p>
      <w:pPr>
        <w:ind w:firstLine="420"/>
        <w:jc w:val="left"/>
      </w:pPr>
      <w:r>
        <w:rPr>
          <w:color w:val="000000"/>
          <w:sz w:val="21"/>
        </w:rPr>
        <w:t>对于所有已处理故障，乙方须及时填至故障处理记录中，方便归档备查。若发现乙方缺漏记录的，每次扣</w:t>
      </w:r>
      <w:r>
        <w:rPr>
          <w:color w:val="000000"/>
          <w:sz w:val="21"/>
        </w:rPr>
        <w:t>1</w:t>
      </w:r>
      <w:r>
        <w:rPr>
          <w:color w:val="000000"/>
          <w:sz w:val="21"/>
        </w:rPr>
        <w:t>分。</w:t>
      </w:r>
    </w:p>
    <w:p>
      <w:pPr>
        <w:ind w:firstLine="420"/>
        <w:jc w:val="left"/>
      </w:pPr>
      <w:r>
        <w:rPr>
          <w:color w:val="000000"/>
          <w:sz w:val="21"/>
        </w:rPr>
        <w:t>7</w:t>
      </w:r>
      <w:r>
        <w:rPr>
          <w:color w:val="000000"/>
          <w:sz w:val="21"/>
        </w:rPr>
        <w:t>、资产数据维护</w:t>
      </w:r>
    </w:p>
    <w:p>
      <w:pPr>
        <w:ind w:firstLine="420"/>
        <w:jc w:val="left"/>
      </w:pPr>
      <w:r>
        <w:rPr>
          <w:color w:val="000000"/>
          <w:sz w:val="21"/>
        </w:rPr>
        <w:t>乙方须配合甲方完成项目范围内的各类内外场设备设施、系统等资产基础信息的调查、登记、使用、更新、注销、管理等工作，确保资产信息及时更新。若资产信息与实际不符的，每项扣</w:t>
      </w:r>
      <w:r>
        <w:rPr>
          <w:color w:val="000000"/>
          <w:sz w:val="21"/>
        </w:rPr>
        <w:t>1</w:t>
      </w:r>
      <w:r>
        <w:rPr>
          <w:color w:val="000000"/>
          <w:sz w:val="21"/>
        </w:rPr>
        <w:t>分。</w:t>
      </w:r>
    </w:p>
    <w:p>
      <w:pPr>
        <w:ind w:firstLine="420"/>
        <w:jc w:val="left"/>
      </w:pPr>
      <w:r>
        <w:rPr>
          <w:color w:val="000000"/>
          <w:sz w:val="21"/>
        </w:rPr>
        <w:t>8</w:t>
      </w:r>
      <w:r>
        <w:rPr>
          <w:color w:val="000000"/>
          <w:sz w:val="21"/>
        </w:rPr>
        <w:t>、维护月报</w:t>
      </w:r>
    </w:p>
    <w:p>
      <w:pPr>
        <w:ind w:firstLine="420"/>
        <w:jc w:val="left"/>
      </w:pPr>
      <w:r>
        <w:rPr>
          <w:color w:val="000000"/>
          <w:sz w:val="21"/>
        </w:rPr>
        <w:t>每月第</w:t>
      </w:r>
      <w:r>
        <w:rPr>
          <w:color w:val="000000"/>
          <w:sz w:val="21"/>
        </w:rPr>
        <w:t>5</w:t>
      </w:r>
      <w:r>
        <w:rPr>
          <w:color w:val="000000"/>
          <w:sz w:val="21"/>
        </w:rPr>
        <w:t>个工作日前向甲方提交上月维护报告。若未按时提交，每次扣</w:t>
      </w:r>
      <w:r>
        <w:rPr>
          <w:color w:val="000000"/>
          <w:sz w:val="21"/>
        </w:rPr>
        <w:t>3</w:t>
      </w:r>
      <w:r>
        <w:rPr>
          <w:color w:val="000000"/>
          <w:sz w:val="21"/>
        </w:rPr>
        <w:t>分。</w:t>
      </w:r>
    </w:p>
    <w:p>
      <w:pPr>
        <w:ind w:firstLine="420"/>
        <w:jc w:val="left"/>
      </w:pPr>
      <w:r>
        <w:rPr>
          <w:color w:val="000000"/>
          <w:sz w:val="21"/>
        </w:rPr>
        <w:t>9</w:t>
      </w:r>
      <w:r>
        <w:rPr>
          <w:color w:val="000000"/>
          <w:sz w:val="21"/>
        </w:rPr>
        <w:t>、加分事项</w:t>
      </w:r>
    </w:p>
    <w:p>
      <w:pPr>
        <w:ind w:firstLine="420"/>
        <w:jc w:val="left"/>
      </w:pPr>
      <w:r>
        <w:rPr>
          <w:color w:val="000000"/>
          <w:sz w:val="21"/>
        </w:rPr>
        <w:t>（</w:t>
      </w:r>
      <w:r>
        <w:rPr>
          <w:color w:val="000000"/>
          <w:sz w:val="21"/>
        </w:rPr>
        <w:t>1</w:t>
      </w:r>
      <w:r>
        <w:rPr>
          <w:color w:val="000000"/>
          <w:sz w:val="21"/>
        </w:rPr>
        <w:t>）无故障申诉（或投诉）</w:t>
      </w:r>
    </w:p>
    <w:p>
      <w:pPr>
        <w:ind w:firstLine="420"/>
        <w:jc w:val="left"/>
      </w:pPr>
      <w:r>
        <w:rPr>
          <w:color w:val="000000"/>
          <w:sz w:val="21"/>
        </w:rPr>
        <w:t>在运营期内，当月未有接报市民关于故障申诉（或投诉），则加</w:t>
      </w:r>
      <w:r>
        <w:rPr>
          <w:color w:val="000000"/>
          <w:sz w:val="21"/>
        </w:rPr>
        <w:t>3</w:t>
      </w:r>
      <w:r>
        <w:rPr>
          <w:color w:val="000000"/>
          <w:sz w:val="21"/>
        </w:rPr>
        <w:t>分。</w:t>
      </w:r>
    </w:p>
    <w:p>
      <w:pPr>
        <w:ind w:firstLine="420"/>
        <w:jc w:val="left"/>
      </w:pPr>
      <w:r>
        <w:rPr>
          <w:color w:val="000000"/>
          <w:sz w:val="21"/>
        </w:rPr>
        <w:t>（</w:t>
      </w:r>
      <w:r>
        <w:rPr>
          <w:color w:val="000000"/>
          <w:sz w:val="21"/>
        </w:rPr>
        <w:t>2</w:t>
      </w:r>
      <w:r>
        <w:rPr>
          <w:color w:val="000000"/>
          <w:sz w:val="21"/>
        </w:rPr>
        <w:t>）表彰奖励</w:t>
      </w:r>
    </w:p>
    <w:p>
      <w:pPr>
        <w:ind w:firstLine="420"/>
        <w:jc w:val="left"/>
      </w:pPr>
      <w:r>
        <w:rPr>
          <w:color w:val="000000"/>
          <w:sz w:val="21"/>
        </w:rPr>
        <w:t>乙方收到甲方、市民、媒体、相关行政主管部门通过书面、网络等方式的表扬并经甲方确认的，则每次加</w:t>
      </w:r>
      <w:r>
        <w:rPr>
          <w:color w:val="000000"/>
          <w:sz w:val="21"/>
        </w:rPr>
        <w:t>1</w:t>
      </w:r>
      <w:r>
        <w:rPr>
          <w:color w:val="000000"/>
          <w:sz w:val="21"/>
        </w:rPr>
        <w:t>分。每月最高加</w:t>
      </w:r>
      <w:r>
        <w:rPr>
          <w:color w:val="000000"/>
          <w:sz w:val="21"/>
        </w:rPr>
        <w:t>5</w:t>
      </w:r>
      <w:r>
        <w:rPr>
          <w:color w:val="000000"/>
          <w:sz w:val="21"/>
        </w:rPr>
        <w:t>分。</w:t>
      </w:r>
    </w:p>
    <w:p>
      <w:pPr>
        <w:jc w:val="both"/>
      </w:pPr>
      <w:r>
        <w:rPr>
          <w:b/>
          <w:color w:val="000000"/>
          <w:sz w:val="21"/>
        </w:rPr>
        <w:t>三、退出机制</w:t>
      </w:r>
    </w:p>
    <w:p>
      <w:pPr>
        <w:ind w:firstLine="420"/>
        <w:jc w:val="both"/>
      </w:pPr>
      <w:r>
        <w:rPr>
          <w:color w:val="000000"/>
          <w:sz w:val="21"/>
        </w:rPr>
        <w:t>以考评打分评判运营方停车收费管理服务水平高低，甲方作为澄海区公共停车经营管理监督单位，每月对乙方进行指标考核，除不可抗力因素外，乙方连续三个月考核评分不足</w:t>
      </w:r>
      <w:r>
        <w:rPr>
          <w:color w:val="000000"/>
          <w:sz w:val="21"/>
        </w:rPr>
        <w:t>70</w:t>
      </w:r>
      <w:r>
        <w:rPr>
          <w:color w:val="000000"/>
          <w:sz w:val="21"/>
        </w:rPr>
        <w:t>分的或正常收费情况下，视为经营服务不达标，甲方有权给予以解除合同，甲方解除合同的须提前</w:t>
      </w:r>
      <w:r>
        <w:rPr>
          <w:color w:val="000000"/>
          <w:sz w:val="21"/>
        </w:rPr>
        <w:t>30</w:t>
      </w:r>
      <w:r>
        <w:rPr>
          <w:color w:val="000000"/>
          <w:sz w:val="21"/>
        </w:rPr>
        <w:t>天告知乙方。</w:t>
      </w:r>
    </w:p>
    <w:p>
      <w:pPr>
        <w:jc w:val="both"/>
      </w:pPr>
      <w:r>
        <w:rPr>
          <w:b/>
          <w:color w:val="000000"/>
          <w:sz w:val="21"/>
        </w:rPr>
        <w:t>四、服务期</w:t>
      </w:r>
    </w:p>
    <w:p>
      <w:pPr>
        <w:ind w:firstLine="420"/>
        <w:jc w:val="both"/>
      </w:pPr>
      <w:r>
        <w:rPr>
          <w:color w:val="000000"/>
          <w:sz w:val="21"/>
        </w:rPr>
        <w:t>自</w:t>
      </w:r>
      <w:r>
        <w:rPr>
          <w:color w:val="000000"/>
          <w:sz w:val="21"/>
        </w:rPr>
        <w:t>2023</w:t>
      </w:r>
      <w:r>
        <w:rPr>
          <w:color w:val="000000"/>
          <w:sz w:val="21"/>
        </w:rPr>
        <w:t>年</w:t>
      </w:r>
      <w:r>
        <w:rPr>
          <w:color w:val="000000"/>
          <w:sz w:val="21"/>
        </w:rPr>
        <w:t>10</w:t>
      </w:r>
      <w:r>
        <w:rPr>
          <w:color w:val="000000"/>
          <w:sz w:val="21"/>
        </w:rPr>
        <w:t>月</w:t>
      </w:r>
      <w:r>
        <w:rPr>
          <w:color w:val="000000"/>
          <w:sz w:val="21"/>
        </w:rPr>
        <w:t>1</w:t>
      </w:r>
      <w:r>
        <w:rPr>
          <w:color w:val="000000"/>
          <w:sz w:val="21"/>
        </w:rPr>
        <w:t>日起至</w:t>
      </w:r>
      <w:r>
        <w:rPr>
          <w:color w:val="000000"/>
          <w:sz w:val="21"/>
        </w:rPr>
        <w:t>2024</w:t>
      </w:r>
      <w:r>
        <w:rPr>
          <w:color w:val="000000"/>
          <w:sz w:val="21"/>
        </w:rPr>
        <w:t>年</w:t>
      </w:r>
      <w:r>
        <w:rPr>
          <w:color w:val="000000"/>
          <w:sz w:val="21"/>
        </w:rPr>
        <w:t>2</w:t>
      </w:r>
      <w:r>
        <w:rPr>
          <w:color w:val="000000"/>
          <w:sz w:val="21"/>
        </w:rPr>
        <w:t>月</w:t>
      </w:r>
      <w:r>
        <w:rPr>
          <w:color w:val="000000"/>
          <w:sz w:val="21"/>
        </w:rPr>
        <w:t>29</w:t>
      </w:r>
      <w:r>
        <w:rPr>
          <w:color w:val="000000"/>
          <w:sz w:val="21"/>
        </w:rPr>
        <w:t>日止。</w:t>
      </w:r>
    </w:p>
    <w:p>
      <w:pPr>
        <w:jc w:val="both"/>
      </w:pPr>
      <w:r>
        <w:rPr>
          <w:b/>
          <w:color w:val="000000"/>
          <w:sz w:val="21"/>
        </w:rPr>
        <w:t>五、付款方式</w:t>
      </w:r>
    </w:p>
    <w:p>
      <w:pPr>
        <w:ind w:firstLine="420"/>
        <w:jc w:val="both"/>
      </w:pPr>
      <w:r>
        <w:rPr>
          <w:color w:val="000000"/>
          <w:sz w:val="21"/>
        </w:rPr>
        <w:t>甲方根据本合同</w:t>
      </w:r>
      <w:r>
        <w:rPr>
          <w:color w:val="000000"/>
          <w:sz w:val="21"/>
        </w:rPr>
        <w:t>“</w:t>
      </w:r>
      <w:r>
        <w:rPr>
          <w:b/>
          <w:color w:val="000000"/>
          <w:sz w:val="21"/>
        </w:rPr>
        <w:t>（六）</w:t>
      </w:r>
      <w:r>
        <w:rPr>
          <w:b/>
          <w:color w:val="000000"/>
          <w:sz w:val="21"/>
        </w:rPr>
        <w:t>运营服务费的支付</w:t>
      </w:r>
      <w:r>
        <w:rPr>
          <w:color w:val="000000"/>
          <w:sz w:val="21"/>
        </w:rPr>
        <w:t>”</w:t>
      </w:r>
      <w:r>
        <w:rPr>
          <w:color w:val="000000"/>
          <w:sz w:val="21"/>
        </w:rPr>
        <w:t>的规定每月计算和支付运营服务费。</w:t>
      </w:r>
    </w:p>
    <w:p>
      <w:pPr>
        <w:jc w:val="both"/>
      </w:pPr>
      <w:r>
        <w:rPr>
          <w:b/>
          <w:color w:val="000000"/>
          <w:sz w:val="21"/>
        </w:rPr>
        <w:t>六、双方权利和义务</w:t>
      </w:r>
    </w:p>
    <w:p>
      <w:pPr>
        <w:ind w:firstLine="420"/>
        <w:jc w:val="both"/>
      </w:pPr>
      <w:r>
        <w:rPr>
          <w:color w:val="000000"/>
          <w:sz w:val="21"/>
        </w:rPr>
        <w:t>1</w:t>
      </w:r>
      <w:r>
        <w:rPr>
          <w:color w:val="000000"/>
          <w:sz w:val="21"/>
        </w:rPr>
        <w:t>、甲方对乙方的服务有权进行监督及管理，乙方须确保工作质量，满足甲方要求，并服从甲方管理。</w:t>
      </w:r>
    </w:p>
    <w:p>
      <w:pPr>
        <w:ind w:firstLine="420"/>
        <w:jc w:val="both"/>
      </w:pPr>
      <w:r>
        <w:rPr>
          <w:color w:val="000000"/>
          <w:sz w:val="21"/>
        </w:rPr>
        <w:t>2</w:t>
      </w:r>
      <w:r>
        <w:rPr>
          <w:color w:val="000000"/>
          <w:sz w:val="21"/>
        </w:rPr>
        <w:t>、甲方如开展活动或迎接上级部门检查需要乙方配合的，乙方必须在</w:t>
      </w:r>
      <w:r>
        <w:rPr>
          <w:color w:val="000000"/>
          <w:sz w:val="21"/>
        </w:rPr>
        <w:t>30</w:t>
      </w:r>
      <w:r>
        <w:rPr>
          <w:color w:val="000000"/>
          <w:sz w:val="21"/>
        </w:rPr>
        <w:t>分钟内响应，</w:t>
      </w:r>
      <w:r>
        <w:rPr>
          <w:color w:val="000000"/>
          <w:sz w:val="21"/>
        </w:rPr>
        <w:t>4</w:t>
      </w:r>
      <w:r>
        <w:rPr>
          <w:color w:val="000000"/>
          <w:sz w:val="21"/>
        </w:rPr>
        <w:t>小时内有明确的解决方案。如不能通过电话解决问题，乙方在接到甲方电话通知后</w:t>
      </w:r>
      <w:r>
        <w:rPr>
          <w:color w:val="000000"/>
          <w:sz w:val="21"/>
        </w:rPr>
        <w:t>1</w:t>
      </w:r>
      <w:r>
        <w:rPr>
          <w:color w:val="000000"/>
          <w:sz w:val="21"/>
        </w:rPr>
        <w:t>小时内到达甲方指定地点，否则构成违约并承担违约责任。</w:t>
      </w:r>
    </w:p>
    <w:p>
      <w:pPr>
        <w:ind w:firstLine="420"/>
        <w:jc w:val="both"/>
      </w:pPr>
      <w:r>
        <w:rPr>
          <w:color w:val="000000"/>
          <w:sz w:val="21"/>
        </w:rPr>
        <w:t>3</w:t>
      </w:r>
      <w:r>
        <w:rPr>
          <w:color w:val="000000"/>
          <w:sz w:val="21"/>
        </w:rPr>
        <w:t>、因乙方或乙方工作人员过错，导致他人或其本人有任何财产损失或人身伤害的，由此引起的全部责任、费用及损失由乙方承担，甲方对此不承担任何责任及费用。</w:t>
      </w:r>
    </w:p>
    <w:p>
      <w:pPr>
        <w:ind w:firstLine="420"/>
        <w:jc w:val="both"/>
      </w:pPr>
      <w:r>
        <w:rPr>
          <w:color w:val="000000"/>
          <w:sz w:val="21"/>
        </w:rPr>
        <w:t>4</w:t>
      </w:r>
      <w:r>
        <w:rPr>
          <w:color w:val="000000"/>
          <w:sz w:val="21"/>
        </w:rPr>
        <w:t>、乙方须无条件接受甲方及其有关部门随时对项目实施过程中的监督检查。</w:t>
      </w:r>
    </w:p>
    <w:p>
      <w:pPr>
        <w:jc w:val="both"/>
      </w:pPr>
      <w:r>
        <w:rPr>
          <w:b/>
          <w:color w:val="000000"/>
          <w:sz w:val="21"/>
        </w:rPr>
        <w:t>七、违约责任</w:t>
      </w:r>
    </w:p>
    <w:p>
      <w:pPr>
        <w:ind w:firstLine="420"/>
        <w:jc w:val="both"/>
      </w:pPr>
      <w:r>
        <w:rPr>
          <w:color w:val="000000"/>
          <w:sz w:val="21"/>
        </w:rPr>
        <w:t>1</w:t>
      </w:r>
      <w:r>
        <w:rPr>
          <w:color w:val="000000"/>
          <w:sz w:val="21"/>
        </w:rPr>
        <w:t>、任何一方不履行合同或履行合同不符合约定，守约方要求违约方支付相当于服务费用</w:t>
      </w:r>
      <w:r>
        <w:rPr>
          <w:color w:val="000000"/>
          <w:sz w:val="21"/>
        </w:rPr>
        <w:t>10%</w:t>
      </w:r>
      <w:r>
        <w:rPr>
          <w:color w:val="000000"/>
          <w:sz w:val="21"/>
        </w:rPr>
        <w:t>的违约金。</w:t>
      </w:r>
    </w:p>
    <w:p>
      <w:pPr>
        <w:ind w:firstLine="420"/>
        <w:jc w:val="both"/>
      </w:pPr>
      <w:r>
        <w:rPr>
          <w:color w:val="000000"/>
          <w:sz w:val="21"/>
        </w:rPr>
        <w:t>2</w:t>
      </w:r>
      <w:r>
        <w:rPr>
          <w:color w:val="000000"/>
          <w:sz w:val="21"/>
        </w:rPr>
        <w:t>、乙方未按时完成本合同约定工作的，每逾期一日，乙方应按合同总金额的</w:t>
      </w:r>
      <w:r>
        <w:rPr>
          <w:color w:val="000000"/>
          <w:sz w:val="21"/>
        </w:rPr>
        <w:t>1%</w:t>
      </w:r>
      <w:r>
        <w:rPr>
          <w:color w:val="000000"/>
          <w:sz w:val="21"/>
        </w:rPr>
        <w:t>向甲方支付违约金，并另行赔偿甲方损失。</w:t>
      </w:r>
    </w:p>
    <w:p>
      <w:pPr>
        <w:ind w:firstLine="420"/>
        <w:jc w:val="both"/>
      </w:pPr>
      <w:r>
        <w:rPr>
          <w:color w:val="000000"/>
          <w:sz w:val="21"/>
        </w:rPr>
        <w:t>3</w:t>
      </w:r>
      <w:r>
        <w:rPr>
          <w:color w:val="000000"/>
          <w:sz w:val="21"/>
        </w:rPr>
        <w:t>、未经合同一方的书面同意，合同另一方不得擅自中止或终止合同履行，否则，违约方应按合同总金额的</w:t>
      </w:r>
      <w:r>
        <w:rPr>
          <w:color w:val="000000"/>
          <w:sz w:val="21"/>
        </w:rPr>
        <w:t>10%</w:t>
      </w:r>
      <w:r>
        <w:rPr>
          <w:color w:val="000000"/>
          <w:sz w:val="21"/>
        </w:rPr>
        <w:t>向守约方支付违约金。</w:t>
      </w:r>
    </w:p>
    <w:p>
      <w:pPr>
        <w:ind w:firstLine="420"/>
        <w:jc w:val="both"/>
      </w:pPr>
      <w:r>
        <w:rPr>
          <w:color w:val="000000"/>
          <w:sz w:val="21"/>
        </w:rPr>
        <w:t>4</w:t>
      </w:r>
      <w:r>
        <w:rPr>
          <w:color w:val="000000"/>
          <w:sz w:val="21"/>
        </w:rPr>
        <w:t>、有以下情形之一的，甲方有权解除合同，且只需按照乙方实际完成的符合合同约定质量要求的工作量比例支付委托费用：</w:t>
      </w:r>
    </w:p>
    <w:p>
      <w:pPr>
        <w:ind w:firstLine="420"/>
        <w:jc w:val="both"/>
      </w:pPr>
      <w:r>
        <w:rPr>
          <w:color w:val="000000"/>
          <w:sz w:val="21"/>
        </w:rPr>
        <w:t>（</w:t>
      </w:r>
      <w:r>
        <w:rPr>
          <w:color w:val="000000"/>
          <w:sz w:val="21"/>
        </w:rPr>
        <w:t>1</w:t>
      </w:r>
      <w:r>
        <w:rPr>
          <w:color w:val="000000"/>
          <w:sz w:val="21"/>
        </w:rPr>
        <w:t>）乙方未按时完成本合同项下工作的；</w:t>
      </w:r>
    </w:p>
    <w:p>
      <w:pPr>
        <w:ind w:firstLine="420"/>
        <w:jc w:val="both"/>
      </w:pPr>
      <w:r>
        <w:rPr>
          <w:color w:val="000000"/>
          <w:sz w:val="21"/>
        </w:rPr>
        <w:t>（</w:t>
      </w:r>
      <w:r>
        <w:rPr>
          <w:color w:val="000000"/>
          <w:sz w:val="21"/>
        </w:rPr>
        <w:t>2</w:t>
      </w:r>
      <w:r>
        <w:rPr>
          <w:color w:val="000000"/>
          <w:sz w:val="21"/>
        </w:rPr>
        <w:t>）乙方发生三次或以上违约行为；</w:t>
      </w:r>
    </w:p>
    <w:p>
      <w:pPr>
        <w:ind w:firstLine="420"/>
        <w:jc w:val="both"/>
      </w:pPr>
      <w:r>
        <w:rPr>
          <w:color w:val="000000"/>
          <w:sz w:val="21"/>
        </w:rPr>
        <w:t>（</w:t>
      </w:r>
      <w:r>
        <w:rPr>
          <w:color w:val="000000"/>
          <w:sz w:val="21"/>
        </w:rPr>
        <w:t>3</w:t>
      </w:r>
      <w:r>
        <w:rPr>
          <w:color w:val="000000"/>
          <w:sz w:val="21"/>
        </w:rPr>
        <w:t>）乙方履行义务不符合约定，经甲方书面提出后合理期限内仍未改正的；</w:t>
      </w:r>
    </w:p>
    <w:p>
      <w:pPr>
        <w:ind w:firstLine="420"/>
        <w:jc w:val="both"/>
      </w:pPr>
      <w:r>
        <w:rPr>
          <w:color w:val="000000"/>
          <w:sz w:val="21"/>
        </w:rPr>
        <w:t>（</w:t>
      </w:r>
      <w:r>
        <w:rPr>
          <w:color w:val="000000"/>
          <w:sz w:val="21"/>
        </w:rPr>
        <w:t>4</w:t>
      </w:r>
      <w:r>
        <w:rPr>
          <w:color w:val="000000"/>
          <w:sz w:val="21"/>
        </w:rPr>
        <w:t>）未经甲方书面同意，乙方将本合同项下的权利或义务转让，或将本合同项下服务转包或分包的；</w:t>
      </w:r>
    </w:p>
    <w:p>
      <w:pPr>
        <w:ind w:firstLine="420"/>
        <w:jc w:val="both"/>
      </w:pPr>
      <w:r>
        <w:rPr>
          <w:color w:val="000000"/>
          <w:sz w:val="21"/>
        </w:rPr>
        <w:t>（</w:t>
      </w:r>
      <w:r>
        <w:rPr>
          <w:color w:val="000000"/>
          <w:sz w:val="21"/>
        </w:rPr>
        <w:t>5</w:t>
      </w:r>
      <w:r>
        <w:rPr>
          <w:color w:val="000000"/>
          <w:sz w:val="21"/>
        </w:rPr>
        <w:t>）乙方在合同有效期内丧失履行合同的能力、经营范围和经营资质，或者因任何原因被注销、撤销、或吊销该证明受托方具备履行合同能力、经营范围和经营资质的执照、证明或许可证书的；</w:t>
      </w:r>
    </w:p>
    <w:p>
      <w:pPr>
        <w:ind w:firstLine="420"/>
        <w:jc w:val="both"/>
      </w:pPr>
      <w:r>
        <w:rPr>
          <w:color w:val="000000"/>
          <w:sz w:val="21"/>
        </w:rPr>
        <w:t>（</w:t>
      </w:r>
      <w:r>
        <w:rPr>
          <w:color w:val="000000"/>
          <w:sz w:val="21"/>
        </w:rPr>
        <w:t>6</w:t>
      </w:r>
      <w:r>
        <w:rPr>
          <w:color w:val="000000"/>
          <w:sz w:val="21"/>
        </w:rPr>
        <w:t>）其他违反国家法律法规的行为。</w:t>
      </w:r>
    </w:p>
    <w:p>
      <w:pPr>
        <w:ind w:firstLine="420"/>
        <w:jc w:val="both"/>
      </w:pPr>
      <w:r>
        <w:rPr>
          <w:color w:val="000000"/>
          <w:sz w:val="21"/>
        </w:rPr>
        <w:t>5</w:t>
      </w:r>
      <w:r>
        <w:rPr>
          <w:color w:val="000000"/>
          <w:sz w:val="21"/>
        </w:rPr>
        <w:t>、在合同履行过程中，因对方违约使合同不能继续履行或没有必要继续履行，签约方可在十日内通知对方解除合同。</w:t>
      </w:r>
    </w:p>
    <w:p>
      <w:pPr>
        <w:ind w:firstLine="420"/>
        <w:jc w:val="both"/>
      </w:pPr>
      <w:r>
        <w:rPr>
          <w:color w:val="000000"/>
          <w:sz w:val="21"/>
        </w:rPr>
        <w:t>6</w:t>
      </w:r>
      <w:r>
        <w:rPr>
          <w:color w:val="000000"/>
          <w:sz w:val="21"/>
        </w:rPr>
        <w:t>、乙方指派服务人员应当具备完成本项目约定服务的能力、技能、资质和职业道德。乙方在履行本项目过程中遭受人身、财产损害或者造成他人人身、财产损害的，由乙方承担全部责任，给甲方造成损失的，乙方应当向甲方赔偿。</w:t>
      </w:r>
    </w:p>
    <w:p>
      <w:pPr>
        <w:ind w:firstLine="420"/>
        <w:jc w:val="both"/>
      </w:pPr>
      <w:r>
        <w:rPr>
          <w:color w:val="000000"/>
          <w:sz w:val="21"/>
        </w:rPr>
        <w:t>7</w:t>
      </w:r>
      <w:r>
        <w:rPr>
          <w:color w:val="000000"/>
          <w:sz w:val="21"/>
        </w:rPr>
        <w:t>、因乙方不能按照合同约定事项履行合同，甲方有权选择由第三方进行处理，甲方委托第三方进行处理的一切费用均由乙方承担，甲方可在结算时直接扣除相关费用，造成甲方损失的，乙方仍应承担赔偿责任。</w:t>
      </w:r>
    </w:p>
    <w:p>
      <w:pPr>
        <w:ind w:firstLine="420"/>
        <w:jc w:val="both"/>
      </w:pPr>
      <w:r>
        <w:rPr>
          <w:color w:val="000000"/>
          <w:sz w:val="21"/>
        </w:rPr>
        <w:t>8</w:t>
      </w:r>
      <w:r>
        <w:rPr>
          <w:color w:val="000000"/>
          <w:sz w:val="21"/>
        </w:rPr>
        <w:t>、损失包括但不限于守约方及相关方的实际损失、可得利益损失、守约方为处理违约事件所发生的包括调查费、评估费、公证费、仲裁费、诉讼费、律师费、交通费、差旅费等费用在内的费用和开支等。</w:t>
      </w:r>
    </w:p>
    <w:p>
      <w:pPr>
        <w:ind w:firstLine="420"/>
        <w:jc w:val="both"/>
      </w:pPr>
      <w:r>
        <w:rPr>
          <w:color w:val="000000"/>
          <w:sz w:val="21"/>
        </w:rPr>
        <w:t>9</w:t>
      </w:r>
      <w:r>
        <w:rPr>
          <w:color w:val="000000"/>
          <w:sz w:val="21"/>
        </w:rPr>
        <w:t>、其它违约责任按《中华人民共和国民法典》处理。</w:t>
      </w:r>
    </w:p>
    <w:p>
      <w:pPr>
        <w:jc w:val="both"/>
      </w:pPr>
      <w:r>
        <w:rPr>
          <w:b/>
          <w:color w:val="000000"/>
          <w:sz w:val="21"/>
        </w:rPr>
        <w:t>八、知识产权产权归属及保密条款</w:t>
      </w:r>
    </w:p>
    <w:p>
      <w:pPr>
        <w:ind w:firstLine="420"/>
        <w:jc w:val="both"/>
      </w:pPr>
      <w:r>
        <w:rPr>
          <w:color w:val="000000"/>
          <w:sz w:val="21"/>
        </w:rPr>
        <w:t>1</w:t>
      </w:r>
      <w:r>
        <w:rPr>
          <w:color w:val="000000"/>
          <w:sz w:val="21"/>
        </w:rPr>
        <w:t>、乙方应保证本项目的投标技术、服务或其任何一部分不会产生因第三方提出侵犯其专利权、商标权或其他知识产权而引起的法律和经济纠纷；如因第三方提出其专利权、商标权或其他知识产权的侵权之诉，则一切法律责任由乙方承担。</w:t>
      </w:r>
    </w:p>
    <w:p>
      <w:pPr>
        <w:ind w:firstLine="420"/>
        <w:jc w:val="both"/>
      </w:pPr>
      <w:r>
        <w:rPr>
          <w:color w:val="000000"/>
          <w:sz w:val="21"/>
        </w:rPr>
        <w:t>2</w:t>
      </w:r>
      <w:r>
        <w:rPr>
          <w:color w:val="000000"/>
          <w:sz w:val="21"/>
        </w:rPr>
        <w:t>、双方同意，在任何时候，不论是合同有效期内还是合同终止后，对另一方的秘密信息实行严格保密，此义务不随本合同终止而终止。上述秘密信息包括双方的商业秘密以及乙方因履行本合同需要知悉的甲方的行政及国家秘密。</w:t>
      </w:r>
    </w:p>
    <w:p>
      <w:pPr>
        <w:jc w:val="both"/>
      </w:pPr>
      <w:r>
        <w:rPr>
          <w:b/>
          <w:color w:val="000000"/>
          <w:sz w:val="21"/>
        </w:rPr>
        <w:t>九、争议的解决</w:t>
      </w:r>
    </w:p>
    <w:p>
      <w:pPr>
        <w:ind w:firstLine="420"/>
        <w:jc w:val="both"/>
      </w:pPr>
      <w:r>
        <w:rPr>
          <w:color w:val="000000"/>
          <w:sz w:val="21"/>
        </w:rPr>
        <w:t>1</w:t>
      </w:r>
      <w:r>
        <w:rPr>
          <w:color w:val="000000"/>
          <w:sz w:val="21"/>
        </w:rPr>
        <w:t>、合同执行过程中发生的任何争议，如双方不能通过友好协商解决，按相关法律法规处理。</w:t>
      </w:r>
    </w:p>
    <w:p>
      <w:pPr>
        <w:jc w:val="both"/>
      </w:pPr>
      <w:r>
        <w:rPr>
          <w:b/>
          <w:color w:val="000000"/>
          <w:sz w:val="21"/>
        </w:rPr>
        <w:t>十、不可抗力</w:t>
      </w:r>
    </w:p>
    <w:p>
      <w:pPr>
        <w:ind w:firstLine="420"/>
        <w:jc w:val="both"/>
      </w:pPr>
      <w:r>
        <w:rPr>
          <w:color w:val="000000"/>
          <w:sz w:val="21"/>
        </w:rPr>
        <w:t>1</w:t>
      </w:r>
      <w:r>
        <w:rPr>
          <w:color w:val="000000"/>
          <w:sz w:val="21"/>
        </w:rPr>
        <w:t>、不可抗力系指正常情况下，经努力仍不可预见、无法控制、不可避免的事件，且直接影响一方履行合同义务的事件，比如战争、台风、地震、严重的火灾或水灾等。</w:t>
      </w:r>
    </w:p>
    <w:p>
      <w:pPr>
        <w:ind w:firstLine="420"/>
        <w:jc w:val="both"/>
      </w:pPr>
      <w:r>
        <w:rPr>
          <w:color w:val="000000"/>
          <w:sz w:val="21"/>
        </w:rPr>
        <w:t>2</w:t>
      </w:r>
      <w:r>
        <w:rPr>
          <w:color w:val="000000"/>
          <w:sz w:val="21"/>
        </w:rPr>
        <w:t>、由于不可抗力事件不能履行合同时，履行合同的期限应予以延长，具体由供需双方协商确定。</w:t>
      </w:r>
    </w:p>
    <w:p>
      <w:pPr>
        <w:jc w:val="both"/>
      </w:pPr>
      <w:r>
        <w:rPr>
          <w:b/>
          <w:color w:val="000000"/>
          <w:sz w:val="21"/>
        </w:rPr>
        <w:t>十一、税费</w:t>
      </w:r>
    </w:p>
    <w:p>
      <w:pPr>
        <w:ind w:firstLine="420"/>
        <w:jc w:val="both"/>
      </w:pPr>
      <w:r>
        <w:rPr>
          <w:color w:val="000000"/>
          <w:sz w:val="21"/>
        </w:rPr>
        <w:t>1</w:t>
      </w:r>
      <w:r>
        <w:rPr>
          <w:color w:val="000000"/>
          <w:sz w:val="21"/>
        </w:rPr>
        <w:t>、在中国境内、外发生的与本合同执行有关的一切税费（不含停车费税费）均由乙方负担。</w:t>
      </w:r>
    </w:p>
    <w:p>
      <w:pPr>
        <w:jc w:val="both"/>
      </w:pPr>
      <w:r>
        <w:rPr>
          <w:b/>
          <w:color w:val="000000"/>
          <w:sz w:val="21"/>
        </w:rPr>
        <w:t>十二、其它</w:t>
      </w:r>
    </w:p>
    <w:p>
      <w:pPr>
        <w:ind w:firstLine="420"/>
        <w:jc w:val="both"/>
      </w:pPr>
      <w:r>
        <w:rPr>
          <w:color w:val="000000"/>
          <w:sz w:val="21"/>
        </w:rPr>
        <w:t>1</w:t>
      </w:r>
      <w:r>
        <w:rPr>
          <w:color w:val="000000"/>
          <w:sz w:val="21"/>
        </w:rPr>
        <w:t>、本合同所有附件、</w:t>
      </w:r>
      <w:r>
        <w:rPr>
          <w:color w:val="000000"/>
          <w:sz w:val="21"/>
        </w:rPr>
        <w:t>磋商</w:t>
      </w:r>
      <w:r>
        <w:rPr>
          <w:color w:val="000000"/>
          <w:sz w:val="21"/>
        </w:rPr>
        <w:t>文件、</w:t>
      </w:r>
      <w:r>
        <w:rPr>
          <w:color w:val="000000"/>
          <w:sz w:val="21"/>
        </w:rPr>
        <w:t>响应</w:t>
      </w:r>
      <w:r>
        <w:rPr>
          <w:color w:val="000000"/>
          <w:sz w:val="21"/>
        </w:rPr>
        <w:t>文件、</w:t>
      </w:r>
      <w:r>
        <w:rPr>
          <w:color w:val="000000"/>
          <w:sz w:val="21"/>
        </w:rPr>
        <w:t>成交</w:t>
      </w:r>
      <w:r>
        <w:rPr>
          <w:color w:val="000000"/>
          <w:sz w:val="21"/>
        </w:rPr>
        <w:t>通知书均为合同的有效组成部分，与本合同具有同等法律效力。</w:t>
      </w:r>
    </w:p>
    <w:p>
      <w:pPr>
        <w:ind w:firstLine="420"/>
        <w:jc w:val="both"/>
      </w:pPr>
      <w:r>
        <w:rPr>
          <w:color w:val="000000"/>
          <w:sz w:val="21"/>
        </w:rPr>
        <w:t>2</w:t>
      </w:r>
      <w:r>
        <w:rPr>
          <w:color w:val="000000"/>
          <w:sz w:val="21"/>
        </w:rPr>
        <w:t>、在执行本合同的过程中，所有经双方签署确认的文件（包括会议纪要、补充协议、往来信函）即成为本合同的有效组成部分。</w:t>
      </w:r>
    </w:p>
    <w:p>
      <w:pPr>
        <w:ind w:firstLine="420"/>
        <w:jc w:val="both"/>
      </w:pPr>
      <w:r>
        <w:rPr>
          <w:color w:val="000000"/>
          <w:sz w:val="21"/>
        </w:rPr>
        <w:t>3</w:t>
      </w:r>
      <w:r>
        <w:rPr>
          <w:color w:val="000000"/>
          <w:sz w:val="21"/>
        </w:rPr>
        <w:t>、如一方地址、电话、传真号码有变更，应在变更当日内书面通知对方，否则，应承担相应责任。</w:t>
      </w:r>
    </w:p>
    <w:p>
      <w:pPr>
        <w:ind w:firstLine="420"/>
        <w:jc w:val="both"/>
      </w:pPr>
      <w:r>
        <w:rPr>
          <w:color w:val="000000"/>
          <w:sz w:val="21"/>
        </w:rPr>
        <w:t>4</w:t>
      </w:r>
      <w:r>
        <w:rPr>
          <w:color w:val="000000"/>
          <w:sz w:val="21"/>
        </w:rPr>
        <w:t>、除甲方事先书面同意外，乙方不得部分或全部转让其应履行的合同项下的义务。</w:t>
      </w:r>
    </w:p>
    <w:p>
      <w:pPr>
        <w:ind w:firstLine="420"/>
        <w:jc w:val="both"/>
      </w:pPr>
      <w:r>
        <w:rPr>
          <w:color w:val="000000"/>
          <w:sz w:val="21"/>
        </w:rPr>
        <w:t>5</w:t>
      </w:r>
      <w:r>
        <w:rPr>
          <w:color w:val="000000"/>
          <w:sz w:val="21"/>
        </w:rPr>
        <w:t>、政府采购合同的双方当事人不得擅自变更、中止或者终止合同。政府采购合同继续履行将损害国家利益和社会公共利益的，双方当事人应当变更、中止或者终止合同。有过错的一方应当承担赔偿责任，双方都有过错的，各自承担相应的责任。</w:t>
      </w:r>
    </w:p>
    <w:p>
      <w:pPr>
        <w:jc w:val="both"/>
      </w:pPr>
      <w:r>
        <w:rPr>
          <w:b/>
          <w:color w:val="000000"/>
          <w:sz w:val="21"/>
        </w:rPr>
        <w:t>十三、合同生效</w:t>
      </w:r>
    </w:p>
    <w:p>
      <w:pPr>
        <w:ind w:firstLine="420"/>
        <w:jc w:val="both"/>
      </w:pPr>
      <w:r>
        <w:rPr>
          <w:color w:val="000000"/>
          <w:sz w:val="21"/>
        </w:rPr>
        <w:t>1</w:t>
      </w:r>
      <w:r>
        <w:rPr>
          <w:color w:val="000000"/>
          <w:sz w:val="21"/>
        </w:rPr>
        <w:t>、本合同在甲乙双方法人代表或其授权代表签字盖章后生效。</w:t>
      </w:r>
    </w:p>
    <w:p>
      <w:pPr>
        <w:ind w:firstLine="420"/>
        <w:jc w:val="both"/>
      </w:pPr>
      <w:r>
        <w:rPr>
          <w:color w:val="000000"/>
          <w:sz w:val="21"/>
        </w:rPr>
        <w:t>2</w:t>
      </w:r>
      <w:r>
        <w:rPr>
          <w:color w:val="000000"/>
          <w:sz w:val="21"/>
        </w:rPr>
        <w:t>、合同一式</w:t>
      </w:r>
      <w:r>
        <w:rPr>
          <w:sz w:val="21"/>
          <w:u w:val="single"/>
        </w:rPr>
        <w:t xml:space="preserve">    </w:t>
      </w:r>
      <w:r>
        <w:rPr>
          <w:color w:val="000000"/>
          <w:sz w:val="21"/>
        </w:rPr>
        <w:t>份。甲方</w:t>
      </w:r>
      <w:r>
        <w:rPr>
          <w:sz w:val="21"/>
          <w:u w:val="single"/>
        </w:rPr>
        <w:t xml:space="preserve">    </w:t>
      </w:r>
      <w:r>
        <w:rPr>
          <w:color w:val="000000"/>
          <w:sz w:val="21"/>
        </w:rPr>
        <w:t>份；乙方</w:t>
      </w:r>
      <w:r>
        <w:rPr>
          <w:sz w:val="21"/>
          <w:u w:val="single"/>
        </w:rPr>
        <w:t xml:space="preserve">    </w:t>
      </w:r>
      <w:r>
        <w:rPr>
          <w:color w:val="000000"/>
          <w:sz w:val="21"/>
        </w:rPr>
        <w:t>份。</w:t>
      </w:r>
    </w:p>
    <w:p>
      <w:pPr>
        <w:ind w:firstLine="420"/>
        <w:jc w:val="both"/>
      </w:pPr>
      <w:r>
        <w:rPr>
          <w:color w:val="000000"/>
          <w:sz w:val="21"/>
        </w:rPr>
        <w:t>甲方（盖章）：</w:t>
      </w:r>
      <w:r>
        <w:rPr>
          <w:color w:val="000000"/>
          <w:sz w:val="21"/>
        </w:rPr>
        <w:t xml:space="preserve">                          </w:t>
      </w:r>
      <w:r>
        <w:rPr>
          <w:color w:val="000000"/>
          <w:sz w:val="21"/>
        </w:rPr>
        <w:t>乙方（盖章）：</w:t>
      </w:r>
    </w:p>
    <w:p>
      <w:pPr>
        <w:ind w:firstLine="420"/>
        <w:jc w:val="both"/>
      </w:pPr>
      <w:r>
        <w:rPr>
          <w:color w:val="000000"/>
          <w:sz w:val="21"/>
        </w:rPr>
        <w:t>法人代表：</w:t>
      </w:r>
      <w:r>
        <w:rPr>
          <w:color w:val="000000"/>
          <w:sz w:val="21"/>
        </w:rPr>
        <w:t xml:space="preserve">                             </w:t>
      </w:r>
      <w:r>
        <w:rPr>
          <w:color w:val="000000"/>
          <w:sz w:val="21"/>
        </w:rPr>
        <w:t>代表：</w:t>
      </w:r>
    </w:p>
    <w:p>
      <w:pPr>
        <w:ind w:firstLine="420"/>
        <w:jc w:val="both"/>
      </w:pPr>
      <w:r>
        <w:rPr>
          <w:color w:val="000000"/>
          <w:sz w:val="21"/>
        </w:rPr>
        <w:t>签定地点：</w:t>
      </w:r>
      <w:r>
        <w:rPr>
          <w:sz w:val="21"/>
        </w:rPr>
        <w:t xml:space="preserve">                              </w:t>
      </w:r>
      <w:r>
        <w:rPr>
          <w:color w:val="000000"/>
          <w:sz w:val="21"/>
        </w:rPr>
        <w:t>开户名称：</w:t>
      </w:r>
    </w:p>
    <w:p>
      <w:pPr>
        <w:ind w:firstLine="420"/>
        <w:jc w:val="both"/>
      </w:pPr>
      <w:r>
        <w:rPr>
          <w:color w:val="000000"/>
          <w:sz w:val="21"/>
        </w:rPr>
        <w:t>签定日期：</w:t>
      </w:r>
      <w:r>
        <w:rPr>
          <w:color w:val="000000"/>
          <w:sz w:val="21"/>
        </w:rPr>
        <w:t xml:space="preserve"> </w:t>
      </w:r>
      <w:r>
        <w:rPr>
          <w:color w:val="000000"/>
          <w:sz w:val="21"/>
        </w:rPr>
        <w:t>年</w:t>
      </w:r>
      <w:r>
        <w:rPr>
          <w:color w:val="000000"/>
          <w:sz w:val="21"/>
        </w:rPr>
        <w:t xml:space="preserve">   </w:t>
      </w:r>
      <w:r>
        <w:rPr>
          <w:color w:val="000000"/>
          <w:sz w:val="21"/>
        </w:rPr>
        <w:t>月</w:t>
      </w:r>
      <w:r>
        <w:rPr>
          <w:color w:val="000000"/>
          <w:sz w:val="21"/>
        </w:rPr>
        <w:t xml:space="preserve">  </w:t>
      </w:r>
      <w:r>
        <w:rPr>
          <w:color w:val="000000"/>
          <w:sz w:val="21"/>
        </w:rPr>
        <w:t>日</w:t>
      </w:r>
      <w:r>
        <w:rPr>
          <w:sz w:val="21"/>
        </w:rPr>
        <w:t xml:space="preserve">               </w:t>
      </w:r>
      <w:r>
        <w:rPr>
          <w:color w:val="000000"/>
          <w:sz w:val="21"/>
        </w:rPr>
        <w:t>银行账户：</w:t>
      </w:r>
    </w:p>
    <w:p>
      <w:pPr>
        <w:ind w:firstLine="4620"/>
        <w:jc w:val="both"/>
      </w:pPr>
      <w:r>
        <w:rPr>
          <w:color w:val="000000"/>
          <w:sz w:val="21"/>
        </w:rPr>
        <w:t>开户行：</w:t>
      </w:r>
    </w:p>
    <w:p/>
    <w:p>
      <w:pPr>
        <w:ind w:firstLine="480"/>
      </w:pPr>
    </w:p>
    <w:p>
      <w:r>
        <w:rPr/>
        <w:t xml:space="preserve"> </w:t>
      </w:r>
    </w:p>
    <w:p/>
    <w:p>
      <w:pPr>
        <w:jc w:val="center"/>
      </w:pPr>
      <w:r>
        <w:rPr>
          <w:b/>
          <w:sz w:val="36"/>
        </w:rPr>
        <w:t>第六章 响应文件格式与要求</w:t>
      </w:r>
    </w:p>
    <w:p>
      <w:pPr>
        <w:ind w:firstLine="480"/>
      </w:pPr>
      <w:r>
        <w:rPr/>
        <w:t>供应商应提交证明其有资格参加磋商和成交后有能力履行合同的相关文件，并作为其响应文件的一部分，所有文件必须真实可靠、不得伪造，否则将按相关规定予以处罚。</w:t>
      </w:r>
    </w:p>
    <w:p>
      <w:pPr>
        <w:ind w:firstLine="480"/>
      </w:pPr>
      <w:r>
        <w:rPr/>
        <w:t>1.法人或者其他组织的营业执照等证明文件，自然人的身份证明：</w:t>
      </w:r>
    </w:p>
    <w:p>
      <w:pPr>
        <w:ind w:firstLine="480"/>
      </w:pPr>
      <w:r>
        <w:rPr/>
        <w:t>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供应商是企业（包括合伙企业），要提供在工商部门注册的有效“企业法人营业执照”或“营业执照”；如供应商是事业单位，要提供有效的“事业单位法人证书”；供应商是非企业专业服务机构的，如律师事务所，会计师事务所要提供执业许可证等证明文件；如供应商是个体工商户，要提供有效的“个体工商户营业执照”；如供应商是自然人，要提供有效的自然人身份证明。</w:t>
      </w:r>
    </w:p>
    <w:p>
      <w:pPr>
        <w:ind w:firstLine="480"/>
      </w:pPr>
      <w:r>
        <w:rPr/>
        <w:t>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ind w:firstLine="480"/>
      </w:pPr>
      <w:r>
        <w:rPr/>
        <w:t>2.财务状况报告，依法缴纳税收和社会保障资金的相关材料（详见资格性审查表要求）</w:t>
      </w:r>
    </w:p>
    <w:p>
      <w:pPr>
        <w:ind w:firstLine="480"/>
      </w:pPr>
      <w:r>
        <w:rPr/>
        <w:t>3.具有履行合同所必须的设备和专业技术能力的声明。</w:t>
      </w:r>
    </w:p>
    <w:p>
      <w:pPr>
        <w:ind w:firstLine="480"/>
      </w:pPr>
      <w:r>
        <w:rPr/>
        <w:t>4.供应商参加政府采购前三年内在经营活动中没有重大违法记录声明函。</w:t>
      </w:r>
    </w:p>
    <w:p>
      <w:pPr>
        <w:ind w:firstLine="480"/>
      </w:pPr>
      <w:r>
        <w:rPr/>
        <w:t>5.信用记录查询</w:t>
      </w:r>
    </w:p>
    <w:p>
      <w:pPr>
        <w:ind w:firstLine="480"/>
      </w:pPr>
      <w:r>
        <w:rPr/>
        <w:t>（1）查询渠道：通过“信用中国”网站(www.creditchina.gov.cn)和“中国政府采购网”（www.ccgp.gov.cn）进行查询；</w:t>
      </w:r>
    </w:p>
    <w:p>
      <w:pPr>
        <w:ind w:firstLine="480"/>
      </w:pPr>
      <w:r>
        <w:rPr/>
        <w:t>（2）查询截止时点：提交响应文件截止日当天；</w:t>
      </w:r>
    </w:p>
    <w:p>
      <w:pPr>
        <w:ind w:firstLine="480"/>
      </w:pPr>
      <w:r>
        <w:rPr/>
        <w:t>（3）查询记录：对列入失信被执行人、重大税收违法案件当事人名单、政府采购严重违法失信行为记录名单、信用报告进行查询；</w:t>
      </w:r>
    </w:p>
    <w:p>
      <w:pPr>
        <w:ind w:firstLine="480"/>
      </w:pPr>
      <w:r>
        <w:rPr/>
        <w:t>采购人或采购代理机构应当按照查询渠道、查询时间节点、查询记录内容进行查询，并存档。对信用记录查询结果中显示供应商被列入失信被执行人、重大税收违法案件当事人名单、政府采购严重违法失信行为记录名单的供应商作无效响应处理。</w:t>
      </w:r>
    </w:p>
    <w:p>
      <w:pPr>
        <w:ind w:firstLine="480"/>
      </w:pPr>
      <w:r>
        <w:rPr/>
        <w:t>6. 按照磋商文件要求，供应商应当提交的资格、资信证明文件。</w:t>
      </w:r>
    </w:p>
    <w:p>
      <w:pPr>
        <w:ind w:firstLine="480"/>
      </w:pPr>
    </w:p>
    <w:p>
      <w:r>
        <w:rPr/>
        <w:t xml:space="preserve"> </w:t>
      </w:r>
    </w:p>
    <w:p/>
    <w:p>
      <w:pPr>
        <w:jc w:val="center"/>
      </w:pPr>
      <w:r>
        <w:rPr>
          <w:b/>
          <w:sz w:val="48"/>
        </w:rPr>
        <w:t>响应文件封面</w:t>
      </w:r>
    </w:p>
    <w:p/>
    <w:p>
      <w:pPr>
        <w:jc w:val="center"/>
      </w:pPr>
      <w:r>
        <w:rPr>
          <w:b/>
          <w:sz w:val="48"/>
        </w:rPr>
        <w:t>（项目名称）</w:t>
      </w:r>
    </w:p>
    <w:p>
      <w:pPr>
        <w:jc w:val="center"/>
      </w:pPr>
      <w:r>
        <w:rPr>
          <w:b/>
          <w:sz w:val="48"/>
        </w:rPr>
        <w:t>响应文件封面</w:t>
      </w:r>
    </w:p>
    <w:p>
      <w:pPr>
        <w:jc w:val="center"/>
      </w:pPr>
      <w:r>
        <w:rPr>
          <w:b/>
          <w:sz w:val="24"/>
        </w:rPr>
        <w:t>（正本/副本）</w:t>
      </w:r>
    </w:p>
    <w:p/>
    <w:p>
      <w:pPr>
        <w:jc w:val="center"/>
      </w:pPr>
      <w:r>
        <w:rPr>
          <w:b/>
          <w:sz w:val="24"/>
        </w:rPr>
        <w:t>采购计划编号：</w:t>
      </w:r>
      <w:r>
        <w:rPr>
          <w:b/>
          <w:sz w:val="24"/>
        </w:rPr>
        <w:t>440515-2023-01586</w:t>
      </w:r>
    </w:p>
    <w:p>
      <w:pPr>
        <w:jc w:val="center"/>
      </w:pPr>
      <w:r>
        <w:rPr>
          <w:b/>
          <w:sz w:val="24"/>
        </w:rPr>
        <w:t>采购项目编号：</w:t>
      </w:r>
      <w:r>
        <w:rPr>
          <w:b/>
          <w:sz w:val="24"/>
        </w:rPr>
        <w:t>HSCGZB202314</w:t>
      </w:r>
    </w:p>
    <w:p>
      <w:pPr>
        <w:jc w:val="center"/>
      </w:pPr>
      <w:r>
        <w:rPr>
          <w:b/>
          <w:sz w:val="24"/>
        </w:rPr>
        <w:t>所响应采购包：第 包</w:t>
      </w:r>
    </w:p>
    <w:p/>
    <w:p>
      <w:pPr>
        <w:jc w:val="center"/>
      </w:pPr>
      <w:r>
        <w:rPr>
          <w:b/>
          <w:sz w:val="24"/>
        </w:rPr>
        <w:t>（供应商名称）</w:t>
      </w:r>
    </w:p>
    <w:p>
      <w:pPr>
        <w:jc w:val="center"/>
      </w:pPr>
      <w:r>
        <w:rPr>
          <w:b/>
          <w:sz w:val="24"/>
        </w:rPr>
        <w:t>年 月 日</w:t>
      </w:r>
    </w:p>
    <w:p>
      <w:pPr>
        <w:ind w:firstLine="480"/>
      </w:pPr>
    </w:p>
    <w:p>
      <w:r>
        <w:rPr/>
        <w:t xml:space="preserve"> </w:t>
      </w:r>
    </w:p>
    <w:p/>
    <w:p>
      <w:pPr>
        <w:jc w:val="center"/>
      </w:pPr>
      <w:r>
        <w:rPr>
          <w:b/>
          <w:sz w:val="24"/>
        </w:rPr>
        <w:t>响应文件目录</w:t>
      </w:r>
    </w:p>
    <w:p>
      <w:pPr>
        <w:ind w:firstLine="480"/>
      </w:pPr>
      <w:r>
        <w:rPr/>
        <w:t>一、响应承诺函</w:t>
      </w:r>
    </w:p>
    <w:p>
      <w:pPr>
        <w:ind w:firstLine="480"/>
      </w:pPr>
      <w:r>
        <w:rPr/>
        <w:t>二、首轮报价表</w:t>
      </w:r>
    </w:p>
    <w:p>
      <w:pPr>
        <w:ind w:firstLine="480"/>
      </w:pPr>
      <w:r>
        <w:rPr/>
        <w:t>三、分项报价表</w:t>
      </w:r>
    </w:p>
    <w:p>
      <w:pPr>
        <w:ind w:firstLine="480"/>
      </w:pPr>
      <w:r>
        <w:rPr/>
        <w:t>四、政策适用性说明</w:t>
      </w:r>
    </w:p>
    <w:p>
      <w:pPr>
        <w:ind w:firstLine="480"/>
      </w:pPr>
      <w:r>
        <w:rPr/>
        <w:t>五、法定代表人证明书</w:t>
      </w:r>
    </w:p>
    <w:p>
      <w:pPr>
        <w:ind w:firstLine="480"/>
      </w:pPr>
      <w:r>
        <w:rPr/>
        <w:t>六、法定代表人授权书</w:t>
      </w:r>
    </w:p>
    <w:p>
      <w:pPr>
        <w:ind w:firstLine="480"/>
      </w:pPr>
      <w:r>
        <w:rPr/>
        <w:t>七、响应保证金</w:t>
      </w:r>
    </w:p>
    <w:p>
      <w:pPr>
        <w:ind w:firstLine="480"/>
      </w:pPr>
      <w:r>
        <w:rPr/>
        <w:t>八、提供具有独立承担民事责任的能力的证明材料</w:t>
      </w:r>
    </w:p>
    <w:p>
      <w:pPr>
        <w:ind w:firstLine="480"/>
      </w:pPr>
      <w:r>
        <w:rPr/>
        <w:t>九、资格性审查要求的其他资质证明文件</w:t>
      </w:r>
    </w:p>
    <w:p>
      <w:pPr>
        <w:ind w:firstLine="480"/>
      </w:pPr>
      <w:r>
        <w:rPr/>
        <w:t>十、承诺函</w:t>
      </w:r>
    </w:p>
    <w:p>
      <w:pPr>
        <w:ind w:firstLine="480"/>
      </w:pPr>
      <w:r>
        <w:rPr/>
        <w:t>十一、中小企业声明函</w:t>
      </w:r>
    </w:p>
    <w:p>
      <w:pPr>
        <w:ind w:firstLine="480"/>
      </w:pPr>
      <w:r>
        <w:rPr/>
        <w:t>十二、监狱企业</w:t>
      </w:r>
    </w:p>
    <w:p>
      <w:pPr>
        <w:ind w:firstLine="480"/>
      </w:pPr>
      <w:r>
        <w:rPr/>
        <w:t>十三、残疾人福利性单位声明函</w:t>
      </w:r>
    </w:p>
    <w:p>
      <w:pPr>
        <w:ind w:firstLine="480"/>
      </w:pPr>
      <w:r>
        <w:rPr/>
        <w:t>十四、联合体共同响应协议书</w:t>
      </w:r>
    </w:p>
    <w:p>
      <w:pPr>
        <w:ind w:firstLine="480"/>
      </w:pPr>
      <w:r>
        <w:rPr/>
        <w:t>十五、供应商业绩情况表</w:t>
      </w:r>
    </w:p>
    <w:p>
      <w:pPr>
        <w:ind w:firstLine="480"/>
      </w:pPr>
      <w:r>
        <w:rPr/>
        <w:t>十六、技术和服务要求响应表</w:t>
      </w:r>
    </w:p>
    <w:p>
      <w:pPr>
        <w:ind w:firstLine="480"/>
      </w:pPr>
      <w:r>
        <w:rPr/>
        <w:t>十七、商务条件响应表</w:t>
      </w:r>
    </w:p>
    <w:p>
      <w:pPr>
        <w:ind w:firstLine="480"/>
      </w:pPr>
      <w:r>
        <w:rPr/>
        <w:t>十八、履约进度计划表</w:t>
      </w:r>
    </w:p>
    <w:p>
      <w:pPr>
        <w:ind w:firstLine="480"/>
      </w:pPr>
      <w:r>
        <w:rPr/>
        <w:t>十九、各类证明材料</w:t>
      </w:r>
    </w:p>
    <w:p>
      <w:pPr>
        <w:ind w:firstLine="480"/>
      </w:pPr>
      <w:r>
        <w:rPr/>
        <w:t>二十、采购代理服务费支付承诺书</w:t>
      </w:r>
    </w:p>
    <w:p>
      <w:pPr>
        <w:ind w:firstLine="480"/>
      </w:pPr>
      <w:r>
        <w:rPr/>
        <w:t>二十一、需要采购人提供的附加条件</w:t>
      </w:r>
    </w:p>
    <w:p>
      <w:pPr>
        <w:ind w:firstLine="480"/>
      </w:pPr>
      <w:r>
        <w:rPr/>
        <w:t>二十二、询问函、质疑函、投诉书格式</w:t>
      </w:r>
    </w:p>
    <w:p>
      <w:pPr>
        <w:ind w:firstLine="480"/>
      </w:pPr>
      <w:r>
        <w:rPr/>
        <w:t>二十三、项目实施方案、质量保证及售后服务承诺等</w:t>
      </w:r>
    </w:p>
    <w:p>
      <w:pPr>
        <w:ind w:firstLine="480"/>
      </w:pPr>
      <w:r>
        <w:rPr/>
        <w:t>二十四、附件</w:t>
      </w:r>
    </w:p>
    <w:p>
      <w:pPr>
        <w:ind w:firstLine="480"/>
      </w:pPr>
      <w:r>
        <w:rPr/>
        <w:t>二十五、政府采购履约担保函、采购合同履约保险凭证</w:t>
      </w:r>
    </w:p>
    <w:p>
      <w:pPr>
        <w:ind w:firstLine="480"/>
      </w:pPr>
    </w:p>
    <w:p>
      <w:r>
        <w:rPr/>
        <w:t xml:space="preserve"> </w:t>
      </w:r>
    </w:p>
    <w:p/>
    <w:p>
      <w:r>
        <w:rPr>
          <w:b/>
          <w:sz w:val="28"/>
        </w:rPr>
        <w:t>格式一：</w:t>
      </w:r>
    </w:p>
    <w:p>
      <w:pPr>
        <w:jc w:val="center"/>
      </w:pPr>
      <w:r>
        <w:rPr>
          <w:b/>
          <w:sz w:val="24"/>
        </w:rPr>
        <w:t>响 应 承 诺 函</w:t>
      </w:r>
    </w:p>
    <w:p>
      <w:pPr>
        <w:ind w:firstLine="480"/>
      </w:pPr>
      <w:r>
        <w:rPr/>
        <w:t>致：</w:t>
      </w:r>
      <w:r>
        <w:rPr/>
        <w:t>广东恒胜建设监理有限公司</w:t>
      </w:r>
    </w:p>
    <w:p>
      <w:pPr>
        <w:ind w:firstLine="480"/>
      </w:pPr>
      <w:r>
        <w:rPr/>
        <w:t>你方组织的</w:t>
      </w:r>
      <w:r>
        <w:rPr>
          <w:u w:val="single"/>
        </w:rPr>
        <w:t>“</w:t>
      </w:r>
      <w:r>
        <w:rPr>
          <w:u w:val="single"/>
        </w:rPr>
        <w:t>澄海区智慧停车项目所需物业管理等劳务服务购买</w:t>
      </w:r>
      <w:r>
        <w:rPr>
          <w:u w:val="single"/>
        </w:rPr>
        <w:t>”</w:t>
      </w:r>
      <w:r>
        <w:rPr/>
        <w:t>项目的竞争性磋商[采购项目编号为：</w:t>
      </w:r>
      <w:r>
        <w:rPr>
          <w:u w:val="single"/>
        </w:rPr>
        <w:t>HSCGZB202314</w:t>
      </w:r>
      <w:r>
        <w:rPr/>
        <w:t>]，我方愿参与响应。</w:t>
      </w:r>
    </w:p>
    <w:p>
      <w:pPr>
        <w:ind w:firstLine="480"/>
      </w:pPr>
      <w:r>
        <w:rPr/>
        <w:t>我方确认收到贵方提供的</w:t>
      </w:r>
      <w:r>
        <w:rPr>
          <w:u w:val="single"/>
        </w:rPr>
        <w:t>“</w:t>
      </w:r>
      <w:r>
        <w:rPr>
          <w:u w:val="single"/>
        </w:rPr>
        <w:t>澄海区智慧停车项目所需物业管理等劳务服务购买</w:t>
      </w:r>
      <w:r>
        <w:rPr>
          <w:u w:val="single"/>
        </w:rPr>
        <w:t>”</w:t>
      </w:r>
      <w:r>
        <w:rPr/>
        <w:t>项目的磋商文件的全部内容。</w:t>
      </w:r>
    </w:p>
    <w:p>
      <w:pPr>
        <w:ind w:firstLine="480"/>
      </w:pPr>
      <w:r>
        <w:rPr/>
        <w:t>我方在参与响应前已详细研究了磋商文件的所有内容，包括澄清、修改文件（如果有）和所有已提供的参考资料以及有关附件，我方完全明白并认为此磋商文件没有倾向性，也不存在排斥潜在供应商的内容，我方同意磋商文件的相关条款，放弃对磋商文件提出误解和质疑的一切权力。</w:t>
      </w:r>
    </w:p>
    <w:p>
      <w:pPr>
        <w:ind w:firstLine="480"/>
      </w:pPr>
      <w:r>
        <w:rPr>
          <w:u w:val="single"/>
        </w:rPr>
        <w:t>(供应商名称)</w:t>
      </w:r>
      <w:r>
        <w:rPr/>
        <w:t>作为供应商正式授权</w:t>
      </w:r>
      <w:r>
        <w:rPr>
          <w:u w:val="single"/>
        </w:rPr>
        <w:t>(授权代表全名,职务)</w:t>
      </w:r>
      <w:r>
        <w:rPr/>
        <w:t>代表我方全权处理有关本响应的一切事宜。</w:t>
      </w:r>
    </w:p>
    <w:p>
      <w:pPr>
        <w:ind w:firstLine="480"/>
      </w:pPr>
      <w:r>
        <w:rPr/>
        <w:t>我方已完全明白磋商文件的所有条款要求，并申明如下：</w:t>
      </w:r>
    </w:p>
    <w:p>
      <w:pPr>
        <w:ind w:firstLine="480"/>
      </w:pPr>
      <w:r>
        <w:rPr/>
        <w:t>（一）按磋商文件提供的全部货物（工程、服务）与相关服务的磋商总价详见《首轮报价表》。</w:t>
      </w:r>
    </w:p>
    <w:p>
      <w:pPr>
        <w:ind w:firstLine="480"/>
      </w:pPr>
      <w:r>
        <w:rPr/>
        <w:t>（二）本响应文件的有效期为</w:t>
      </w:r>
      <w:r>
        <w:rPr/>
        <w:t>从提交投标（响应）文件的截止之日起90日历天</w:t>
      </w:r>
      <w:r>
        <w:rPr/>
        <w:t>。如成交，有效期将延至合同终止日为止。在此提交的资格证明文件均至响应截止日有效，如有在响应有效期内失效的，我方承诺在成交后补齐一切手续，保证所有资格证明文件能在签订采购合同时直至采购合同终止日有效。</w:t>
      </w:r>
    </w:p>
    <w:p>
      <w:pPr>
        <w:ind w:firstLine="480"/>
      </w:pPr>
      <w:r>
        <w:rPr/>
        <w:t>（三）我方明白并同意，在规定的开启日之后，响应有效期之内撤回响应或成交后不按规定与采购人签订合同或不提交履约保证金, 则贵方将不予退还响应保证金。</w:t>
      </w:r>
    </w:p>
    <w:p>
      <w:pPr>
        <w:ind w:firstLine="480"/>
      </w:pPr>
      <w:r>
        <w:rPr/>
        <w:t>（四）我方愿意向贵方提供任何与本项报价有关的数据、情况和技术资料。若贵方需要，我方愿意提供我方作出的一切承诺的证明材料。</w:t>
      </w:r>
    </w:p>
    <w:p>
      <w:pPr>
        <w:ind w:firstLine="480"/>
      </w:pPr>
      <w:r>
        <w:rPr/>
        <w:t>（五）我方理解贵方不一定接受最低磋商价或任何贵方可能收到的响应。</w:t>
      </w:r>
    </w:p>
    <w:p>
      <w:pPr>
        <w:ind w:firstLine="480"/>
      </w:pPr>
      <w:r>
        <w:rPr/>
        <w:t>（六）我方如果成交，将保证履行磋商文件及其澄清、修改文件（如果有）中的全部责任和义务，按质、按量、按期完成《采购需求》及《合同书》中的全部任务。</w:t>
      </w:r>
    </w:p>
    <w:p>
      <w:pPr>
        <w:ind w:firstLine="480"/>
      </w:pPr>
      <w:r>
        <w:rPr/>
        <w:t>（七）我方作为法律、财务和运作上独立于采购人、采购代理机构的供应商，在此保证所提交的所有文件和全部说明是真实的和正确的。</w:t>
      </w:r>
    </w:p>
    <w:p>
      <w:pPr>
        <w:ind w:firstLine="480"/>
      </w:pPr>
      <w:r>
        <w:rPr/>
        <w:t>（八）我方磋商报价已包含应向知识产权所有权人支付的所有相关税费，并保证采购人在中国使用我方提供的货物时，如有第三方提出侵犯其知识产权主张的，责任由我方承担。</w:t>
      </w:r>
    </w:p>
    <w:p>
      <w:pPr>
        <w:ind w:firstLine="480"/>
      </w:pPr>
      <w:r>
        <w:rPr/>
        <w:t>（九）我方接受采购人委托向贵方支付代理服务费，项目总报价已包含代理服务费，如果被确定为成交供应商，承诺向贵方足额支付。（若采购人支付代理服务费，则此条不适用）</w:t>
      </w:r>
    </w:p>
    <w:p>
      <w:pPr>
        <w:ind w:firstLine="480"/>
      </w:pPr>
      <w:r>
        <w:rPr/>
        <w:t>（十）我方与其他供应商不存在单位负责人为同一人或者存在直接控股、管理关系。</w:t>
      </w:r>
    </w:p>
    <w:p>
      <w:pPr>
        <w:ind w:firstLine="480"/>
      </w:pPr>
      <w:r>
        <w:rPr/>
        <w:t>（十一）我方承诺未为本项目提供整体设计、规范编制或者项目管理、监理、检测等服务。</w:t>
      </w:r>
    </w:p>
    <w:p>
      <w:pPr>
        <w:ind w:firstLine="480"/>
      </w:pPr>
      <w:r>
        <w:rPr/>
        <w:t>（十二）我方未被列入法院失信被执行人名单中。</w:t>
      </w:r>
    </w:p>
    <w:p>
      <w:pPr>
        <w:ind w:firstLine="480"/>
      </w:pPr>
      <w:r>
        <w:rPr/>
        <w:t>（十三）我方具备《中华人民共和国政府采购法》第二十二条规定的条件，承诺如下：</w:t>
      </w:r>
    </w:p>
    <w:p>
      <w:pPr>
        <w:ind w:firstLine="480"/>
      </w:pPr>
      <w:r>
        <w:rPr/>
        <w:t>（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ind w:firstLine="480"/>
      </w:pPr>
      <w:r>
        <w:rPr/>
        <w:t>（2）我方符合法律、行政法规规定的其他条件。</w:t>
      </w:r>
    </w:p>
    <w:p>
      <w:pPr>
        <w:ind w:firstLine="480"/>
      </w:pPr>
      <w:r>
        <w:rPr/>
        <w:t>以上内容如有虚假或与事实不符的，磋商小组可将我方做无效响应处理，我方愿意承担相应的法律责任。</w:t>
      </w:r>
    </w:p>
    <w:p>
      <w:pPr>
        <w:ind w:firstLine="480"/>
      </w:pPr>
      <w:r>
        <w:rPr/>
        <w:t>（十四）我方对在本函及响应文件中所作的所有承诺承担法律责任。</w:t>
      </w:r>
    </w:p>
    <w:p>
      <w:pPr>
        <w:ind w:firstLine="480"/>
      </w:pPr>
      <w:r>
        <w:rPr/>
        <w:t>（十五）所有与本磋商有关的函件请发往下列地址：</w:t>
      </w:r>
    </w:p>
    <w:p>
      <w:pPr>
        <w:ind w:firstLine="480"/>
      </w:pPr>
      <w:r>
        <w:rPr/>
        <w:t>地 址：__________________，邮政编码：__________________</w:t>
      </w:r>
    </w:p>
    <w:p>
      <w:pPr>
        <w:ind w:firstLine="480"/>
      </w:pPr>
      <w:r>
        <w:rPr/>
        <w:t>电 话：__________________</w:t>
      </w:r>
    </w:p>
    <w:p>
      <w:pPr>
        <w:ind w:firstLine="480"/>
      </w:pPr>
      <w:r>
        <w:rPr/>
        <w:t>传 真：__________________，电子邮箱：__________________</w:t>
      </w:r>
    </w:p>
    <w:p>
      <w:pPr>
        <w:ind w:firstLine="480"/>
      </w:pPr>
      <w:r>
        <w:rPr/>
        <w:t>代表姓名：__________________，职 务：__________________</w:t>
      </w:r>
    </w:p>
    <w:p>
      <w:pPr>
        <w:ind w:firstLine="480"/>
      </w:pPr>
    </w:p>
    <w:p>
      <w:pPr>
        <w:ind w:firstLine="480"/>
      </w:pPr>
    </w:p>
    <w:p>
      <w:pPr>
        <w:ind w:firstLine="480"/>
      </w:pPr>
    </w:p>
    <w:p>
      <w:pPr>
        <w:ind w:firstLine="480"/>
      </w:pPr>
    </w:p>
    <w:p>
      <w:pPr>
        <w:jc w:val="right"/>
      </w:pPr>
      <w:r>
        <w:rPr/>
        <w:t>法定代表人或授权委托人（签字）：__________________</w:t>
      </w:r>
    </w:p>
    <w:p>
      <w:pPr>
        <w:jc w:val="right"/>
      </w:pPr>
      <w:r>
        <w:rPr/>
        <w:t>加盖公章：__________________</w:t>
      </w:r>
    </w:p>
    <w:p>
      <w:pPr>
        <w:jc w:val="right"/>
      </w:pPr>
      <w:r>
        <w:rPr/>
        <w:t xml:space="preserve"> 日  期：__________________</w:t>
      </w:r>
    </w:p>
    <w:p>
      <w:pPr>
        <w:ind w:firstLine="480"/>
      </w:pPr>
    </w:p>
    <w:p>
      <w:r>
        <w:rPr/>
        <w:t xml:space="preserve"> </w:t>
      </w:r>
    </w:p>
    <w:p/>
    <w:p>
      <w:r>
        <w:rPr>
          <w:b/>
          <w:sz w:val="28"/>
        </w:rPr>
        <w:t>格式二：</w:t>
      </w:r>
    </w:p>
    <w:p>
      <w:pPr>
        <w:jc w:val="center"/>
      </w:pPr>
      <w:r>
        <w:rPr>
          <w:b/>
          <w:sz w:val="24"/>
        </w:rPr>
        <w:t>首轮报价表</w:t>
      </w:r>
    </w:p>
    <w:p>
      <w:pPr>
        <w:ind w:firstLine="480"/>
      </w:pPr>
      <w:r>
        <w:rPr/>
        <w:t>注:采用电子响应的项目无需编制该表格，响应供应商应在投标客户端【报价部分】进行填写，投标客户端软件将自动根据供应商填写信息在线生成首轮报价表﹐若在响应文件中出现非系统生成的首轮报价表﹐且与投标客户端生成的首轮报价表信息内容不一致，以投标客户端在线填写报价并生成的内容为准。（下列表样仅供参考）</w:t>
      </w:r>
      <w:r>
        <w:br/>
      </w:r>
    </w:p>
    <w:p>
      <w:pPr>
        <w:ind w:firstLine="480"/>
      </w:pPr>
      <w:r>
        <w:rPr/>
        <w:t>采购项目编号：</w:t>
      </w:r>
    </w:p>
    <w:p>
      <w:pPr>
        <w:ind w:firstLine="480"/>
      </w:pPr>
      <w:r>
        <w:rPr/>
        <w:t>项目名称：</w:t>
      </w:r>
    </w:p>
    <w:p>
      <w:pPr>
        <w:ind w:firstLine="480"/>
      </w:pPr>
      <w:r>
        <w:rPr/>
        <w:t>响应供应商名称：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r>
              <w:rPr/>
              <w:t>序号</w:t>
            </w:r>
          </w:p>
        </w:tc>
        <w:tc>
          <w:tcPr>
            <w:tcW w:type="dxa" w:w="1661"/>
          </w:tcPr>
          <w:p>
            <w:r>
              <w:rPr/>
              <w:t>采购项目名称/采购包名称</w:t>
            </w:r>
          </w:p>
        </w:tc>
        <w:tc>
          <w:tcPr>
            <w:tcW w:type="dxa" w:w="1661"/>
          </w:tcPr>
          <w:p>
            <w:r>
              <w:rPr/>
              <w:t>响应报价（元/%）</w:t>
            </w:r>
          </w:p>
        </w:tc>
        <w:tc>
          <w:tcPr>
            <w:tcW w:type="dxa" w:w="1661"/>
          </w:tcPr>
          <w:p>
            <w:r>
              <w:rPr/>
              <w:t>交货或服务期</w:t>
            </w:r>
          </w:p>
        </w:tc>
        <w:tc>
          <w:tcPr>
            <w:tcW w:type="dxa" w:w="1661"/>
          </w:tcPr>
          <w:p>
            <w:r>
              <w:rPr/>
              <w:t>交货或服务地点</w:t>
            </w:r>
          </w:p>
        </w:tc>
      </w:tr>
      <w:tr>
        <w:tc>
          <w:tcPr>
            <w:tcW w:type="dxa" w:w="1661"/>
          </w:tcPr>
          <w:p>
            <w:pPr>
              <w:jc w:val="center"/>
            </w:pPr>
            <w:r>
              <w:rPr/>
              <w:t>1</w:t>
            </w:r>
          </w:p>
        </w:tc>
        <w:tc>
          <w:tcPr>
            <w:tcW w:type="dxa" w:w="1661"/>
          </w:tcPr>
          <w:p/>
        </w:tc>
        <w:tc>
          <w:tcPr>
            <w:tcW w:type="dxa" w:w="1661"/>
          </w:tcPr>
          <w:p/>
        </w:tc>
        <w:tc>
          <w:tcPr>
            <w:tcW w:type="dxa" w:w="1661"/>
          </w:tcPr>
          <w:p/>
        </w:tc>
        <w:tc>
          <w:tcPr>
            <w:tcW w:type="dxa" w:w="1661"/>
          </w:tcPr>
          <w:p/>
        </w:tc>
      </w:tr>
    </w:tbl>
    <w:p>
      <w:pPr>
        <w:jc w:val="right"/>
      </w:pPr>
      <w:r>
        <w:rPr/>
        <w:t>供应商签章：__________________</w:t>
      </w:r>
    </w:p>
    <w:p>
      <w:pPr>
        <w:jc w:val="right"/>
      </w:pPr>
      <w:r>
        <w:rPr/>
        <w:t>日期： 年 月 日</w:t>
      </w:r>
    </w:p>
    <w:p>
      <w:pPr>
        <w:ind w:firstLine="480"/>
      </w:pPr>
    </w:p>
    <w:p>
      <w:r>
        <w:rPr/>
        <w:t xml:space="preserve"> </w:t>
      </w:r>
    </w:p>
    <w:p/>
    <w:p>
      <w:r>
        <w:rPr>
          <w:b/>
          <w:sz w:val="28"/>
        </w:rPr>
        <w:t>格式三：</w:t>
      </w:r>
    </w:p>
    <w:p>
      <w:pPr>
        <w:jc w:val="center"/>
      </w:pPr>
      <w:r>
        <w:rPr>
          <w:b/>
          <w:sz w:val="24"/>
        </w:rPr>
        <w:t>分项报价表</w:t>
      </w:r>
    </w:p>
    <w:p>
      <w:pPr>
        <w:ind w:firstLine="480"/>
      </w:pPr>
      <w:r>
        <w:rPr/>
        <w:t>注:采用电子响应的项目无需编制该表格，响应供应商应在投标客户端【报价部分】进行填写，投标客户端软件将自动根据供应商填写信息在线生成分项报价表，若在响应文件中出现非系统生成的分项报价表，且与投标客户端生成的分项报价表信息内容不一致，以投标客户端在线填写报价并生成的内容为准。（下列表样仅供参考）</w:t>
      </w:r>
      <w:r>
        <w:br/>
      </w:r>
    </w:p>
    <w:p>
      <w:pPr>
        <w:ind w:firstLine="480"/>
      </w:pPr>
      <w:r>
        <w:rPr/>
        <w:t>采购项目编号：</w:t>
      </w:r>
    </w:p>
    <w:p>
      <w:pPr>
        <w:ind w:firstLine="480"/>
      </w:pPr>
      <w:r>
        <w:rPr/>
        <w:t>项目名称：</w:t>
      </w:r>
    </w:p>
    <w:p>
      <w:pPr>
        <w:ind w:firstLine="480"/>
      </w:pPr>
      <w:r>
        <w:rPr/>
        <w:t>响应供应商名称：</w:t>
      </w:r>
    </w:p>
    <w:p>
      <w:pPr>
        <w:ind w:firstLine="480"/>
      </w:pPr>
      <w:r>
        <w:rPr/>
        <w:t>采购包：</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r>
              <w:rPr/>
              <w:t>品目号</w:t>
            </w:r>
          </w:p>
        </w:tc>
        <w:tc>
          <w:tcPr>
            <w:tcW w:type="dxa" w:w="831"/>
          </w:tcPr>
          <w:p>
            <w:r>
              <w:rPr/>
              <w:t>序号</w:t>
            </w:r>
          </w:p>
        </w:tc>
        <w:tc>
          <w:tcPr>
            <w:tcW w:type="dxa" w:w="831"/>
          </w:tcPr>
          <w:p>
            <w:r>
              <w:rPr/>
              <w:t>货物名称</w:t>
            </w:r>
          </w:p>
        </w:tc>
        <w:tc>
          <w:tcPr>
            <w:tcW w:type="dxa" w:w="831"/>
          </w:tcPr>
          <w:p>
            <w:r>
              <w:rPr/>
              <w:t>规格型号</w:t>
            </w:r>
          </w:p>
        </w:tc>
        <w:tc>
          <w:tcPr>
            <w:tcW w:type="dxa" w:w="831"/>
          </w:tcPr>
          <w:p>
            <w:r>
              <w:rPr/>
              <w:t>品牌</w:t>
            </w:r>
          </w:p>
        </w:tc>
        <w:tc>
          <w:tcPr>
            <w:tcW w:type="dxa" w:w="831"/>
          </w:tcPr>
          <w:p>
            <w:r>
              <w:rPr/>
              <w:t>产地</w:t>
            </w:r>
          </w:p>
        </w:tc>
        <w:tc>
          <w:tcPr>
            <w:tcW w:type="dxa" w:w="831"/>
          </w:tcPr>
          <w:p>
            <w:r>
              <w:rPr/>
              <w:t>制造商名称</w:t>
            </w:r>
          </w:p>
        </w:tc>
        <w:tc>
          <w:tcPr>
            <w:tcW w:type="dxa" w:w="831"/>
          </w:tcPr>
          <w:p>
            <w:r>
              <w:rPr/>
              <w:t>单价</w:t>
            </w:r>
          </w:p>
        </w:tc>
        <w:tc>
          <w:tcPr>
            <w:tcW w:type="dxa" w:w="831"/>
          </w:tcPr>
          <w:p>
            <w:r>
              <w:rPr/>
              <w:t>数量</w:t>
            </w:r>
          </w:p>
        </w:tc>
        <w:tc>
          <w:tcPr>
            <w:tcW w:type="dxa" w:w="831"/>
          </w:tcPr>
          <w:p>
            <w:r>
              <w:rPr/>
              <w:t>总价</w:t>
            </w:r>
          </w:p>
        </w:tc>
      </w:tr>
      <w:tr>
        <w:tc>
          <w:tcPr>
            <w:tcW w:type="dxa" w:w="831"/>
          </w:tcPr>
          <w:p>
            <w:pPr>
              <w:jc w:val="center"/>
            </w:pPr>
            <w:r>
              <w:rPr/>
              <w:t>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r>
              <w:rPr/>
              <w:t>品目号</w:t>
            </w:r>
          </w:p>
        </w:tc>
        <w:tc>
          <w:tcPr>
            <w:tcW w:type="dxa" w:w="831"/>
          </w:tcPr>
          <w:p>
            <w:r>
              <w:rPr/>
              <w:t>序号</w:t>
            </w:r>
          </w:p>
        </w:tc>
        <w:tc>
          <w:tcPr>
            <w:tcW w:type="dxa" w:w="831"/>
          </w:tcPr>
          <w:p>
            <w:r>
              <w:rPr/>
              <w:t>服务名称</w:t>
            </w:r>
          </w:p>
        </w:tc>
        <w:tc>
          <w:tcPr>
            <w:tcW w:type="dxa" w:w="831"/>
          </w:tcPr>
          <w:p>
            <w:r>
              <w:rPr/>
              <w:t>服务范围</w:t>
            </w:r>
          </w:p>
        </w:tc>
        <w:tc>
          <w:tcPr>
            <w:tcW w:type="dxa" w:w="831"/>
          </w:tcPr>
          <w:p>
            <w:r>
              <w:rPr/>
              <w:t>服务要求</w:t>
            </w:r>
          </w:p>
        </w:tc>
        <w:tc>
          <w:tcPr>
            <w:tcW w:type="dxa" w:w="831"/>
          </w:tcPr>
          <w:p>
            <w:r>
              <w:rPr/>
              <w:t>服务期限</w:t>
            </w:r>
          </w:p>
        </w:tc>
        <w:tc>
          <w:tcPr>
            <w:tcW w:type="dxa" w:w="831"/>
          </w:tcPr>
          <w:p>
            <w:r>
              <w:rPr/>
              <w:t>服务标准</w:t>
            </w:r>
          </w:p>
        </w:tc>
        <w:tc>
          <w:tcPr>
            <w:tcW w:type="dxa" w:w="831"/>
          </w:tcPr>
          <w:p>
            <w:r>
              <w:rPr/>
              <w:t>单价</w:t>
            </w:r>
          </w:p>
        </w:tc>
        <w:tc>
          <w:tcPr>
            <w:tcW w:type="dxa" w:w="831"/>
          </w:tcPr>
          <w:p>
            <w:r>
              <w:rPr/>
              <w:t>数量</w:t>
            </w:r>
          </w:p>
        </w:tc>
        <w:tc>
          <w:tcPr>
            <w:tcW w:type="dxa" w:w="831"/>
          </w:tcPr>
          <w:p>
            <w:r>
              <w:rPr/>
              <w:t>总价</w:t>
            </w:r>
          </w:p>
        </w:tc>
      </w:tr>
      <w:tr>
        <w:tc>
          <w:tcPr>
            <w:tcW w:type="dxa" w:w="831"/>
          </w:tcPr>
          <w:p>
            <w:pPr>
              <w:jc w:val="center"/>
            </w:pPr>
            <w:r>
              <w:rPr/>
              <w:t>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jc w:val="right"/>
      </w:pPr>
      <w:r>
        <w:rPr/>
        <w:t>供应商签章：__________________</w:t>
      </w:r>
    </w:p>
    <w:p>
      <w:pPr>
        <w:jc w:val="right"/>
      </w:pPr>
      <w:r>
        <w:rPr/>
        <w:t>日期： 年 月 日</w:t>
      </w:r>
    </w:p>
    <w:p>
      <w:pPr>
        <w:ind w:firstLine="480"/>
      </w:pPr>
    </w:p>
    <w:p>
      <w:r>
        <w:rPr/>
        <w:t xml:space="preserve"> </w:t>
      </w:r>
    </w:p>
    <w:p/>
    <w:p>
      <w:r>
        <w:rPr>
          <w:b/>
          <w:sz w:val="28"/>
        </w:rPr>
        <w:t>格式四：</w:t>
      </w:r>
    </w:p>
    <w:p>
      <w:pPr>
        <w:jc w:val="center"/>
      </w:pPr>
      <w:r>
        <w:rPr>
          <w:b/>
          <w:sz w:val="24"/>
        </w:rPr>
        <w:t>政策适用性说明</w:t>
      </w:r>
    </w:p>
    <w:p>
      <w:pPr>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r>
              <w:rPr/>
              <w:t>序号</w:t>
            </w:r>
          </w:p>
        </w:tc>
        <w:tc>
          <w:tcPr>
            <w:tcW w:type="dxa" w:w="1038"/>
          </w:tcPr>
          <w:p>
            <w:r>
              <w:rPr/>
              <w:t>主要产品/技术名称（规格型号、注册商标）</w:t>
            </w:r>
          </w:p>
        </w:tc>
        <w:tc>
          <w:tcPr>
            <w:tcW w:type="dxa" w:w="1038"/>
          </w:tcPr>
          <w:p>
            <w:r>
              <w:rPr/>
              <w:t>制造商(开发商)</w:t>
            </w:r>
          </w:p>
        </w:tc>
        <w:tc>
          <w:tcPr>
            <w:tcW w:type="dxa" w:w="1038"/>
          </w:tcPr>
          <w:p>
            <w:r>
              <w:rPr/>
              <w:t>制造商企业类型</w:t>
            </w:r>
          </w:p>
        </w:tc>
        <w:tc>
          <w:tcPr>
            <w:tcW w:type="dxa" w:w="1038"/>
          </w:tcPr>
          <w:p>
            <w:r>
              <w:rPr/>
              <w:t>节能产品</w:t>
            </w:r>
          </w:p>
        </w:tc>
        <w:tc>
          <w:tcPr>
            <w:tcW w:type="dxa" w:w="1038"/>
          </w:tcPr>
          <w:p>
            <w:r>
              <w:rPr/>
              <w:t>环境标志产品</w:t>
            </w:r>
          </w:p>
        </w:tc>
        <w:tc>
          <w:tcPr>
            <w:tcW w:type="dxa" w:w="1038"/>
          </w:tcPr>
          <w:p>
            <w:r>
              <w:rPr/>
              <w:t>认证证书编号</w:t>
            </w:r>
          </w:p>
        </w:tc>
        <w:tc>
          <w:tcPr>
            <w:tcW w:type="dxa" w:w="1038"/>
          </w:tcPr>
          <w:p>
            <w:r>
              <w:rPr/>
              <w:t>该产品报价在总报价中占比（%）</w:t>
            </w:r>
          </w:p>
        </w:tc>
      </w:tr>
      <w:tr>
        <w:tc>
          <w:tcPr>
            <w:tcW w:type="dxa" w:w="1038"/>
          </w:tcPr>
          <w:p>
            <w:pPr>
              <w:jc w:val="center"/>
            </w:pPr>
            <w:r>
              <w:rPr/>
              <w:t>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jc w:val="center"/>
            </w:pPr>
            <w:r>
              <w:rPr/>
              <w:t>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jc w:val="center"/>
            </w:pPr>
            <w:r>
              <w:rPr/>
              <w:t>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jc w:val="center"/>
            </w:pPr>
            <w:r>
              <w:rPr/>
              <w:t>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jc w:val="center"/>
            </w:pPr>
            <w:r>
              <w:rPr/>
              <w:t>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r>
              <w:rPr/>
              <w:t>...</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ind w:firstLine="480"/>
      </w:pPr>
      <w:r>
        <w:rPr/>
        <w:t>注：</w:t>
      </w:r>
    </w:p>
    <w:p>
      <w:pPr>
        <w:ind w:firstLine="480"/>
      </w:pPr>
      <w:r>
        <w:rPr/>
        <w:t>1.制造商为小型或微型企业时才需要填“制造商企业类型”栏,填写内容为“小型”或“微型”；</w:t>
      </w:r>
    </w:p>
    <w:p>
      <w:pPr>
        <w:ind w:firstLine="480"/>
      </w:pPr>
      <w:r>
        <w:rPr/>
        <w:t>2.“节能产品、环境标志产品”须填写认证证书编号，并在对应“节能产品”、“环境标志产品”栏中勾选，同时提供有效期内的证书复印件（加盖供应商公章）</w:t>
      </w:r>
    </w:p>
    <w:p>
      <w:pPr>
        <w:jc w:val="right"/>
      </w:pPr>
      <w:r>
        <w:rPr/>
        <w:t xml:space="preserve"> 供应商名称（盖章）：__________________</w:t>
      </w:r>
    </w:p>
    <w:p>
      <w:pPr>
        <w:jc w:val="right"/>
      </w:pPr>
      <w:r>
        <w:rPr/>
        <w:t xml:space="preserve"> 日  期：__________________</w:t>
      </w:r>
    </w:p>
    <w:p>
      <w:pPr>
        <w:ind w:firstLine="480"/>
      </w:pPr>
    </w:p>
    <w:p>
      <w:r>
        <w:rPr/>
        <w:t xml:space="preserve"> </w:t>
      </w:r>
    </w:p>
    <w:p/>
    <w:p>
      <w:r>
        <w:rPr>
          <w:b/>
          <w:sz w:val="28"/>
        </w:rPr>
        <w:t>格式五：</w:t>
      </w:r>
    </w:p>
    <w:p>
      <w:pPr>
        <w:ind w:firstLine="480"/>
      </w:pPr>
      <w:r>
        <w:rPr/>
        <w:t>（供应商可使用下述格式，也可使用广东省工商行政管理局统一印制的法定代表人证明书格式）</w:t>
      </w:r>
    </w:p>
    <w:p>
      <w:pPr>
        <w:jc w:val="center"/>
      </w:pPr>
      <w:r>
        <w:rPr>
          <w:b/>
          <w:sz w:val="24"/>
        </w:rPr>
        <w:t>法定代表人证明书</w:t>
      </w:r>
    </w:p>
    <w:p>
      <w:pPr>
        <w:ind w:firstLine="480"/>
      </w:pPr>
      <w:r>
        <w:rPr/>
        <w:t>_____________现任我单位_____________职务，为法定代表人，特此证明。</w:t>
      </w:r>
    </w:p>
    <w:p>
      <w:pPr>
        <w:ind w:firstLine="480"/>
      </w:pPr>
      <w:r>
        <w:rPr/>
        <w:t>有效期限：__________________</w:t>
      </w:r>
    </w:p>
    <w:p>
      <w:pPr>
        <w:ind w:firstLine="480"/>
      </w:pPr>
      <w:r>
        <w:rPr/>
        <w:t>附：代表人性别：_____年龄：_________ 身份证号码：__________________</w:t>
      </w:r>
    </w:p>
    <w:p>
      <w:pPr>
        <w:ind w:firstLine="480"/>
      </w:pPr>
      <w:r>
        <w:rPr/>
        <w:t>注册号码：____________________企业类型：____________________________</w:t>
      </w:r>
    </w:p>
    <w:p>
      <w:pPr>
        <w:ind w:firstLine="480"/>
      </w:pPr>
      <w:r>
        <w:rPr/>
        <w:t>经营范围：__________________________________________________________</w:t>
      </w:r>
    </w:p>
    <w:p>
      <w:pPr>
        <w:ind w:firstLine="480"/>
      </w:pPr>
    </w:p>
    <w:p>
      <w:pPr>
        <w:ind w:firstLine="480"/>
      </w:pPr>
    </w:p>
    <w:p>
      <w:pPr>
        <w:jc w:val="right"/>
      </w:pPr>
      <w:r>
        <w:rPr/>
        <w:t xml:space="preserve"> 供应商名称（盖章）：__________________</w:t>
      </w:r>
    </w:p>
    <w:p>
      <w:pPr>
        <w:jc w:val="right"/>
      </w:pPr>
      <w:r>
        <w:rPr/>
        <w:t xml:space="preserve"> 地  址：__________________</w:t>
      </w:r>
    </w:p>
    <w:p>
      <w:pPr>
        <w:jc w:val="right"/>
      </w:pPr>
      <w:r>
        <w:rPr/>
        <w:t xml:space="preserve"> 法定代表人（签字或盖章）：__________________</w:t>
      </w:r>
    </w:p>
    <w:p>
      <w:pPr>
        <w:jc w:val="right"/>
      </w:pPr>
      <w:r>
        <w:rPr/>
        <w:t xml:space="preserve"> 职  务：__________________</w:t>
      </w:r>
    </w:p>
    <w:p>
      <w:pPr>
        <w:jc w:val="right"/>
      </w:pPr>
      <w:r>
        <w:rPr/>
        <w:t xml:space="preserve"> 日  期：__________________</w:t>
      </w:r>
    </w:p>
    <w:p>
      <w:pPr>
        <w:ind w:firstLine="480"/>
      </w:pPr>
    </w:p>
    <w:p>
      <w:r>
        <w:rPr/>
        <w:t xml:space="preserve"> </w:t>
      </w:r>
    </w:p>
    <w:p/>
    <w:p>
      <w:r>
        <w:rPr>
          <w:b/>
          <w:sz w:val="28"/>
        </w:rPr>
        <w:t>格式六：</w:t>
      </w:r>
    </w:p>
    <w:p>
      <w:pPr>
        <w:jc w:val="center"/>
      </w:pPr>
      <w:r>
        <w:rPr>
          <w:b/>
          <w:sz w:val="24"/>
        </w:rPr>
        <w:t>法定代表人授权书格式</w:t>
      </w:r>
    </w:p>
    <w:p>
      <w:pPr>
        <w:ind w:firstLine="480"/>
      </w:pPr>
      <w:r>
        <w:rPr/>
        <w:t>（对于银行、保险、电信、邮政、铁路等行业以及获得总公司响应授权的分公司，可以提供响应分支机构负责人授权书）</w:t>
      </w:r>
    </w:p>
    <w:p>
      <w:pPr>
        <w:jc w:val="center"/>
      </w:pPr>
      <w:r>
        <w:rPr>
          <w:b/>
          <w:sz w:val="24"/>
        </w:rPr>
        <w:t>法定代表人授权书</w:t>
      </w:r>
    </w:p>
    <w:p>
      <w:pPr>
        <w:ind w:firstLine="480"/>
      </w:pPr>
      <w:r>
        <w:rPr/>
        <w:t>致：</w:t>
      </w:r>
      <w:r>
        <w:rPr/>
        <w:t>广东恒胜建设监理有限公司</w:t>
      </w:r>
    </w:p>
    <w:p>
      <w:pPr>
        <w:ind w:firstLine="480"/>
      </w:pPr>
      <w:r>
        <w:rPr/>
        <w:t>本授权书声明：________是注册于</w:t>
      </w:r>
      <w:r>
        <w:rPr>
          <w:u w:val="single"/>
        </w:rPr>
        <w:t>（国家或地区）</w:t>
      </w:r>
      <w:r>
        <w:rPr/>
        <w:t>的</w:t>
      </w:r>
      <w:r>
        <w:rPr>
          <w:u w:val="single"/>
        </w:rPr>
        <w:t>（供应商名称）</w:t>
      </w:r>
      <w:r>
        <w:rPr/>
        <w:t>的法定代表人，现任________职务，有效证件号码：________________。现授权</w:t>
      </w:r>
      <w:r>
        <w:rPr>
          <w:u w:val="single"/>
        </w:rPr>
        <w:t>（姓名、职务）</w:t>
      </w:r>
      <w:r>
        <w:rPr/>
        <w:t>作为我公司的全权代理人，就“</w:t>
      </w:r>
      <w:r>
        <w:rPr/>
        <w:t>澄海区智慧停车项目所需物业管理等劳务服务购买</w:t>
      </w:r>
      <w:r>
        <w:rPr/>
        <w:t>”项目采购[采购项目编号为</w:t>
      </w:r>
      <w:r>
        <w:rPr/>
        <w:t>HSCGZB202314</w:t>
      </w:r>
      <w:r>
        <w:rPr/>
        <w:t>]的响应和合同执行，以我方的名义处理一切与之有关的事宜。</w:t>
      </w:r>
    </w:p>
    <w:p>
      <w:pPr>
        <w:ind w:firstLine="480"/>
      </w:pPr>
      <w:r>
        <w:rPr/>
        <w:t>本授权书于________年________月________日签字生效，特此声明。</w:t>
      </w:r>
    </w:p>
    <w:p>
      <w:pPr>
        <w:jc w:val="right"/>
      </w:pPr>
      <w:r>
        <w:rPr/>
        <w:t xml:space="preserve"> 供应商（盖章）：__________________</w:t>
      </w:r>
    </w:p>
    <w:p>
      <w:pPr>
        <w:jc w:val="right"/>
      </w:pPr>
      <w:r>
        <w:rPr/>
        <w:t xml:space="preserve"> 地  址：__________________</w:t>
      </w:r>
    </w:p>
    <w:p>
      <w:pPr>
        <w:jc w:val="right"/>
      </w:pPr>
      <w:r>
        <w:rPr/>
        <w:t xml:space="preserve"> 法定代表人（签字或盖章）：__________________</w:t>
      </w:r>
    </w:p>
    <w:p>
      <w:pPr>
        <w:jc w:val="right"/>
      </w:pPr>
      <w:r>
        <w:rPr/>
        <w:t xml:space="preserve"> 职  务：__________________</w:t>
      </w:r>
    </w:p>
    <w:p>
      <w:pPr>
        <w:jc w:val="right"/>
      </w:pPr>
      <w:r>
        <w:rPr/>
        <w:t xml:space="preserve"> 被授权人（签字或盖章）：__________________</w:t>
      </w:r>
    </w:p>
    <w:p>
      <w:pPr>
        <w:jc w:val="right"/>
      </w:pPr>
      <w:r>
        <w:rPr/>
        <w:t xml:space="preserve"> 职  务：__________________</w:t>
      </w:r>
    </w:p>
    <w:p>
      <w:pPr>
        <w:jc w:val="right"/>
      </w:pPr>
      <w:r>
        <w:rPr/>
        <w:t xml:space="preserve"> 日  期：__________________</w:t>
      </w:r>
    </w:p>
    <w:p>
      <w:pPr>
        <w:ind w:firstLine="480"/>
      </w:pPr>
    </w:p>
    <w:p>
      <w:r>
        <w:rPr/>
        <w:t xml:space="preserve"> </w:t>
      </w:r>
    </w:p>
    <w:p/>
    <w:p>
      <w:r>
        <w:rPr>
          <w:b/>
          <w:sz w:val="28"/>
        </w:rPr>
        <w:t>格式七：</w:t>
      </w:r>
    </w:p>
    <w:p>
      <w:pPr>
        <w:jc w:val="center"/>
      </w:pPr>
      <w:r>
        <w:rPr>
          <w:b/>
          <w:sz w:val="24"/>
        </w:rPr>
        <w:t>响应保证金</w:t>
      </w:r>
    </w:p>
    <w:p>
      <w:pPr>
        <w:ind w:firstLine="480"/>
      </w:pPr>
      <w:r>
        <w:rPr/>
        <w:t>响应文件要求递交响应保证金的，供应商应在此提供保证金的凭证的复印件。</w:t>
      </w:r>
    </w:p>
    <w:p>
      <w:pPr>
        <w:ind w:firstLine="480"/>
      </w:pPr>
    </w:p>
    <w:p>
      <w:r>
        <w:rPr/>
        <w:t xml:space="preserve"> </w:t>
      </w:r>
    </w:p>
    <w:p/>
    <w:p>
      <w:r>
        <w:rPr>
          <w:b/>
          <w:sz w:val="28"/>
        </w:rPr>
        <w:t>格式八：</w:t>
      </w:r>
    </w:p>
    <w:p>
      <w:pPr>
        <w:jc w:val="center"/>
      </w:pPr>
      <w:r>
        <w:rPr>
          <w:b/>
          <w:sz w:val="24"/>
        </w:rPr>
        <w:t>提供具有独立承担民事责任的能力的证明材料</w:t>
      </w:r>
    </w:p>
    <w:p>
      <w:pPr>
        <w:ind w:firstLine="480"/>
      </w:pPr>
    </w:p>
    <w:p>
      <w:r>
        <w:rPr/>
        <w:t xml:space="preserve"> </w:t>
      </w:r>
    </w:p>
    <w:p/>
    <w:p>
      <w:r>
        <w:rPr>
          <w:b/>
          <w:sz w:val="28"/>
        </w:rPr>
        <w:t>格式九：</w:t>
      </w:r>
    </w:p>
    <w:p>
      <w:pPr>
        <w:jc w:val="center"/>
      </w:pPr>
      <w:r>
        <w:rPr>
          <w:b/>
          <w:sz w:val="24"/>
        </w:rPr>
        <w:t>资格性审查要求的其他资质证明文件</w:t>
      </w:r>
    </w:p>
    <w:p>
      <w:pPr>
        <w:ind w:firstLine="480"/>
      </w:pPr>
      <w:r>
        <w:rPr/>
        <w:t>具有履行合同所必需的设备和专业技术能力</w:t>
      </w:r>
    </w:p>
    <w:p>
      <w:r>
        <w:rPr/>
        <w:t xml:space="preserve"> </w:t>
      </w:r>
    </w:p>
    <w:p/>
    <w:p>
      <w:r>
        <w:rPr>
          <w:b/>
          <w:sz w:val="28"/>
        </w:rPr>
        <w:t>格式十：</w:t>
      </w:r>
    </w:p>
    <w:p>
      <w:pPr>
        <w:ind w:firstLine="480"/>
      </w:pPr>
      <w:r>
        <w:rPr/>
        <w:t>（对于采购需求写明“提供承诺”的条款，供应商可参照以下格式提供承诺）</w:t>
      </w:r>
    </w:p>
    <w:p>
      <w:pPr>
        <w:jc w:val="center"/>
      </w:pPr>
      <w:r>
        <w:rPr>
          <w:b/>
          <w:sz w:val="24"/>
        </w:rPr>
        <w:t>承诺函</w:t>
      </w:r>
    </w:p>
    <w:p>
      <w:pPr>
        <w:ind w:firstLine="480"/>
      </w:pPr>
      <w:r>
        <w:rPr/>
        <w:t>致：</w:t>
      </w:r>
      <w:r>
        <w:rPr/>
        <w:t>汕头市澄海区数字化城市管理指挥中心</w:t>
      </w:r>
      <w:r>
        <w:br/>
      </w:r>
    </w:p>
    <w:p>
      <w:pPr>
        <w:ind w:firstLine="480"/>
      </w:pPr>
      <w:r>
        <w:rPr/>
        <w:t>对于__________________项目（项目编号：__________________），我方郑重承诺如下：</w:t>
      </w:r>
    </w:p>
    <w:p>
      <w:pPr>
        <w:ind w:firstLine="480"/>
      </w:pPr>
      <w:r>
        <w:rPr/>
        <w:t>如中标/成交，我方承诺严格落实采购文件以下条款：(建议逐条复制采购文件相关条款原文)</w:t>
      </w:r>
    </w:p>
    <w:p>
      <w:pPr>
        <w:ind w:firstLine="480"/>
      </w:pPr>
      <w:r>
        <w:rPr/>
        <w:t>（一）星号条款</w:t>
      </w:r>
    </w:p>
    <w:p>
      <w:pPr>
        <w:ind w:firstLine="480"/>
      </w:pPr>
      <w:r>
        <w:rPr/>
        <w:t>1.</w:t>
      </w:r>
    </w:p>
    <w:p>
      <w:pPr>
        <w:ind w:firstLine="480"/>
      </w:pPr>
      <w:r>
        <w:rPr/>
        <w:t>2.</w:t>
      </w:r>
    </w:p>
    <w:p>
      <w:pPr>
        <w:ind w:firstLine="480"/>
      </w:pPr>
      <w:r>
        <w:rPr/>
        <w:t>3.</w:t>
      </w:r>
    </w:p>
    <w:p>
      <w:pPr>
        <w:ind w:firstLine="480"/>
      </w:pPr>
      <w:r>
        <w:rPr/>
        <w:t>.........</w:t>
      </w:r>
    </w:p>
    <w:p>
      <w:pPr>
        <w:ind w:firstLine="480"/>
      </w:pPr>
      <w:r>
        <w:rPr/>
        <w:t>（二）三角号条款</w:t>
      </w:r>
    </w:p>
    <w:p>
      <w:pPr>
        <w:ind w:firstLine="480"/>
      </w:pPr>
      <w:r>
        <w:rPr/>
        <w:t>1.</w:t>
      </w:r>
    </w:p>
    <w:p>
      <w:pPr>
        <w:ind w:firstLine="480"/>
      </w:pPr>
      <w:r>
        <w:rPr/>
        <w:t>2.</w:t>
      </w:r>
    </w:p>
    <w:p>
      <w:pPr>
        <w:ind w:firstLine="480"/>
      </w:pPr>
      <w:r>
        <w:rPr/>
        <w:t>3.</w:t>
      </w:r>
    </w:p>
    <w:p>
      <w:pPr>
        <w:ind w:firstLine="480"/>
      </w:pPr>
      <w:r>
        <w:rPr/>
        <w:t>.........</w:t>
      </w:r>
    </w:p>
    <w:p>
      <w:pPr>
        <w:ind w:firstLine="480"/>
      </w:pPr>
      <w:r>
        <w:rPr/>
        <w:t>（三）非星号、非三角号条款</w:t>
      </w:r>
    </w:p>
    <w:p>
      <w:pPr>
        <w:ind w:firstLine="480"/>
      </w:pPr>
      <w:r>
        <w:rPr/>
        <w:t>1.</w:t>
      </w:r>
    </w:p>
    <w:p>
      <w:pPr>
        <w:ind w:firstLine="480"/>
      </w:pPr>
      <w:r>
        <w:rPr/>
        <w:t>2.</w:t>
      </w:r>
    </w:p>
    <w:p>
      <w:pPr>
        <w:ind w:firstLine="480"/>
      </w:pPr>
      <w:r>
        <w:rPr/>
        <w:t>3.</w:t>
      </w:r>
    </w:p>
    <w:p>
      <w:pPr>
        <w:ind w:firstLine="480"/>
      </w:pPr>
      <w:r>
        <w:rPr/>
        <w:t>.........</w:t>
      </w:r>
      <w:r>
        <w:br/>
      </w:r>
    </w:p>
    <w:p>
      <w:pPr>
        <w:ind w:firstLine="480"/>
      </w:pPr>
      <w:r>
        <w:rPr/>
        <w:t>特此承诺。</w:t>
      </w:r>
    </w:p>
    <w:p>
      <w:r>
        <w:rPr/>
        <w:t xml:space="preserve"> 供应商名称（盖章）：__________________</w:t>
      </w:r>
    </w:p>
    <w:p>
      <w:r>
        <w:rPr/>
        <w:t>日期： 年 月 日</w:t>
      </w:r>
    </w:p>
    <w:p>
      <w:pPr>
        <w:ind w:firstLine="480"/>
      </w:pPr>
    </w:p>
    <w:p>
      <w:r>
        <w:rPr/>
        <w:t xml:space="preserve"> </w:t>
      </w:r>
    </w:p>
    <w:p/>
    <w:p>
      <w:r>
        <w:rPr>
          <w:b/>
          <w:sz w:val="28"/>
        </w:rPr>
        <w:t>格式十一：</w:t>
      </w:r>
    </w:p>
    <w:p>
      <w:pPr>
        <w:ind w:firstLine="480"/>
      </w:pPr>
      <w:r>
        <w:rPr/>
        <w:t>（以下格式文件由供应商根据需要选用）</w:t>
      </w:r>
    </w:p>
    <w:p>
      <w:pPr>
        <w:ind w:firstLine="480"/>
      </w:pPr>
      <w:r>
        <w:rPr/>
        <w:t>中小企业声明函（所投产品制造商为中小企业时提交本函，所属行业应符合磋商文件中明确的本项目所属行业）</w:t>
      </w:r>
    </w:p>
    <w:p>
      <w:pPr>
        <w:jc w:val="center"/>
      </w:pPr>
      <w:r>
        <w:rPr>
          <w:b/>
          <w:sz w:val="24"/>
        </w:rPr>
        <w:t>中小企业声明函（货物）</w:t>
      </w:r>
    </w:p>
    <w:p>
      <w:pPr>
        <w:ind w:firstLine="480"/>
      </w:pPr>
      <w:r>
        <w:rPr/>
        <w:t>本公司（联合体）郑重声明，根据《政府采购促进中小企业发展管理办法》（财库﹝2020﹞46</w:t>
        <w:tab/>
        <w:tab/>
        <w:t xml:space="preserve">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ind w:firstLine="480"/>
      </w:pPr>
      <w:r>
        <w:rPr/>
        <w:t>1.（标的名称），属于（磋商文件中明确的所属行业）行业；制造商为（企业名称），从业人员__________________人，营业收入为__________________万元，资产总额为__________________万元</w:t>
      </w:r>
      <w:r>
        <w:rPr>
          <w:sz w:val="7"/>
        </w:rPr>
        <w:t>1</w:t>
      </w:r>
      <w:r>
        <w:rPr/>
        <w:t>，属于（中型企业、小型企业、微型企业）；</w:t>
      </w:r>
    </w:p>
    <w:p>
      <w:pPr>
        <w:ind w:firstLine="480"/>
      </w:pPr>
      <w:r>
        <w:rPr/>
        <w:t>2.（标的名称），属于（磋商文件中明确的所属行业）行业；制造商为（企业名称），从业人员__________________人，营业收入为__________________万元，资产总额为__________________万元</w:t>
      </w:r>
      <w:r>
        <w:rPr>
          <w:sz w:val="7"/>
        </w:rPr>
        <w:t>1</w:t>
      </w:r>
      <w:r>
        <w:rPr/>
        <w:t>，属于（中型企业、小型企业、微型企业）；</w:t>
      </w:r>
    </w:p>
    <w:p>
      <w:pPr>
        <w:ind w:firstLine="480"/>
      </w:pPr>
      <w:r>
        <w:rPr/>
        <w:t>……</w:t>
      </w:r>
    </w:p>
    <w:p>
      <w:pPr>
        <w:ind w:firstLine="480"/>
      </w:pPr>
      <w:r>
        <w:rPr/>
        <w:t>以上企业，不属于大企业的分支机构，不存在控股股东为大企业的情形，也不存在与大企业的负责人为同一人的情形。</w:t>
      </w:r>
    </w:p>
    <w:p>
      <w:pPr>
        <w:ind w:firstLine="480"/>
      </w:pPr>
      <w:r>
        <w:rPr/>
        <w:t>本企业对上述声明内容的真实性负责。如有虚假，将依法承担相应责任。</w:t>
      </w:r>
    </w:p>
    <w:p>
      <w:pPr>
        <w:jc w:val="right"/>
      </w:pPr>
      <w:r>
        <w:rPr/>
        <w:t xml:space="preserve"> 企业名称（盖章）：__________________</w:t>
      </w:r>
    </w:p>
    <w:p>
      <w:pPr>
        <w:jc w:val="right"/>
      </w:pPr>
      <w:r>
        <w:rPr/>
        <w:t xml:space="preserve"> 日  期：__________________</w:t>
      </w:r>
    </w:p>
    <w:p>
      <w:pPr>
        <w:ind w:firstLine="480"/>
      </w:pPr>
    </w:p>
    <w:p>
      <w:pPr>
        <w:ind w:firstLine="480"/>
      </w:pPr>
    </w:p>
    <w:p>
      <w:pPr>
        <w:ind w:firstLine="480"/>
      </w:pPr>
      <w:r>
        <w:rPr/>
        <w:t>1：从业人员、营业收入、资产总额填报上一年度数据，无上一年度数据的新成立企业可不填报。</w:t>
      </w:r>
    </w:p>
    <w:p>
      <w:pPr>
        <w:ind w:firstLine="480"/>
      </w:pPr>
      <w:r>
        <w:rPr/>
        <w:t>2：供应商应当对其出具的《中小企业声明函》真实性负责，供应商出具的《中小企业声明函》内容不实的，属于提供虚假材料谋取成交。在实际操作中，供应商希望获得中小企业扶持政策支持的，应从制造商处获得充分、准确的信息。对相关制造商信息了解不充分，或者不能确定相关信息真实、准确的，不建议出具《中小企业声明函》。</w:t>
      </w:r>
    </w:p>
    <w:p>
      <w:pPr>
        <w:ind w:firstLine="480"/>
      </w:pPr>
    </w:p>
    <w:p>
      <w:r>
        <w:rPr/>
        <w:t xml:space="preserve"> </w:t>
      </w:r>
    </w:p>
    <w:p/>
    <w:p>
      <w:pPr>
        <w:ind w:firstLine="480"/>
      </w:pPr>
      <w:r>
        <w:rPr/>
        <w:t>中小企业声明函（承建本项目工程为中小企业或者承接本项目服务为中小企业时提交本函，所属行业应符合磋商文件中明确的本项目所属行业）</w:t>
      </w:r>
    </w:p>
    <w:p>
      <w:pPr>
        <w:jc w:val="center"/>
      </w:pPr>
      <w:r>
        <w:rPr>
          <w:b/>
          <w:sz w:val="24"/>
        </w:rPr>
        <w:t>中小企业声明函（工程、服务）</w:t>
      </w:r>
    </w:p>
    <w:p>
      <w:pPr>
        <w:ind w:firstLine="480"/>
      </w:pPr>
      <w:r>
        <w:rPr/>
        <w:t>本公司（联合体）郑重声明，根据《政府采购促进中小企业发展管理办法》（财库﹝2020﹞46</w:t>
        <w:tab/>
        <w:tab/>
        <w:t xml:space="preserve">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ind w:firstLine="480"/>
      </w:pPr>
      <w:r>
        <w:rPr/>
        <w:t>1.（标的名称），属于（磋商文件中明确的所属行业）行业；承建（承接）企业为（企业名称），从业人员__________________人，营业收入为__________________万元，资产总额为__________________万元</w:t>
      </w:r>
      <w:r>
        <w:rPr>
          <w:sz w:val="7"/>
        </w:rPr>
        <w:t>1</w:t>
      </w:r>
      <w:r>
        <w:rPr/>
        <w:t>，属于（中型企业、小型企业、微型企业）；</w:t>
      </w:r>
    </w:p>
    <w:p>
      <w:pPr>
        <w:ind w:firstLine="480"/>
      </w:pPr>
      <w:r>
        <w:rPr/>
        <w:t>2.（标的名称），属于（磋商文件中明确的所属行业）行业；承建（承接）企业为（企业名称），从业人员__________________人，营业收入为__________________万元，资产总额为__________________万元</w:t>
      </w:r>
      <w:r>
        <w:rPr>
          <w:sz w:val="7"/>
        </w:rPr>
        <w:t>1</w:t>
      </w:r>
      <w:r>
        <w:rPr/>
        <w:t>，属于（中型企业、小型企业、微型企业）；</w:t>
      </w:r>
    </w:p>
    <w:p>
      <w:pPr>
        <w:ind w:firstLine="480"/>
      </w:pPr>
      <w:r>
        <w:rPr/>
        <w:t>……</w:t>
      </w:r>
    </w:p>
    <w:p>
      <w:pPr>
        <w:ind w:firstLine="480"/>
      </w:pPr>
      <w:r>
        <w:rPr/>
        <w:t>以上企业，不属于大企业的分支机构，不存在控股股东为大企业的情形，也不存在与大企业的负责人为同一人的情形。</w:t>
      </w:r>
    </w:p>
    <w:p>
      <w:pPr>
        <w:ind w:firstLine="480"/>
      </w:pPr>
      <w:r>
        <w:rPr/>
        <w:t>本企业对上述声明内容的真实性负责。如有虚假，将依法承担相应责任。</w:t>
      </w:r>
    </w:p>
    <w:p>
      <w:pPr>
        <w:jc w:val="right"/>
      </w:pPr>
      <w:r>
        <w:rPr/>
        <w:t xml:space="preserve"> 企业名称（盖章）：__________________</w:t>
      </w:r>
    </w:p>
    <w:p>
      <w:pPr>
        <w:jc w:val="right"/>
      </w:pPr>
      <w:r>
        <w:rPr/>
        <w:t xml:space="preserve"> 日  期：__________________</w:t>
      </w:r>
    </w:p>
    <w:p>
      <w:pPr>
        <w:ind w:firstLine="480"/>
      </w:pPr>
      <w:r>
        <w:rPr/>
        <w:t>1：从业人员、营业收入、资产总额填报上一年度数据，无上一年度数据的新成立企业可不填报。</w:t>
      </w:r>
    </w:p>
    <w:p>
      <w:pPr>
        <w:ind w:firstLine="480"/>
      </w:pPr>
      <w:r>
        <w:rPr/>
        <w:t>2：供应商应当自行核实是否属于小微企业，并认真填写声明函，若有虚假将追究其责任。</w:t>
      </w:r>
    </w:p>
    <w:p>
      <w:pPr>
        <w:ind w:firstLine="480"/>
      </w:pPr>
    </w:p>
    <w:p>
      <w:r>
        <w:rPr/>
        <w:t xml:space="preserve"> </w:t>
      </w:r>
    </w:p>
    <w:p/>
    <w:p>
      <w:r>
        <w:rPr>
          <w:b/>
          <w:sz w:val="28"/>
        </w:rPr>
        <w:t>格式十二：</w:t>
      </w:r>
    </w:p>
    <w:p>
      <w:pPr>
        <w:ind w:firstLine="480"/>
      </w:pPr>
      <w:r>
        <w:rPr/>
        <w:t>（以下格式文件由供应商根据需要选用）</w:t>
      </w:r>
    </w:p>
    <w:p>
      <w:pPr>
        <w:jc w:val="center"/>
      </w:pPr>
      <w:r>
        <w:rPr>
          <w:b/>
          <w:sz w:val="24"/>
        </w:rPr>
        <w:t>监狱企业</w:t>
      </w:r>
    </w:p>
    <w:p>
      <w:pPr>
        <w:ind w:firstLine="480"/>
      </w:pPr>
      <w:r>
        <w:rPr/>
        <w:t>提供由监狱管理局、戒毒管理局（含新疆生产建设兵团）出具的属于监狱企业的证明文件。</w:t>
      </w:r>
    </w:p>
    <w:p>
      <w:pPr>
        <w:ind w:firstLine="480"/>
      </w:pPr>
    </w:p>
    <w:p>
      <w:r>
        <w:rPr/>
        <w:t xml:space="preserve"> </w:t>
      </w:r>
    </w:p>
    <w:p/>
    <w:p>
      <w:r>
        <w:rPr>
          <w:b/>
          <w:sz w:val="28"/>
        </w:rPr>
        <w:t>格式十三：</w:t>
      </w:r>
    </w:p>
    <w:p>
      <w:pPr>
        <w:ind w:firstLine="480"/>
      </w:pPr>
      <w:r>
        <w:rPr/>
        <w:t>（以下格式文件由供应商根据需要选用）</w:t>
      </w:r>
    </w:p>
    <w:p>
      <w:pPr>
        <w:jc w:val="center"/>
      </w:pPr>
      <w:r>
        <w:rPr>
          <w:b/>
          <w:sz w:val="24"/>
        </w:rPr>
        <w:t>残疾人福利性单位声明函</w:t>
      </w:r>
    </w:p>
    <w:p>
      <w:pPr>
        <w:ind w:firstLine="480"/>
      </w:pPr>
      <w:r>
        <w:rPr/>
        <w:t>本单位郑重声明，根据《财政部 民政部 中国残疾人联合会关于促进残疾人就业政府采购政策的通知》（财库〔2017〕</w:t>
        <w:tab/>
        <w:tab/>
        <w:t xml:space="preserve">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ind w:firstLine="480"/>
      </w:pPr>
      <w:r>
        <w:rPr/>
        <w:t>本单位对上述声明的真实性负责。如有虚假，将依法承担相应责任。</w:t>
      </w:r>
    </w:p>
    <w:p>
      <w:pPr>
        <w:jc w:val="right"/>
      </w:pPr>
      <w:r>
        <w:rPr/>
        <w:t>单位名称（盖章）：__________________</w:t>
      </w:r>
    </w:p>
    <w:p>
      <w:pPr>
        <w:jc w:val="right"/>
      </w:pPr>
      <w:r>
        <w:rPr/>
        <w:t xml:space="preserve"> 日  期：__________________</w:t>
      </w:r>
    </w:p>
    <w:p>
      <w:pPr>
        <w:ind w:firstLine="480"/>
      </w:pPr>
      <w:r>
        <w:rPr/>
        <w:t>注：本函未填写或未勾选视作未做声明。</w:t>
      </w:r>
    </w:p>
    <w:p>
      <w:pPr>
        <w:ind w:firstLine="480"/>
      </w:pPr>
    </w:p>
    <w:p>
      <w:r>
        <w:rPr/>
        <w:t xml:space="preserve"> </w:t>
      </w:r>
    </w:p>
    <w:p/>
    <w:p>
      <w:r>
        <w:rPr>
          <w:b/>
          <w:sz w:val="28"/>
        </w:rPr>
        <w:t>格式十四：</w:t>
      </w:r>
    </w:p>
    <w:p>
      <w:pPr>
        <w:ind w:firstLine="480"/>
      </w:pPr>
      <w:r>
        <w:rPr/>
        <w:t>（以下格式文件由供应商根据需要选用）</w:t>
      </w:r>
    </w:p>
    <w:p>
      <w:pPr>
        <w:jc w:val="center"/>
      </w:pPr>
      <w:r>
        <w:rPr>
          <w:b/>
          <w:sz w:val="24"/>
        </w:rPr>
        <w:t>联合体共同响应协议书</w:t>
      </w:r>
    </w:p>
    <w:p>
      <w:pPr>
        <w:ind w:firstLine="480"/>
      </w:pPr>
      <w:r>
        <w:rPr/>
        <w:t>立约方：</w:t>
      </w:r>
      <w:r>
        <w:rPr>
          <w:u w:val="single"/>
        </w:rPr>
        <w:t>（甲公司全称）</w:t>
      </w:r>
    </w:p>
    <w:p>
      <w:pPr>
        <w:ind w:firstLine="480"/>
      </w:pPr>
      <w:r>
        <w:rPr>
          <w:u w:val="single"/>
        </w:rPr>
        <w:t>（乙公司全称）</w:t>
      </w:r>
    </w:p>
    <w:p>
      <w:pPr>
        <w:ind w:firstLine="480"/>
      </w:pPr>
      <w:r>
        <w:rPr>
          <w:u w:val="single"/>
        </w:rPr>
        <w:t>（……公司全称）</w:t>
      </w:r>
    </w:p>
    <w:p>
      <w:pPr>
        <w:ind w:firstLine="480"/>
      </w:pPr>
      <w:r>
        <w:rPr>
          <w:u w:val="single"/>
        </w:rPr>
        <w:t>（甲公司全称）、（乙公司全称）、（……公司全称）</w:t>
      </w:r>
      <w:r>
        <w:rPr/>
        <w:t>自愿组成联合体，以一个供应商的身份共同参加（采购项目名称）（采购项目编号）的响应活动。经各方充分协商一致，就项目的响应和合同实施阶段的有关事务协商一致订立协议如下：</w:t>
      </w:r>
    </w:p>
    <w:p>
      <w:pPr>
        <w:ind w:firstLine="480"/>
      </w:pPr>
      <w:r>
        <w:rPr/>
        <w:t>一、联合体各方关系</w:t>
      </w:r>
    </w:p>
    <w:p>
      <w:pPr>
        <w:ind w:firstLine="480"/>
      </w:pPr>
      <w:r>
        <w:rPr>
          <w:u w:val="single"/>
        </w:rPr>
        <w:t>（甲公司全称）、（乙公司全称）、（……公司全称）</w:t>
      </w:r>
      <w:r>
        <w:rPr/>
        <w:t>共同组成一个联合体，以一个供应商的身份共同参加本项目的响应。（甲公司全称）、（乙公司全称）、（……公司全称）作为联合体成员，若成交，联合体各方共同与（采购人）签订政府采购合同。</w:t>
      </w:r>
    </w:p>
    <w:p>
      <w:pPr>
        <w:ind w:firstLine="480"/>
      </w:pPr>
      <w:r>
        <w:rPr/>
        <w:t>二、联合体内部有关事项约定如下：</w:t>
      </w:r>
    </w:p>
    <w:p>
      <w:pPr>
        <w:ind w:firstLine="480"/>
      </w:pPr>
      <w:r>
        <w:rPr/>
        <w:t>1.（甲公司全称）作为联合体的牵头单位，代表联合体双方负责响应和合同实施阶段的主办、协调工作。</w:t>
      </w:r>
    </w:p>
    <w:p>
      <w:pPr>
        <w:ind w:firstLine="480"/>
      </w:pPr>
      <w:r>
        <w:rPr/>
        <w:t>2.联合体将严格按照文件的各项要求，递交响应文件，切实执行一切合同文件，共同承担合同规定的一切义务和责任，同时按照内部职责的划分，承担自身所负的责任和风险，在法律在承担连带责任。</w:t>
      </w:r>
    </w:p>
    <w:p>
      <w:pPr>
        <w:ind w:firstLine="480"/>
      </w:pPr>
      <w:r>
        <w:rPr/>
        <w:t>3.如果本联合体成交，（甲公司全称）负责本项目___________部分，（乙公司全称）负责本项目___________部分。</w:t>
      </w:r>
    </w:p>
    <w:p>
      <w:pPr>
        <w:ind w:firstLine="480"/>
      </w:pPr>
      <w:r>
        <w:rPr/>
        <w:t>4.如成交，联合体各方共同与（采购人）签订合同书，并就成交项目向采购人负责有连带的和各自的法律责任；</w:t>
      </w:r>
    </w:p>
    <w:p>
      <w:pPr>
        <w:ind w:firstLine="480"/>
      </w:pPr>
      <w:r>
        <w:rPr/>
        <w:t>5.联合体成员（公司全称）为（请填写：小型、微型）企业，将承担合同总金额____%的工作内容（联合体成员中有小型、微型企业时适用）。</w:t>
      </w:r>
    </w:p>
    <w:p>
      <w:pPr>
        <w:ind w:firstLine="480"/>
      </w:pPr>
      <w:r>
        <w:rPr/>
        <w:t>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ind w:firstLine="480"/>
      </w:pPr>
      <w:r>
        <w:rPr/>
        <w:t>四、联合体如因违约过失责任而导致采购人经济损失或被索赔时，本联合体任何一方均同意无条件优先清偿采购人的一切债务和经济赔偿。</w:t>
      </w:r>
    </w:p>
    <w:p>
      <w:pPr>
        <w:ind w:firstLine="480"/>
      </w:pPr>
      <w:r>
        <w:rPr/>
        <w:t>五、本协议在自签署之日起生效，有效期内有效，如获成交资格，合同有效期延续至合同履行完毕之日。</w:t>
      </w:r>
    </w:p>
    <w:p>
      <w:pPr>
        <w:ind w:firstLine="480"/>
      </w:pPr>
      <w:r>
        <w:rPr/>
        <w:t>六、本协议书正本一式____份，随响应文件装订____份，送采购人____份，联合体成员各一份；副本一式____份，联合体成员各执____份。</w:t>
      </w:r>
    </w:p>
    <w:p>
      <w:pPr>
        <w:jc w:val="right"/>
      </w:pPr>
      <w:r>
        <w:rPr/>
        <w:t>甲公司全称：____（盖章）________，乙公司全称：____（盖章）________，……公司全称：____（盖章）________，</w:t>
      </w:r>
    </w:p>
    <w:p>
      <w:pPr>
        <w:jc w:val="right"/>
      </w:pPr>
      <w:r>
        <w:rPr/>
        <w:t>____年____月 ____日，____年____月____日，____年____月____日</w:t>
      </w:r>
    </w:p>
    <w:p>
      <w:pPr>
        <w:ind w:firstLine="480"/>
      </w:pPr>
      <w:r>
        <w:rPr/>
        <w:t>注：1．联合响应时需签本协议，联合体各方成员应在本协议上共同盖章确认。</w:t>
      </w:r>
    </w:p>
    <w:p>
      <w:pPr>
        <w:ind w:firstLine="480"/>
      </w:pPr>
      <w:r>
        <w:rPr/>
        <w:t>2．本协议内容不得擅自修改。此协议将作为签订合同的附件之一。</w:t>
      </w:r>
    </w:p>
    <w:p>
      <w:pPr>
        <w:ind w:firstLine="480"/>
      </w:pPr>
    </w:p>
    <w:p>
      <w:r>
        <w:rPr/>
        <w:t xml:space="preserve"> </w:t>
      </w:r>
    </w:p>
    <w:p/>
    <w:p>
      <w:r>
        <w:rPr>
          <w:b/>
          <w:sz w:val="28"/>
        </w:rPr>
        <w:t>格式十五：</w:t>
      </w:r>
    </w:p>
    <w:p>
      <w:pPr>
        <w:ind w:firstLine="480"/>
      </w:pPr>
      <w:r>
        <w:rPr/>
        <w:t>（以下格式文件由供应商根据需要选用）</w:t>
      </w:r>
    </w:p>
    <w:p>
      <w:pPr>
        <w:jc w:val="center"/>
      </w:pPr>
      <w:r>
        <w:rPr>
          <w:b/>
          <w:sz w:val="24"/>
        </w:rPr>
        <w:t>响应供应商业绩情况表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r>
              <w:rPr/>
              <w:t>序号</w:t>
            </w:r>
          </w:p>
        </w:tc>
        <w:tc>
          <w:tcPr>
            <w:tcW w:type="dxa" w:w="1384"/>
          </w:tcPr>
          <w:p>
            <w:r>
              <w:rPr/>
              <w:t>客户名称</w:t>
            </w:r>
          </w:p>
        </w:tc>
        <w:tc>
          <w:tcPr>
            <w:tcW w:type="dxa" w:w="1384"/>
          </w:tcPr>
          <w:p>
            <w:r>
              <w:rPr/>
              <w:t>项目名称及合同金额（万元）</w:t>
            </w:r>
          </w:p>
        </w:tc>
        <w:tc>
          <w:tcPr>
            <w:tcW w:type="dxa" w:w="1384"/>
          </w:tcPr>
          <w:p>
            <w:r>
              <w:rPr/>
              <w:t>签订合同时间</w:t>
            </w:r>
          </w:p>
        </w:tc>
        <w:tc>
          <w:tcPr>
            <w:tcW w:type="dxa" w:w="1384"/>
          </w:tcPr>
          <w:p>
            <w:r>
              <w:rPr/>
              <w:t>竣工验收报告时间</w:t>
            </w:r>
          </w:p>
        </w:tc>
        <w:tc>
          <w:tcPr>
            <w:tcW w:type="dxa" w:w="1384"/>
          </w:tcPr>
          <w:p>
            <w:r>
              <w:rPr/>
              <w:t>联系人及电话</w:t>
            </w:r>
          </w:p>
        </w:tc>
      </w:tr>
      <w:tr>
        <w:tc>
          <w:tcPr>
            <w:tcW w:type="dxa" w:w="1384"/>
          </w:tcPr>
          <w:p>
            <w:pPr>
              <w:jc w:val="center"/>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jc w:val="center"/>
            </w:pPr>
            <w:r>
              <w:rPr/>
              <w:t>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jc w:val="center"/>
            </w:pPr>
            <w:r>
              <w:rPr/>
              <w:t>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jc w:val="center"/>
            </w:pPr>
            <w:r>
              <w:rPr/>
              <w:t>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r>
              <w:rPr/>
              <w:t>…</w:t>
            </w:r>
          </w:p>
        </w:tc>
        <w:tc>
          <w:tcPr>
            <w:tcW w:type="dxa" w:w="1384"/>
          </w:tcPr>
          <w:p/>
        </w:tc>
        <w:tc>
          <w:tcPr>
            <w:tcW w:type="dxa" w:w="1384"/>
          </w:tcPr>
          <w:p/>
        </w:tc>
        <w:tc>
          <w:tcPr>
            <w:tcW w:type="dxa" w:w="1384"/>
          </w:tcPr>
          <w:p/>
        </w:tc>
        <w:tc>
          <w:tcPr>
            <w:tcW w:type="dxa" w:w="1384"/>
          </w:tcPr>
          <w:p/>
        </w:tc>
        <w:tc>
          <w:tcPr>
            <w:tcW w:type="dxa" w:w="1384"/>
          </w:tcPr>
          <w:p/>
        </w:tc>
      </w:tr>
    </w:tbl>
    <w:p>
      <w:pPr>
        <w:ind w:firstLine="480"/>
      </w:pPr>
      <w:r>
        <w:rPr/>
        <w:t>根据上述业绩情况，按磋商文件要求附销售或服务合同复印件。</w:t>
      </w:r>
    </w:p>
    <w:p>
      <w:pPr>
        <w:ind w:firstLine="480"/>
      </w:pPr>
    </w:p>
    <w:p>
      <w:r>
        <w:rPr/>
        <w:t xml:space="preserve"> </w:t>
      </w:r>
    </w:p>
    <w:p/>
    <w:p>
      <w:r>
        <w:rPr>
          <w:b/>
          <w:sz w:val="28"/>
        </w:rPr>
        <w:t>格式十六：</w:t>
      </w:r>
    </w:p>
    <w:p>
      <w:pPr>
        <w:jc w:val="center"/>
      </w:pPr>
      <w:r>
        <w:rPr>
          <w:b/>
          <w:sz w:val="24"/>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r>
              <w:rPr/>
              <w:t>序号</w:t>
            </w:r>
          </w:p>
        </w:tc>
        <w:tc>
          <w:tcPr>
            <w:tcW w:type="dxa" w:w="923"/>
          </w:tcPr>
          <w:p>
            <w:r>
              <w:rPr/>
              <w:t>标的名称</w:t>
            </w:r>
          </w:p>
        </w:tc>
        <w:tc>
          <w:tcPr>
            <w:tcW w:type="dxa" w:w="923"/>
          </w:tcPr>
          <w:p>
            <w:r>
              <w:rPr/>
              <w:t>参数性质</w:t>
            </w:r>
          </w:p>
        </w:tc>
        <w:tc>
          <w:tcPr>
            <w:tcW w:type="dxa" w:w="923"/>
          </w:tcPr>
          <w:p>
            <w:r>
              <w:rPr/>
              <w:t>磋商文件规定的技术和服务要求</w:t>
            </w:r>
          </w:p>
        </w:tc>
        <w:tc>
          <w:tcPr>
            <w:tcW w:type="dxa" w:w="923"/>
          </w:tcPr>
          <w:p>
            <w:r>
              <w:rPr/>
              <w:t>响应文件响应的具体内容</w:t>
            </w:r>
          </w:p>
        </w:tc>
        <w:tc>
          <w:tcPr>
            <w:tcW w:type="dxa" w:w="923"/>
          </w:tcPr>
          <w:p>
            <w:r>
              <w:rPr/>
              <w:t>型号</w:t>
            </w:r>
          </w:p>
        </w:tc>
        <w:tc>
          <w:tcPr>
            <w:tcW w:type="dxa" w:w="923"/>
          </w:tcPr>
          <w:p>
            <w:r>
              <w:rPr/>
              <w:t>是否偏离</w:t>
            </w:r>
          </w:p>
        </w:tc>
        <w:tc>
          <w:tcPr>
            <w:tcW w:type="dxa" w:w="923"/>
          </w:tcPr>
          <w:p>
            <w:r>
              <w:rPr/>
              <w:t>证明文件所在位置</w:t>
            </w:r>
          </w:p>
        </w:tc>
        <w:tc>
          <w:tcPr>
            <w:tcW w:type="dxa" w:w="923"/>
          </w:tcPr>
          <w:p>
            <w:r>
              <w:rPr/>
              <w:t>备注</w:t>
            </w:r>
          </w:p>
        </w:tc>
      </w:tr>
      <w:tr>
        <w:tc>
          <w:tcPr>
            <w:tcW w:type="dxa" w:w="923"/>
          </w:tcPr>
          <w:p>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ind w:firstLine="480"/>
      </w:pPr>
      <w:r>
        <w:rPr/>
        <w:t>说明：</w:t>
      </w:r>
    </w:p>
    <w:p>
      <w:pPr>
        <w:ind w:firstLine="480"/>
      </w:pPr>
      <w:r>
        <w:rPr/>
        <w:t>1.“磋商文件规定的技术和服务要求”项下填写的内容应与磋商文件中采购需求的</w:t>
        <w:tab/>
        <w:tab/>
        <w:t xml:space="preserve"> “技术要求”的内容保持一致。供应商应当如实填写上表“响应文件响应的具体内容”处内容，对磋商文件提出的要求和条件作出明确响应，并列明具体响应数值或内容，只注明符合、满足等无具体内容表述的，将视为未实质性满足磋商文件要求。供应商需要说明的内容若需特殊表达，应先在本表中进行相应说明，再另页应答，否则</w:t>
      </w:r>
      <w:r>
        <w:rPr>
          <w:b/>
        </w:rPr>
        <w:t>响应无效</w:t>
      </w:r>
      <w:r>
        <w:rPr/>
        <w:t>。</w:t>
      </w:r>
    </w:p>
    <w:p>
      <w:pPr>
        <w:ind w:firstLine="480"/>
      </w:pPr>
      <w:r>
        <w:rPr/>
        <w:t>2.参数性质栏标注“★”、“▲”号条款标志，</w:t>
        <w:tab/>
        <w:tab/>
        <w:t xml:space="preserve"> 打“★”号条款为实质性条款，若有任何一条负偏离或不满足则导致响应无效。打“▲”号条款为重要技术参数（如有），若有部分“▲”条款未响应或不满足，将根据评审要求影响其得分，但不作为无效响应条款。</w:t>
      </w:r>
    </w:p>
    <w:p>
      <w:pPr>
        <w:ind w:firstLine="480"/>
      </w:pPr>
      <w:r>
        <w:rPr/>
        <w:t>3.“是否偏离”项下应按下列规定填写：优于的，填写“正偏离”；符合的，填写“无偏离”；低于的，填写“负偏离”。</w:t>
      </w:r>
    </w:p>
    <w:p>
      <w:pPr>
        <w:ind w:firstLine="480"/>
      </w:pPr>
      <w:r>
        <w:rPr/>
        <w:t>4.“备注”处可填写偏离情况的说明。</w:t>
      </w:r>
    </w:p>
    <w:p>
      <w:pPr>
        <w:ind w:firstLine="480"/>
      </w:pPr>
    </w:p>
    <w:p>
      <w:r>
        <w:rPr/>
        <w:t xml:space="preserve"> </w:t>
      </w:r>
    </w:p>
    <w:p/>
    <w:p>
      <w:r>
        <w:rPr>
          <w:b/>
          <w:sz w:val="28"/>
        </w:rPr>
        <w:t>格式十七：</w:t>
      </w:r>
    </w:p>
    <w:p>
      <w:pPr>
        <w:jc w:val="center"/>
      </w:pPr>
      <w:r>
        <w:rPr>
          <w:b/>
          <w:sz w:val="24"/>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r>
              <w:rPr/>
              <w:t>序号</w:t>
            </w:r>
          </w:p>
        </w:tc>
        <w:tc>
          <w:tcPr>
            <w:tcW w:type="dxa" w:w="1187"/>
          </w:tcPr>
          <w:p>
            <w:r>
              <w:rPr/>
              <w:t>参数性质</w:t>
            </w:r>
          </w:p>
        </w:tc>
        <w:tc>
          <w:tcPr>
            <w:tcW w:type="dxa" w:w="1187"/>
          </w:tcPr>
          <w:p>
            <w:r>
              <w:rPr/>
              <w:t>磋商文件规定的商务条件</w:t>
            </w:r>
          </w:p>
        </w:tc>
        <w:tc>
          <w:tcPr>
            <w:tcW w:type="dxa" w:w="1187"/>
          </w:tcPr>
          <w:p>
            <w:r>
              <w:rPr/>
              <w:t>响应文件响应的具体内容</w:t>
            </w:r>
          </w:p>
        </w:tc>
        <w:tc>
          <w:tcPr>
            <w:tcW w:type="dxa" w:w="1187"/>
          </w:tcPr>
          <w:p>
            <w:r>
              <w:rPr/>
              <w:t>是否偏离</w:t>
            </w:r>
          </w:p>
        </w:tc>
        <w:tc>
          <w:tcPr>
            <w:tcW w:type="dxa" w:w="1187"/>
          </w:tcPr>
          <w:p>
            <w:r>
              <w:rPr/>
              <w:t>证明文件所在位置</w:t>
            </w:r>
          </w:p>
        </w:tc>
        <w:tc>
          <w:tcPr>
            <w:tcW w:type="dxa" w:w="1187"/>
          </w:tcPr>
          <w:p>
            <w:r>
              <w:rPr/>
              <w:t>备注</w:t>
            </w:r>
          </w:p>
        </w:tc>
      </w:tr>
      <w:tr>
        <w:tc>
          <w:tcPr>
            <w:tcW w:type="dxa" w:w="1187"/>
          </w:tcPr>
          <w:p>
            <w:pPr>
              <w:jc w:val="center"/>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jc w:val="center"/>
            </w:pPr>
            <w:r>
              <w:rPr/>
              <w:t>……</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ind w:firstLine="480"/>
      </w:pPr>
      <w:r>
        <w:rPr/>
        <w:t>说明：</w:t>
      </w:r>
    </w:p>
    <w:p>
      <w:pPr>
        <w:ind w:firstLine="480"/>
      </w:pPr>
      <w:r>
        <w:rPr/>
        <w:t>1.“磋商文件规定的商务条件”项下填写的内容应与磋商文件中采购需求的 “商务要求”的内容保持一致。</w:t>
      </w:r>
    </w:p>
    <w:p>
      <w:pPr>
        <w:ind w:firstLine="480"/>
      </w:pPr>
      <w:r>
        <w:rPr/>
        <w:t>2.供应商应当如实填写上表“响应文件响应的具体内容”处内容，对磋商文件规定的商务条件作出明确响应，并列明具体响应数值或内容，只注明符合、满足等无具体内容表述的，将视为未实质性满足磋商文件要求。供应商需要说明的内容若需特殊表达，应先在本表中进行相应说明，再另页应答，否则</w:t>
      </w:r>
      <w:r>
        <w:rPr>
          <w:b/>
        </w:rPr>
        <w:t>响应无效</w:t>
      </w:r>
      <w:r>
        <w:rPr/>
        <w:t>。</w:t>
      </w:r>
    </w:p>
    <w:p>
      <w:pPr>
        <w:ind w:firstLine="480"/>
      </w:pPr>
      <w:r>
        <w:rPr/>
        <w:t>3.参数性质栏标注“★”、“▲”号条款标志，</w:t>
        <w:tab/>
        <w:tab/>
        <w:t xml:space="preserve"> 打“★”号条款为实质性条款，若有任何一条负偏离或不满足则导致响应无效。打“▲”号条款为重要技术参数（如有），若有部分“▲”条款未响应或不满足，将根据评审要求影响其得分，但不作为无效响应条款。</w:t>
      </w:r>
    </w:p>
    <w:p>
      <w:pPr>
        <w:ind w:firstLine="480"/>
      </w:pPr>
      <w:r>
        <w:rPr/>
        <w:t>4.“是否偏离”项下应按下列规定填写：优于的，填写“正偏离”；符合的，填写“无偏离”；低于的，填写“负偏离”。</w:t>
      </w:r>
    </w:p>
    <w:p>
      <w:pPr>
        <w:ind w:firstLine="480"/>
      </w:pPr>
      <w:r>
        <w:rPr/>
        <w:t>5.“备注”处可填写偏离情况的说明。</w:t>
      </w:r>
    </w:p>
    <w:p>
      <w:pPr>
        <w:ind w:firstLine="480"/>
      </w:pPr>
    </w:p>
    <w:p>
      <w:r>
        <w:rPr/>
        <w:t xml:space="preserve"> </w:t>
      </w:r>
    </w:p>
    <w:p/>
    <w:p>
      <w:r>
        <w:rPr>
          <w:b/>
          <w:sz w:val="28"/>
        </w:rPr>
        <w:t>格式十八：</w:t>
      </w:r>
    </w:p>
    <w:p>
      <w:pPr>
        <w:ind w:firstLine="480"/>
      </w:pPr>
      <w:r>
        <w:rPr/>
        <w:t>（以下格式文件由供应商根据需要选用）</w:t>
      </w:r>
    </w:p>
    <w:p>
      <w:pPr>
        <w:jc w:val="center"/>
      </w:pPr>
      <w:r>
        <w:rPr>
          <w:b/>
          <w:sz w:val="24"/>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r>
              <w:rPr/>
              <w:t>序号</w:t>
            </w:r>
          </w:p>
        </w:tc>
        <w:tc>
          <w:tcPr>
            <w:tcW w:type="dxa" w:w="2076"/>
          </w:tcPr>
          <w:p>
            <w:r>
              <w:rPr/>
              <w:t>拟定时间安排</w:t>
            </w:r>
          </w:p>
        </w:tc>
        <w:tc>
          <w:tcPr>
            <w:tcW w:type="dxa" w:w="2076"/>
          </w:tcPr>
          <w:p>
            <w:r>
              <w:rPr/>
              <w:t>计划完成的工作内容</w:t>
            </w:r>
          </w:p>
        </w:tc>
        <w:tc>
          <w:tcPr>
            <w:tcW w:type="dxa" w:w="2076"/>
          </w:tcPr>
          <w:p>
            <w:r>
              <w:rPr/>
              <w:t>实施方建议或要求</w:t>
            </w:r>
          </w:p>
        </w:tc>
      </w:tr>
      <w:tr>
        <w:tc>
          <w:tcPr>
            <w:tcW w:type="dxa" w:w="2076"/>
          </w:tcPr>
          <w:p>
            <w:pPr>
              <w:jc w:val="center"/>
            </w:pPr>
            <w:r>
              <w:rPr/>
              <w:t>1</w:t>
            </w:r>
          </w:p>
        </w:tc>
        <w:tc>
          <w:tcPr>
            <w:tcW w:type="dxa" w:w="2076"/>
          </w:tcPr>
          <w:p>
            <w:r>
              <w:rPr/>
              <w:t>拟定___年___月___日</w:t>
            </w:r>
          </w:p>
        </w:tc>
        <w:tc>
          <w:tcPr>
            <w:tcW w:type="dxa" w:w="2076"/>
          </w:tcPr>
          <w:p>
            <w:r>
              <w:rPr/>
              <w:t>签订合同并生效</w:t>
            </w:r>
          </w:p>
        </w:tc>
        <w:tc>
          <w:tcPr>
            <w:tcW w:type="dxa" w:w="2076"/>
          </w:tcPr>
          <w:p/>
        </w:tc>
      </w:tr>
      <w:tr>
        <w:tc>
          <w:tcPr>
            <w:tcW w:type="dxa" w:w="2076"/>
          </w:tcPr>
          <w:p>
            <w:pPr>
              <w:jc w:val="center"/>
            </w:pPr>
            <w:r>
              <w:rPr/>
              <w:t>2</w:t>
            </w:r>
          </w:p>
        </w:tc>
        <w:tc>
          <w:tcPr>
            <w:tcW w:type="dxa" w:w="2076"/>
          </w:tcPr>
          <w:p>
            <w:r>
              <w:rPr/>
              <w:t>___月___日—___月___日</w:t>
            </w:r>
          </w:p>
        </w:tc>
        <w:tc>
          <w:tcPr>
            <w:tcW w:type="dxa" w:w="2076"/>
          </w:tcPr>
          <w:p/>
        </w:tc>
        <w:tc>
          <w:tcPr>
            <w:tcW w:type="dxa" w:w="2076"/>
          </w:tcPr>
          <w:p/>
        </w:tc>
      </w:tr>
      <w:tr>
        <w:tc>
          <w:tcPr>
            <w:tcW w:type="dxa" w:w="2076"/>
          </w:tcPr>
          <w:p>
            <w:pPr>
              <w:jc w:val="center"/>
            </w:pPr>
            <w:r>
              <w:rPr/>
              <w:t>3</w:t>
            </w:r>
          </w:p>
        </w:tc>
        <w:tc>
          <w:tcPr>
            <w:tcW w:type="dxa" w:w="2076"/>
          </w:tcPr>
          <w:p>
            <w:r>
              <w:rPr/>
              <w:t>___月___日—___月___日</w:t>
            </w:r>
          </w:p>
        </w:tc>
        <w:tc>
          <w:tcPr>
            <w:tcW w:type="dxa" w:w="2076"/>
          </w:tcPr>
          <w:p/>
        </w:tc>
        <w:tc>
          <w:tcPr>
            <w:tcW w:type="dxa" w:w="2076"/>
          </w:tcPr>
          <w:p/>
        </w:tc>
      </w:tr>
      <w:tr>
        <w:tc>
          <w:tcPr>
            <w:tcW w:type="dxa" w:w="2076"/>
          </w:tcPr>
          <w:p>
            <w:pPr>
              <w:jc w:val="center"/>
            </w:pPr>
            <w:r>
              <w:rPr/>
              <w:t>4</w:t>
            </w:r>
          </w:p>
        </w:tc>
        <w:tc>
          <w:tcPr>
            <w:tcW w:type="dxa" w:w="2076"/>
          </w:tcPr>
          <w:p>
            <w:r>
              <w:rPr/>
              <w:t>___月___日—___月___日</w:t>
            </w:r>
          </w:p>
        </w:tc>
        <w:tc>
          <w:tcPr>
            <w:tcW w:type="dxa" w:w="2076"/>
          </w:tcPr>
          <w:p>
            <w:r>
              <w:rPr/>
              <w:t>质保期</w:t>
            </w:r>
          </w:p>
        </w:tc>
        <w:tc>
          <w:tcPr>
            <w:tcW w:type="dxa" w:w="2076"/>
          </w:tcPr>
          <w:p/>
        </w:tc>
      </w:tr>
    </w:tbl>
    <w:p>
      <w:pPr>
        <w:ind w:firstLine="480"/>
      </w:pPr>
    </w:p>
    <w:p>
      <w:r>
        <w:rPr/>
        <w:t xml:space="preserve"> </w:t>
      </w:r>
    </w:p>
    <w:p/>
    <w:p>
      <w:r>
        <w:rPr>
          <w:b/>
          <w:sz w:val="28"/>
        </w:rPr>
        <w:t>格式十九：</w:t>
      </w:r>
    </w:p>
    <w:p>
      <w:pPr>
        <w:ind w:firstLine="480"/>
      </w:pPr>
      <w:r>
        <w:rPr/>
        <w:t>（以下格式文件由供应商根据需要选用）</w:t>
      </w:r>
    </w:p>
    <w:p>
      <w:pPr>
        <w:jc w:val="center"/>
      </w:pPr>
      <w:r>
        <w:rPr>
          <w:b/>
          <w:sz w:val="24"/>
        </w:rPr>
        <w:t>各类证明材料</w:t>
      </w:r>
    </w:p>
    <w:p>
      <w:pPr>
        <w:ind w:firstLine="480"/>
      </w:pPr>
      <w:r>
        <w:rPr/>
        <w:t>1.磋商文件要求提供的其他资料。</w:t>
      </w:r>
    </w:p>
    <w:p>
      <w:pPr>
        <w:ind w:firstLine="480"/>
      </w:pPr>
      <w:r>
        <w:rPr/>
        <w:t>2.供应商认为需提供的其他资料。</w:t>
      </w:r>
    </w:p>
    <w:p>
      <w:pPr>
        <w:ind w:firstLine="480"/>
      </w:pPr>
    </w:p>
    <w:p>
      <w:r>
        <w:rPr/>
        <w:t xml:space="preserve"> </w:t>
      </w:r>
    </w:p>
    <w:p/>
    <w:p>
      <w:r>
        <w:rPr>
          <w:b/>
          <w:sz w:val="28"/>
        </w:rPr>
        <w:t>格式二十：</w:t>
      </w:r>
    </w:p>
    <w:p>
      <w:pPr>
        <w:ind w:firstLine="480"/>
      </w:pPr>
      <w:r>
        <w:rPr/>
        <w:t>（若采购人支付代理服务费，则无需出具此承诺书）</w:t>
      </w:r>
    </w:p>
    <w:p>
      <w:pPr>
        <w:jc w:val="center"/>
      </w:pPr>
      <w:r>
        <w:rPr>
          <w:b/>
          <w:sz w:val="24"/>
        </w:rPr>
        <w:t>代理服务费缴纳承诺函</w:t>
      </w:r>
    </w:p>
    <w:p>
      <w:pPr>
        <w:ind w:firstLine="480"/>
      </w:pPr>
      <w:r>
        <w:rPr/>
        <w:t>致：</w:t>
      </w:r>
      <w:r>
        <w:rPr/>
        <w:t>广东恒胜建设监理有限公司</w:t>
      </w:r>
    </w:p>
    <w:p>
      <w:pPr>
        <w:ind w:firstLine="480"/>
      </w:pPr>
      <w:r>
        <w:rPr/>
        <w:t>我单位参加贵公司组织的</w:t>
      </w:r>
      <w:r>
        <w:rPr/>
        <w:t>澄海区智慧停车项目所需物业管理等劳务服务购买</w:t>
      </w:r>
      <w:r>
        <w:rPr/>
        <w:t>（采购项目编号：</w:t>
      </w:r>
      <w:r>
        <w:rPr/>
        <w:t>HSCGZB202314</w:t>
      </w:r>
      <w:r>
        <w:rPr/>
        <w:t>），作出如下承诺：</w:t>
      </w:r>
    </w:p>
    <w:p>
      <w:pPr>
        <w:ind w:firstLine="480"/>
      </w:pPr>
      <w:r>
        <w:rPr/>
        <w:t>1、完全响应磋商文件中要求的条款，若提供虚假资料将作为无效响应处理，并接受相关部门的处罚。</w:t>
      </w:r>
    </w:p>
    <w:p>
      <w:pPr>
        <w:ind w:firstLine="480"/>
      </w:pPr>
      <w:r>
        <w:rPr/>
        <w:t>2、我单位若被选为成交供应商，承诺按照规定缴纳代理服务费。代理服务费包括组织专家对审查供应商资格、答疑、组织磋商、评审、确定成交供应商，以及提供采购前期咨询、协调合同的签订等服务，按______支付。</w:t>
      </w:r>
    </w:p>
    <w:p>
      <w:pPr>
        <w:ind w:firstLine="480"/>
      </w:pPr>
      <w:r>
        <w:rPr/>
        <w:t>3、如我公司被选为成交供应商，在成交结果公示后3日内向采购代理机构指定账户缴付代理服务费。</w:t>
      </w:r>
    </w:p>
    <w:p>
      <w:pPr>
        <w:ind w:firstLine="480"/>
      </w:pPr>
      <w:r>
        <w:rPr/>
        <w:t>特此承诺！</w:t>
      </w:r>
    </w:p>
    <w:p>
      <w:pPr>
        <w:ind w:firstLine="480"/>
      </w:pPr>
    </w:p>
    <w:p>
      <w:pPr>
        <w:jc w:val="right"/>
      </w:pPr>
      <w:r>
        <w:rPr/>
        <w:t>供应商法定名称（公章）；_____________________</w:t>
      </w:r>
    </w:p>
    <w:p>
      <w:pPr>
        <w:jc w:val="right"/>
      </w:pPr>
      <w:r>
        <w:rPr/>
        <w:t>供应商法定地址：_____________________</w:t>
      </w:r>
    </w:p>
    <w:p>
      <w:pPr>
        <w:jc w:val="right"/>
      </w:pPr>
      <w:r>
        <w:rPr/>
        <w:t>供应商授权代表（签字或盖章）：_____________________</w:t>
      </w:r>
    </w:p>
    <w:p>
      <w:pPr>
        <w:jc w:val="right"/>
      </w:pPr>
      <w:r>
        <w:rPr/>
        <w:t>电 话：_____________________</w:t>
      </w:r>
    </w:p>
    <w:p>
      <w:pPr>
        <w:jc w:val="right"/>
      </w:pPr>
      <w:r>
        <w:rPr/>
        <w:t>传 真：_____________________</w:t>
      </w:r>
    </w:p>
    <w:p>
      <w:pPr>
        <w:jc w:val="right"/>
      </w:pPr>
      <w:r>
        <w:rPr/>
        <w:t>承诺日期：_____________________</w:t>
      </w:r>
    </w:p>
    <w:p>
      <w:pPr>
        <w:ind w:firstLine="480"/>
      </w:pPr>
    </w:p>
    <w:p>
      <w:r>
        <w:rPr/>
        <w:t xml:space="preserve"> </w:t>
      </w:r>
    </w:p>
    <w:p/>
    <w:p>
      <w:r>
        <w:rPr>
          <w:b/>
          <w:sz w:val="28"/>
        </w:rPr>
        <w:t>格式二十一：</w:t>
      </w:r>
    </w:p>
    <w:p>
      <w:pPr>
        <w:ind w:firstLine="480"/>
      </w:pPr>
      <w:r>
        <w:rPr/>
        <w:t>（以下格式文件由供应商根据需要选用）</w:t>
      </w:r>
    </w:p>
    <w:p>
      <w:pPr>
        <w:jc w:val="center"/>
      </w:pPr>
      <w:r>
        <w:rPr>
          <w:b/>
          <w:sz w:val="24"/>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r>
              <w:rPr/>
              <w:t>序号</w:t>
            </w:r>
          </w:p>
        </w:tc>
        <w:tc>
          <w:tcPr>
            <w:tcW w:type="dxa" w:w="4153"/>
          </w:tcPr>
          <w:p>
            <w:r>
              <w:rPr/>
              <w:t>供应商需要采购人提供的附加条件</w:t>
            </w:r>
          </w:p>
        </w:tc>
      </w:tr>
      <w:tr>
        <w:tc>
          <w:tcPr>
            <w:tcW w:type="dxa" w:w="4153"/>
          </w:tcPr>
          <w:p>
            <w:pPr>
              <w:jc w:val="center"/>
            </w:pPr>
            <w:r>
              <w:rPr/>
              <w:t>1</w:t>
            </w:r>
          </w:p>
        </w:tc>
        <w:tc>
          <w:tcPr>
            <w:tcW w:type="dxa" w:w="4153"/>
          </w:tcPr>
          <w:p/>
        </w:tc>
      </w:tr>
      <w:tr>
        <w:tc>
          <w:tcPr>
            <w:tcW w:type="dxa" w:w="4153"/>
          </w:tcPr>
          <w:p>
            <w:pPr>
              <w:jc w:val="center"/>
            </w:pPr>
            <w:r>
              <w:rPr/>
              <w:t>2</w:t>
            </w:r>
          </w:p>
        </w:tc>
        <w:tc>
          <w:tcPr>
            <w:tcW w:type="dxa" w:w="4153"/>
          </w:tcPr>
          <w:p/>
        </w:tc>
      </w:tr>
      <w:tr>
        <w:tc>
          <w:tcPr>
            <w:tcW w:type="dxa" w:w="4153"/>
          </w:tcPr>
          <w:p>
            <w:pPr>
              <w:jc w:val="center"/>
            </w:pPr>
            <w:r>
              <w:rPr/>
              <w:t>3</w:t>
            </w:r>
          </w:p>
        </w:tc>
        <w:tc>
          <w:tcPr>
            <w:tcW w:type="dxa" w:w="4153"/>
          </w:tcPr>
          <w:p/>
        </w:tc>
      </w:tr>
    </w:tbl>
    <w:p>
      <w:pPr>
        <w:ind w:firstLine="480"/>
      </w:pPr>
      <w:r>
        <w:rPr/>
        <w:t>注：供应商完成本项目需要采购人配合或提供的条件必须在上表列出，否则将视为供应商同意按现有条件完成本项目。如上表所列附加条件含有采购人不能接受的，将被视为响应无效。</w:t>
      </w:r>
    </w:p>
    <w:p>
      <w:pPr>
        <w:ind w:firstLine="480"/>
      </w:pPr>
    </w:p>
    <w:p>
      <w:r>
        <w:rPr/>
        <w:t xml:space="preserve"> </w:t>
      </w:r>
    </w:p>
    <w:p/>
    <w:p>
      <w:r>
        <w:rPr>
          <w:b/>
          <w:sz w:val="28"/>
        </w:rPr>
        <w:t>格式二十二：</w:t>
      </w:r>
    </w:p>
    <w:p>
      <w:pPr>
        <w:ind w:firstLine="480"/>
      </w:pPr>
      <w:r>
        <w:rPr/>
        <w:t>（以下格式文件由供应商根据需要选用）</w:t>
      </w:r>
    </w:p>
    <w:p>
      <w:pPr>
        <w:jc w:val="center"/>
      </w:pPr>
      <w:r>
        <w:rPr>
          <w:b/>
          <w:sz w:val="24"/>
        </w:rPr>
        <w:t>询问函、质疑函、投诉书格式</w:t>
      </w:r>
    </w:p>
    <w:p>
      <w:pPr>
        <w:ind w:firstLine="480"/>
      </w:pPr>
      <w:r>
        <w:rPr/>
        <w:t>说明：本部分格式为供应商提交询问函、质疑函、投诉函时使用，不属于响应文件格式的组成部分。</w:t>
      </w:r>
    </w:p>
    <w:p>
      <w:pPr>
        <w:jc w:val="center"/>
      </w:pPr>
      <w:r>
        <w:rPr>
          <w:b/>
          <w:sz w:val="24"/>
        </w:rPr>
        <w:t>询问函</w:t>
      </w:r>
    </w:p>
    <w:p>
      <w:pPr>
        <w:ind w:firstLine="480"/>
      </w:pPr>
      <w:r>
        <w:rPr/>
        <w:t>广东恒胜建设监理有限公司</w:t>
      </w:r>
    </w:p>
    <w:p>
      <w:pPr>
        <w:ind w:firstLine="480"/>
      </w:pPr>
      <w:r>
        <w:rPr/>
        <w:t>我单位已登记并准备参与“</w:t>
      </w:r>
      <w:r>
        <w:rPr/>
        <w:t>澄海区智慧停车项目所需物业管理等劳务服务购买</w:t>
      </w:r>
      <w:r>
        <w:rPr/>
        <w:t>”项目（采购项目编号：</w:t>
      </w:r>
      <w:r>
        <w:rPr/>
        <w:t>HSCGZB202314</w:t>
      </w:r>
      <w:r>
        <w:rPr/>
        <w:t>）的响应活动，现有以下几个内容（或条款）存在疑问（或无法理解），特提出询问。</w:t>
      </w:r>
    </w:p>
    <w:p>
      <w:pPr>
        <w:ind w:firstLine="480"/>
      </w:pPr>
      <w:r>
        <w:rPr/>
        <w:t>一、_____________________（事项一）</w:t>
      </w:r>
    </w:p>
    <w:p>
      <w:pPr>
        <w:ind w:firstLine="480"/>
      </w:pPr>
      <w:r>
        <w:rPr/>
        <w:t>（1）____________________（问题或条款内容）</w:t>
      </w:r>
    </w:p>
    <w:p>
      <w:pPr>
        <w:ind w:firstLine="480"/>
      </w:pPr>
      <w:r>
        <w:rPr/>
        <w:t>（2）____________________（说明疑问或无法理解原因）</w:t>
      </w:r>
    </w:p>
    <w:p>
      <w:pPr>
        <w:ind w:firstLine="480"/>
      </w:pPr>
      <w:r>
        <w:rPr/>
        <w:t>（3）____________________（建议）</w:t>
      </w:r>
    </w:p>
    <w:p>
      <w:pPr>
        <w:ind w:firstLine="480"/>
      </w:pPr>
      <w:r>
        <w:rPr/>
        <w:t>二、_____________________（事项二）</w:t>
      </w:r>
    </w:p>
    <w:p>
      <w:pPr>
        <w:ind w:firstLine="480"/>
      </w:pPr>
      <w:r>
        <w:rPr/>
        <w:t>...</w:t>
      </w:r>
    </w:p>
    <w:p>
      <w:pPr>
        <w:ind w:firstLine="480"/>
      </w:pPr>
      <w:r>
        <w:rPr/>
        <w:t>随附相关证明材料如下：（目录）</w:t>
      </w:r>
    </w:p>
    <w:p>
      <w:pPr>
        <w:ind w:firstLine="480"/>
      </w:pPr>
      <w:r>
        <w:rPr/>
        <w:t>询问人：（公章）</w:t>
      </w:r>
    </w:p>
    <w:p>
      <w:pPr>
        <w:ind w:firstLine="480"/>
      </w:pPr>
      <w:r>
        <w:rPr/>
        <w:t>法定代表人（授权代表）：</w:t>
      </w:r>
    </w:p>
    <w:p>
      <w:pPr>
        <w:ind w:firstLine="480"/>
      </w:pPr>
      <w:r>
        <w:rPr/>
        <w:t>地址/邮编：</w:t>
      </w:r>
    </w:p>
    <w:p>
      <w:pPr>
        <w:ind w:firstLine="480"/>
      </w:pPr>
      <w:r>
        <w:rPr/>
        <w:t>电话/传真：</w:t>
      </w:r>
    </w:p>
    <w:p>
      <w:pPr>
        <w:jc w:val="right"/>
      </w:pPr>
      <w:r>
        <w:rPr/>
        <w:t xml:space="preserve"> 日  期：__________________</w:t>
      </w:r>
    </w:p>
    <w:p>
      <w:pPr>
        <w:ind w:firstLine="480"/>
      </w:pPr>
    </w:p>
    <w:p>
      <w:r>
        <w:rPr/>
        <w:t xml:space="preserve"> </w:t>
      </w:r>
    </w:p>
    <w:p/>
    <w:p>
      <w:pPr>
        <w:jc w:val="center"/>
      </w:pPr>
      <w:r>
        <w:rPr>
          <w:b/>
          <w:sz w:val="24"/>
        </w:rPr>
        <w:t>质疑函</w:t>
      </w:r>
    </w:p>
    <w:p>
      <w:pPr>
        <w:ind w:firstLine="480"/>
      </w:pPr>
      <w:r>
        <w:rPr/>
        <w:t>一、质疑供应商基本信息</w:t>
      </w:r>
    </w:p>
    <w:p>
      <w:pPr>
        <w:ind w:firstLine="480"/>
      </w:pPr>
      <w:r>
        <w:rPr/>
        <w:t>质疑供应商：__________________________________________</w:t>
      </w:r>
    </w:p>
    <w:p>
      <w:pPr>
        <w:ind w:firstLine="480"/>
      </w:pPr>
      <w:r>
        <w:rPr/>
        <w:t>地址：_____________________邮编：_____________________</w:t>
      </w:r>
    </w:p>
    <w:p>
      <w:pPr>
        <w:ind w:firstLine="480"/>
      </w:pPr>
      <w:r>
        <w:rPr/>
        <w:t>联系：_____________________联系电话：_________________</w:t>
      </w:r>
    </w:p>
    <w:p>
      <w:pPr>
        <w:ind w:firstLine="480"/>
      </w:pPr>
      <w:r>
        <w:rPr/>
        <w:t>授权代表：_____________________</w:t>
      </w:r>
    </w:p>
    <w:p>
      <w:pPr>
        <w:ind w:firstLine="480"/>
      </w:pPr>
      <w:r>
        <w:rPr/>
        <w:t>联系电话：_____________________</w:t>
      </w:r>
    </w:p>
    <w:p>
      <w:pPr>
        <w:ind w:firstLine="480"/>
      </w:pPr>
      <w:r>
        <w:rPr/>
        <w:t>地址：_____________________邮编：_____________________</w:t>
      </w:r>
    </w:p>
    <w:p>
      <w:pPr>
        <w:ind w:firstLine="480"/>
      </w:pPr>
      <w:r>
        <w:rPr/>
        <w:t>二、质疑项目基本情况</w:t>
      </w:r>
    </w:p>
    <w:p>
      <w:pPr>
        <w:ind w:firstLine="480"/>
      </w:pPr>
      <w:r>
        <w:rPr/>
        <w:t>质疑项目的名称：_____________________</w:t>
      </w:r>
    </w:p>
    <w:p>
      <w:pPr>
        <w:ind w:firstLine="480"/>
      </w:pPr>
      <w:r>
        <w:rPr/>
        <w:t>质疑项目的编号：_____________________ 包号：_____________________</w:t>
      </w:r>
    </w:p>
    <w:p>
      <w:pPr>
        <w:ind w:firstLine="480"/>
      </w:pPr>
      <w:r>
        <w:rPr/>
        <w:t>采购人名称：_____________________</w:t>
      </w:r>
    </w:p>
    <w:p>
      <w:pPr>
        <w:ind w:firstLine="480"/>
      </w:pPr>
      <w:r>
        <w:rPr/>
        <w:t>磋商文件获取日期：_____________________</w:t>
      </w:r>
    </w:p>
    <w:p>
      <w:pPr>
        <w:ind w:firstLine="480"/>
      </w:pPr>
      <w:r>
        <w:rPr/>
        <w:t>三、质疑事项具体内容</w:t>
      </w:r>
    </w:p>
    <w:p>
      <w:pPr>
        <w:ind w:firstLine="480"/>
      </w:pPr>
      <w:r>
        <w:rPr/>
        <w:t>质疑事项1：_____________________</w:t>
      </w:r>
    </w:p>
    <w:p>
      <w:pPr>
        <w:ind w:firstLine="480"/>
      </w:pPr>
      <w:r>
        <w:rPr/>
        <w:t>事实依据：_____________________</w:t>
      </w:r>
    </w:p>
    <w:p>
      <w:pPr>
        <w:ind w:firstLine="480"/>
      </w:pPr>
      <w:r>
        <w:rPr/>
        <w:t>法律依据：_____________________</w:t>
      </w:r>
    </w:p>
    <w:p>
      <w:pPr>
        <w:ind w:firstLine="480"/>
      </w:pPr>
      <w:r>
        <w:rPr/>
        <w:t>质疑事项2</w:t>
      </w:r>
    </w:p>
    <w:p>
      <w:pPr>
        <w:ind w:firstLine="480"/>
      </w:pPr>
      <w:r>
        <w:rPr/>
        <w:t>……</w:t>
      </w:r>
    </w:p>
    <w:p>
      <w:pPr>
        <w:ind w:firstLine="480"/>
      </w:pPr>
      <w:r>
        <w:rPr/>
        <w:t>四、与质疑事项相关的质疑请求</w:t>
      </w:r>
    </w:p>
    <w:p>
      <w:pPr>
        <w:ind w:firstLine="480"/>
      </w:pPr>
      <w:r>
        <w:rPr/>
        <w:t>请求：</w:t>
      </w:r>
    </w:p>
    <w:p>
      <w:pPr>
        <w:jc w:val="right"/>
      </w:pPr>
      <w:r>
        <w:rPr/>
        <w:t xml:space="preserve"> 签字(签章)：_____________________ 公章：_____________________</w:t>
      </w:r>
    </w:p>
    <w:p>
      <w:pPr>
        <w:jc w:val="right"/>
      </w:pPr>
      <w:r>
        <w:rPr/>
        <w:t>日期：_____________________</w:t>
      </w:r>
    </w:p>
    <w:p>
      <w:pPr>
        <w:ind w:firstLine="480"/>
      </w:pPr>
      <w:r>
        <w:rPr/>
        <w:t>质疑函制作说明：</w:t>
      </w:r>
    </w:p>
    <w:p>
      <w:pPr>
        <w:ind w:firstLine="480"/>
      </w:pPr>
      <w:r>
        <w:rPr/>
        <w:t>1.供应商提出质疑时，应提交质疑函和必要的证明材料。</w:t>
      </w:r>
    </w:p>
    <w:p>
      <w:pPr>
        <w:ind w:firstLine="480"/>
      </w:pPr>
      <w:r>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ind w:firstLine="480"/>
      </w:pPr>
      <w:r>
        <w:rPr/>
        <w:t>3.质疑供应商若对项目的某一采购包进行质疑，质疑函中应列明具体分包号。</w:t>
      </w:r>
    </w:p>
    <w:p>
      <w:pPr>
        <w:ind w:firstLine="480"/>
      </w:pPr>
      <w:r>
        <w:rPr/>
        <w:t>4.质疑函的质疑事项应具体、明确，并有必要的事实依据和法律依据。</w:t>
      </w:r>
    </w:p>
    <w:p>
      <w:pPr>
        <w:ind w:firstLine="480"/>
      </w:pPr>
      <w:r>
        <w:rPr/>
        <w:t>5.质疑函的质疑请求应与质疑事项相关。</w:t>
      </w:r>
    </w:p>
    <w:p>
      <w:pPr>
        <w:ind w:firstLine="480"/>
      </w:pPr>
      <w:r>
        <w:rPr/>
        <w:t>6.质疑供应商为自然人的，质疑函应由本人签字；质疑供应商为法人或者其他组织的，质疑函应由法定代表人、主要负责人，或者其授权代表签字或者盖章，并加盖公章。</w:t>
      </w:r>
    </w:p>
    <w:p>
      <w:pPr>
        <w:ind w:firstLine="480"/>
      </w:pPr>
    </w:p>
    <w:p>
      <w:r>
        <w:rPr/>
        <w:t xml:space="preserve"> </w:t>
      </w:r>
    </w:p>
    <w:p/>
    <w:p>
      <w:pPr>
        <w:jc w:val="center"/>
      </w:pPr>
      <w:r>
        <w:rPr>
          <w:b/>
          <w:sz w:val="24"/>
        </w:rPr>
        <w:t>投诉书</w:t>
      </w:r>
    </w:p>
    <w:p>
      <w:pPr>
        <w:ind w:firstLine="480"/>
      </w:pPr>
      <w:r>
        <w:rPr/>
        <w:t>一、投诉相关主体基本情况</w:t>
      </w:r>
    </w:p>
    <w:p>
      <w:pPr>
        <w:ind w:firstLine="480"/>
      </w:pPr>
      <w:r>
        <w:rPr/>
        <w:t>投诉人：____________________</w:t>
      </w:r>
    </w:p>
    <w:p>
      <w:pPr>
        <w:ind w:firstLine="480"/>
      </w:pPr>
      <w:r>
        <w:rPr/>
        <w:t>地 址：____________________邮编：____________________</w:t>
      </w:r>
    </w:p>
    <w:p>
      <w:pPr>
        <w:ind w:firstLine="480"/>
      </w:pPr>
      <w:r>
        <w:rPr/>
        <w:t>法定代表人/主要负责人：____________________</w:t>
      </w:r>
    </w:p>
    <w:p>
      <w:pPr>
        <w:ind w:firstLine="480"/>
      </w:pPr>
      <w:r>
        <w:rPr/>
        <w:t>联系电话：____________________</w:t>
      </w:r>
    </w:p>
    <w:p>
      <w:pPr>
        <w:ind w:firstLine="480"/>
      </w:pPr>
      <w:r>
        <w:rPr/>
        <w:t>授权代表：____________________联系电话：____________________</w:t>
      </w:r>
    </w:p>
    <w:p>
      <w:pPr>
        <w:ind w:firstLine="480"/>
      </w:pPr>
      <w:r>
        <w:rPr/>
        <w:t>地 址：____________________邮编：____________________</w:t>
      </w:r>
    </w:p>
    <w:p>
      <w:pPr>
        <w:ind w:firstLine="480"/>
      </w:pPr>
      <w:r>
        <w:rPr/>
        <w:t>被投诉人1：____________________</w:t>
      </w:r>
    </w:p>
    <w:p>
      <w:pPr>
        <w:ind w:firstLine="480"/>
      </w:pPr>
      <w:r>
        <w:rPr/>
        <w:t>地址：____________________邮编：____________________</w:t>
      </w:r>
    </w:p>
    <w:p>
      <w:pPr>
        <w:ind w:firstLine="480"/>
      </w:pPr>
      <w:r>
        <w:rPr/>
        <w:t>联系人：____________________联系电话：____________________</w:t>
      </w:r>
    </w:p>
    <w:p>
      <w:pPr>
        <w:ind w:firstLine="480"/>
      </w:pPr>
      <w:r>
        <w:rPr/>
        <w:t>被投诉人2：____________________</w:t>
      </w:r>
    </w:p>
    <w:p>
      <w:pPr>
        <w:ind w:firstLine="480"/>
      </w:pPr>
      <w:r>
        <w:rPr/>
        <w:t>……</w:t>
      </w:r>
    </w:p>
    <w:p>
      <w:pPr>
        <w:ind w:firstLine="480"/>
      </w:pPr>
      <w:r>
        <w:rPr/>
        <w:t>相关供应商：</w:t>
      </w:r>
    </w:p>
    <w:p>
      <w:pPr>
        <w:ind w:firstLine="480"/>
      </w:pPr>
      <w:r>
        <w:rPr/>
        <w:t>地址：____________________邮编：____________________</w:t>
      </w:r>
    </w:p>
    <w:p>
      <w:pPr>
        <w:ind w:firstLine="480"/>
      </w:pPr>
      <w:r>
        <w:rPr/>
        <w:t>联系人：____________________联系电话：____________________</w:t>
      </w:r>
    </w:p>
    <w:p>
      <w:pPr>
        <w:ind w:firstLine="480"/>
      </w:pPr>
      <w:r>
        <w:rPr/>
        <w:t>二、投诉项目基本情况</w:t>
      </w:r>
    </w:p>
    <w:p>
      <w:pPr>
        <w:ind w:firstLine="480"/>
      </w:pPr>
      <w:r>
        <w:rPr/>
        <w:t>采购项目名称：____________________</w:t>
      </w:r>
    </w:p>
    <w:p>
      <w:pPr>
        <w:ind w:firstLine="480"/>
      </w:pPr>
      <w:r>
        <w:rPr/>
        <w:t>采购项目编号： ____________________包号：____________________</w:t>
      </w:r>
    </w:p>
    <w:p>
      <w:pPr>
        <w:ind w:firstLine="480"/>
      </w:pPr>
      <w:r>
        <w:rPr/>
        <w:t>采购人名称：____________________</w:t>
      </w:r>
    </w:p>
    <w:p>
      <w:pPr>
        <w:ind w:firstLine="480"/>
      </w:pPr>
      <w:r>
        <w:rPr/>
        <w:t>代理机构名称：____________________</w:t>
      </w:r>
    </w:p>
    <w:p>
      <w:pPr>
        <w:ind w:firstLine="480"/>
      </w:pPr>
      <w:r>
        <w:rPr/>
        <w:t>磋商文件公告:</w:t>
      </w:r>
      <w:r>
        <w:rPr>
          <w:u w:val="single"/>
        </w:rPr>
        <w:t>是/否</w:t>
      </w:r>
      <w:r>
        <w:rPr/>
        <w:t>公告期限：</w:t>
      </w:r>
    </w:p>
    <w:p>
      <w:pPr>
        <w:ind w:firstLine="480"/>
      </w:pPr>
      <w:r>
        <w:rPr/>
        <w:t>采购结果公告:</w:t>
      </w:r>
      <w:r>
        <w:rPr>
          <w:u w:val="single"/>
        </w:rPr>
        <w:t>是/否</w:t>
      </w:r>
      <w:r>
        <w:rPr/>
        <w:t>公告期限：</w:t>
      </w:r>
    </w:p>
    <w:p>
      <w:pPr>
        <w:ind w:firstLine="480"/>
      </w:pPr>
      <w:r>
        <w:rPr/>
        <w:t>三、质疑基本情况</w:t>
      </w:r>
    </w:p>
    <w:p>
      <w:pPr>
        <w:ind w:firstLine="480"/>
      </w:pPr>
      <w:r>
        <w:rPr/>
        <w:t>投诉人于 ____年____月____日,向____________________提出质疑，质疑事项为：________________________________________</w:t>
      </w:r>
    </w:p>
    <w:p>
      <w:pPr>
        <w:ind w:firstLine="480"/>
      </w:pPr>
      <w:r>
        <w:rPr>
          <w:u w:val="single"/>
        </w:rPr>
        <w:t>采购人/代理机构</w:t>
      </w:r>
      <w:r>
        <w:rPr/>
        <w:t>于____年____月____日,就质疑事项作出了答复/没有在法定期限内作出答复。</w:t>
      </w:r>
    </w:p>
    <w:p>
      <w:pPr>
        <w:ind w:firstLine="480"/>
      </w:pPr>
      <w:r>
        <w:rPr/>
        <w:t>四、投诉事项具体内容</w:t>
      </w:r>
    </w:p>
    <w:p>
      <w:pPr>
        <w:ind w:firstLine="480"/>
      </w:pPr>
      <w:r>
        <w:rPr/>
        <w:t>投诉事项1：____________________</w:t>
      </w:r>
    </w:p>
    <w:p>
      <w:pPr>
        <w:ind w:firstLine="480"/>
      </w:pPr>
      <w:r>
        <w:rPr/>
        <w:t>事实依据：____________________</w:t>
      </w:r>
    </w:p>
    <w:p>
      <w:pPr>
        <w:ind w:firstLine="480"/>
      </w:pPr>
      <w:r>
        <w:rPr/>
        <w:t>法律依据：____________________</w:t>
      </w:r>
    </w:p>
    <w:p>
      <w:pPr>
        <w:ind w:firstLine="480"/>
      </w:pPr>
      <w:r>
        <w:rPr/>
        <w:t>投诉事项2</w:t>
      </w:r>
    </w:p>
    <w:p>
      <w:pPr>
        <w:ind w:firstLine="480"/>
      </w:pPr>
      <w:r>
        <w:rPr/>
        <w:t>……</w:t>
      </w:r>
    </w:p>
    <w:p>
      <w:pPr>
        <w:ind w:firstLine="480"/>
      </w:pPr>
      <w:r>
        <w:rPr/>
        <w:t>五、与投诉事项相关的投诉请求</w:t>
      </w:r>
    </w:p>
    <w:p>
      <w:pPr>
        <w:ind w:firstLine="480"/>
      </w:pPr>
      <w:r>
        <w:rPr/>
        <w:t>请求：________________________</w:t>
      </w:r>
    </w:p>
    <w:p>
      <w:pPr>
        <w:ind w:firstLine="480"/>
      </w:pPr>
    </w:p>
    <w:p>
      <w:pPr>
        <w:jc w:val="right"/>
      </w:pPr>
      <w:r>
        <w:rPr/>
        <w:t>签字(签章)：_________公章________</w:t>
      </w:r>
    </w:p>
    <w:p>
      <w:pPr>
        <w:jc w:val="right"/>
      </w:pPr>
      <w:r>
        <w:rPr/>
        <w:t>日期：_____________________</w:t>
      </w:r>
    </w:p>
    <w:p>
      <w:pPr>
        <w:ind w:firstLine="480"/>
      </w:pPr>
    </w:p>
    <w:p>
      <w:pPr>
        <w:ind w:firstLine="480"/>
      </w:pPr>
      <w:r>
        <w:rPr/>
        <w:t>投诉书制作说明：</w:t>
      </w:r>
    </w:p>
    <w:p>
      <w:pPr>
        <w:ind w:firstLine="480"/>
      </w:pPr>
      <w:r>
        <w:rPr/>
        <w:t>1.投诉人提起投诉时，应当提交投诉书和必要的证明材料，并按照被投诉人和与投诉事项有关的供应商数量提供投诉书副本。</w:t>
      </w:r>
    </w:p>
    <w:p>
      <w:pPr>
        <w:ind w:firstLine="480"/>
      </w:pPr>
      <w:r>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pPr>
        <w:ind w:firstLine="480"/>
      </w:pPr>
      <w:r>
        <w:rPr/>
        <w:t>3.投诉人若对项目的某一分包进行投诉，投诉书应列明具体分包号。</w:t>
      </w:r>
    </w:p>
    <w:p>
      <w:pPr>
        <w:ind w:firstLine="480"/>
      </w:pPr>
      <w:r>
        <w:rPr/>
        <w:t>4.投诉书应简要列明质疑事项，质疑函、质疑答复等作为附件材料提供。</w:t>
      </w:r>
    </w:p>
    <w:p>
      <w:pPr>
        <w:ind w:firstLine="480"/>
      </w:pPr>
      <w:r>
        <w:rPr/>
        <w:t>5.投诉书的投诉事项应具体、明确，并有必要的事实依据和法律依据。</w:t>
      </w:r>
    </w:p>
    <w:p>
      <w:pPr>
        <w:ind w:firstLine="480"/>
      </w:pPr>
      <w:r>
        <w:rPr/>
        <w:t>6.投诉书的投诉请求应与投诉事项相关。</w:t>
      </w:r>
    </w:p>
    <w:p>
      <w:pPr>
        <w:ind w:firstLine="480"/>
      </w:pPr>
      <w:r>
        <w:rPr/>
        <w:t>7.投诉人为自然人的，投诉书应当由本人签字；投诉人为法人或者其他组织的，投诉书应当由法定代表人、主要负责人，或者其授权代表签字或者盖章，并加盖公章。</w:t>
      </w:r>
    </w:p>
    <w:p>
      <w:pPr>
        <w:ind w:firstLine="480"/>
      </w:pPr>
    </w:p>
    <w:p>
      <w:r>
        <w:rPr/>
        <w:t xml:space="preserve"> </w:t>
      </w:r>
    </w:p>
    <w:p/>
    <w:p>
      <w:r>
        <w:rPr>
          <w:b/>
          <w:sz w:val="28"/>
        </w:rPr>
        <w:t>格式二十三：</w:t>
      </w:r>
    </w:p>
    <w:p>
      <w:pPr>
        <w:ind w:firstLine="480"/>
      </w:pPr>
      <w:r>
        <w:rPr/>
        <w:t>项目实施方案、质量保证及售后服务承诺等内容和格式自拟。</w:t>
      </w:r>
    </w:p>
    <w:p>
      <w:pPr>
        <w:ind w:firstLine="480"/>
      </w:pPr>
    </w:p>
    <w:p>
      <w:r>
        <w:rPr/>
        <w:t xml:space="preserve"> </w:t>
      </w:r>
    </w:p>
    <w:p/>
    <w:p>
      <w:r>
        <w:rPr>
          <w:b/>
          <w:sz w:val="28"/>
        </w:rPr>
        <w:t>格式二十四：</w:t>
      </w:r>
    </w:p>
    <w:p>
      <w:pPr>
        <w:ind w:firstLine="480"/>
      </w:pPr>
      <w:r>
        <w:rPr/>
        <w:t>附件（以下格式文件由供应商根据需要选用）</w:t>
      </w:r>
    </w:p>
    <w:p>
      <w:pPr>
        <w:jc w:val="center"/>
      </w:pPr>
      <w:r>
        <w:rPr>
          <w:b/>
          <w:sz w:val="24"/>
        </w:rPr>
        <w:t>政府采购投标（响应）担保函</w:t>
      </w:r>
    </w:p>
    <w:p>
      <w:pPr>
        <w:jc w:val="right"/>
      </w:pPr>
      <w:r>
        <w:rPr/>
        <w:t>编号：【】号</w:t>
      </w:r>
    </w:p>
    <w:p>
      <w:pPr>
        <w:ind w:firstLine="480"/>
      </w:pPr>
      <w:r>
        <w:rPr/>
        <w:t>（采购人）：</w:t>
      </w:r>
    </w:p>
    <w:p>
      <w:pPr>
        <w:ind w:firstLine="480"/>
      </w:pPr>
      <w:r>
        <w:rPr/>
        <w:t>鉴于__________（以下简称“投标（响应）人”）拟参加编号为__________的（以下简称“本项目”）投标（响应），根据本项目采购文件，投标（响应）人参加投标（响应）时应向你方交纳投标（响应）保证金，且可以投标（响应）担保函的形式交纳投标（响应）保证金。应投标（响应）人的申请，我方以保证的方式向你方提供如下投标（响应）保证金担保：</w:t>
      </w:r>
    </w:p>
    <w:p>
      <w:pPr>
        <w:ind w:firstLine="480"/>
      </w:pPr>
      <w:r>
        <w:rPr/>
        <w:t>一、保证责任的情形及保证金额</w:t>
      </w:r>
    </w:p>
    <w:p>
      <w:pPr>
        <w:ind w:firstLine="480"/>
      </w:pPr>
      <w:r>
        <w:rPr/>
        <w:t>（一）在投标（响应）人出现下列情形之一时，我方承担保证责任：</w:t>
      </w:r>
    </w:p>
    <w:p>
      <w:pPr>
        <w:ind w:firstLine="480"/>
      </w:pPr>
      <w:r>
        <w:rPr/>
        <w:t>1.中标（成交）后投标（响应）人无正当理由不与采购人签订《政府采购合同》；</w:t>
      </w:r>
    </w:p>
    <w:p>
      <w:pPr>
        <w:ind w:firstLine="480"/>
      </w:pPr>
      <w:r>
        <w:rPr/>
        <w:t>2.采购文件规定的投标（响应）人应当缴纳保证金的其他情形。</w:t>
      </w:r>
    </w:p>
    <w:p>
      <w:pPr>
        <w:ind w:firstLine="480"/>
      </w:pPr>
      <w:r>
        <w:rPr/>
        <w:t>（二）我方承担保证责任的最高金额为人民币__________元（大写）即本项目的投标（响应）保证金金额。</w:t>
      </w:r>
    </w:p>
    <w:p>
      <w:pPr>
        <w:ind w:firstLine="480"/>
      </w:pPr>
      <w:r>
        <w:rPr/>
        <w:t>二、保证的方式及保证期间</w:t>
      </w:r>
    </w:p>
    <w:p>
      <w:pPr>
        <w:ind w:firstLine="480"/>
      </w:pPr>
      <w:r>
        <w:rPr/>
        <w:t>我方保证的方式为：连带责任保证。</w:t>
      </w:r>
    </w:p>
    <w:p>
      <w:pPr>
        <w:ind w:firstLine="480"/>
      </w:pPr>
      <w:r>
        <w:rPr/>
        <w:t>我方的保证期间为：本保函自__年__月__日起生效，有效期至开标日后的90天内。</w:t>
      </w:r>
    </w:p>
    <w:p>
      <w:pPr>
        <w:ind w:firstLine="480"/>
      </w:pPr>
      <w:r>
        <w:rPr/>
        <w:t>三、承担保证责任的程序</w:t>
      </w:r>
    </w:p>
    <w:p>
      <w:pPr>
        <w:ind w:firstLine="480"/>
      </w:pPr>
      <w:r>
        <w:rPr/>
        <w:t>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ind w:firstLine="480"/>
      </w:pPr>
      <w:r>
        <w:rPr/>
        <w:t>2.我方在收到索赔通知及相关证明材料后，在15个工作日内进行审查，符合应承担保证责任情形的，我方按照你方的要求代投标（响应）人向你方支付相应的索赔款项。</w:t>
      </w:r>
    </w:p>
    <w:p>
      <w:pPr>
        <w:ind w:firstLine="480"/>
      </w:pPr>
      <w:r>
        <w:rPr/>
        <w:t>四、保证责任的终止</w:t>
      </w:r>
    </w:p>
    <w:p>
      <w:pPr>
        <w:ind w:firstLine="480"/>
      </w:pPr>
      <w:r>
        <w:rPr/>
        <w:t>1.保证期间届满，你方未向我方书面主张保证责任的，自保证期间届满次日起，我方保证责任自动终止。</w:t>
      </w:r>
    </w:p>
    <w:p>
      <w:pPr>
        <w:ind w:firstLine="480"/>
      </w:pPr>
      <w:r>
        <w:rPr/>
        <w:t>2.我方按照本保函向你方履行了保证责任后，自我方向你方支付款项（支付款项从我方账户划出）之日起，保证责任终止。</w:t>
      </w:r>
    </w:p>
    <w:p>
      <w:pPr>
        <w:ind w:firstLine="480"/>
      </w:pPr>
      <w:r>
        <w:rPr/>
        <w:t>3.按照法律法规的规定或出现我方保证责任终止的其它情形的，我方在本保函项下的保证责任终止。</w:t>
      </w:r>
    </w:p>
    <w:p>
      <w:pPr>
        <w:ind w:firstLine="480"/>
      </w:pPr>
      <w:r>
        <w:rPr/>
        <w:t>五、免责条款</w:t>
      </w:r>
    </w:p>
    <w:p>
      <w:pPr>
        <w:ind w:firstLine="480"/>
      </w:pPr>
      <w:r>
        <w:rPr/>
        <w:t>1.依照法律规定或你方与投标（响应）人的另行约定，全部或者部分免除投标（响应）人投标（响应）保证金义务时，我方亦免除相应的保证责任。</w:t>
      </w:r>
    </w:p>
    <w:p>
      <w:pPr>
        <w:ind w:firstLine="480"/>
      </w:pPr>
      <w:r>
        <w:rPr/>
        <w:t>2.因你方原因致使投标（响应）人发生本保函第一条第（一）款约定情形的，我方不承担保证责任。</w:t>
      </w:r>
    </w:p>
    <w:p>
      <w:pPr>
        <w:ind w:firstLine="480"/>
      </w:pPr>
      <w:r>
        <w:rPr/>
        <w:t>3.因不可抗力造成投标（响应）人发生本保函第一条约定情形的，我方不承担保证责任。</w:t>
      </w:r>
    </w:p>
    <w:p>
      <w:pPr>
        <w:ind w:firstLine="480"/>
      </w:pPr>
      <w:r>
        <w:rPr/>
        <w:t>4.你方或其他有权机关对采购文件进行任何澄清或修改，加重我方保证责任的，我方对加重部分不承担保证责任，但该澄清或修改经我方事先书面同意的除外。</w:t>
      </w:r>
    </w:p>
    <w:p>
      <w:pPr>
        <w:ind w:firstLine="480"/>
      </w:pPr>
      <w:r>
        <w:rPr/>
        <w:t>六、争议的解决</w:t>
      </w:r>
    </w:p>
    <w:p>
      <w:pPr>
        <w:ind w:firstLine="480"/>
      </w:pPr>
      <w:r>
        <w:rPr/>
        <w:t>因本保函发生的纠纷，由你我双方协商解决，协商不成的，通过诉讼程序解决，诉讼管辖地法院为________法院。</w:t>
      </w:r>
    </w:p>
    <w:p>
      <w:pPr>
        <w:ind w:firstLine="480"/>
      </w:pPr>
      <w:r>
        <w:rPr/>
        <w:t>七、保函的生效</w:t>
      </w:r>
    </w:p>
    <w:p>
      <w:pPr>
        <w:ind w:firstLine="480"/>
      </w:pPr>
      <w:r>
        <w:rPr/>
        <w:t>本保函自我方加盖公章之日起生效。</w:t>
      </w:r>
    </w:p>
    <w:p>
      <w:pPr>
        <w:ind w:firstLine="480"/>
      </w:pPr>
    </w:p>
    <w:p>
      <w:pPr>
        <w:jc w:val="right"/>
      </w:pPr>
      <w:r>
        <w:rPr/>
        <w:t>保证人：_______（公章）_______</w:t>
      </w:r>
    </w:p>
    <w:p>
      <w:pPr>
        <w:jc w:val="right"/>
      </w:pPr>
      <w:r>
        <w:rPr/>
        <w:t>联系人：________________联系电话：_______________</w:t>
      </w:r>
    </w:p>
    <w:p>
      <w:pPr>
        <w:jc w:val="right"/>
      </w:pPr>
      <w:r>
        <w:rPr/>
        <w:t>___年___月___日</w:t>
      </w:r>
    </w:p>
    <w:p>
      <w:pPr>
        <w:ind w:firstLine="480"/>
      </w:pPr>
    </w:p>
    <w:p>
      <w:r>
        <w:rPr/>
        <w:t xml:space="preserve"> </w:t>
      </w:r>
    </w:p>
    <w:p/>
    <w:p>
      <w:r>
        <w:rPr>
          <w:b/>
          <w:sz w:val="28"/>
        </w:rPr>
        <w:t>格式二十五：</w:t>
      </w:r>
    </w:p>
    <w:p>
      <w:pPr>
        <w:jc w:val="center"/>
      </w:pPr>
      <w:r>
        <w:rPr>
          <w:b/>
          <w:sz w:val="24"/>
        </w:rPr>
        <w:t>政府采购履约担保函</w:t>
      </w:r>
    </w:p>
    <w:p>
      <w:r>
        <w:rPr/>
        <w:t>编号：</w:t>
      </w:r>
    </w:p>
    <w:p>
      <w:pPr>
        <w:ind w:firstLine="480"/>
      </w:pPr>
      <w:r>
        <w:rPr/>
        <w:t>（采购人）：</w:t>
      </w:r>
    </w:p>
    <w:p>
      <w:pPr>
        <w:ind w:firstLine="480"/>
      </w:pPr>
      <w:r>
        <w:rPr/>
        <w:t>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ind w:firstLine="480"/>
      </w:pPr>
      <w:r>
        <w:rPr/>
        <w:t>一、保证金额</w:t>
      </w:r>
    </w:p>
    <w:p>
      <w:pPr>
        <w:ind w:firstLine="480"/>
      </w:pPr>
      <w:r>
        <w:rPr/>
        <w:t>我方的保证范围是主合同约定的合同价款总额的___%，数额为__________（大写），币种为</w:t>
      </w:r>
      <w:r>
        <w:rPr>
          <w:u w:val="single"/>
        </w:rPr>
        <w:t>人民币</w:t>
      </w:r>
      <w:r>
        <w:rPr/>
        <w:t>（即主合同履约保证金金额）。</w:t>
      </w:r>
    </w:p>
    <w:p>
      <w:pPr>
        <w:ind w:firstLine="480"/>
      </w:pPr>
      <w:r>
        <w:rPr/>
        <w:t>二、我方保证的方式为：连带责任保证。</w:t>
      </w:r>
    </w:p>
    <w:p>
      <w:pPr>
        <w:ind w:firstLine="480"/>
      </w:pPr>
      <w:r>
        <w:rPr/>
        <w:t>三、我方保证的期间为：本保函自开立之日起生效，至  年  月  日止。</w:t>
      </w:r>
    </w:p>
    <w:p>
      <w:pPr>
        <w:ind w:firstLine="480"/>
      </w:pPr>
      <w:r>
        <w:rPr/>
        <w:t>四、在本保函的有效期内，如被保证人违反上述合同或协议约定的义务，我方将在收到你方提交的本保函文件及符合下列全部条件的索赔通知后</w:t>
      </w:r>
      <w:r>
        <w:rPr>
          <w:u w:val="single"/>
        </w:rPr>
        <w:t>30</w:t>
      </w:r>
      <w:r>
        <w:rPr/>
        <w:t>个工作日内以上述保证金额为限支付你方索赔金额:</w:t>
      </w:r>
    </w:p>
    <w:p>
      <w:pPr>
        <w:ind w:firstLine="480"/>
      </w:pPr>
      <w:r>
        <w:rPr/>
        <w:t>(一)索赔通知文件必须以书面形式提出，列明索赔金额，并由你方法定代表人(负责人)或授权代理人签字并加盖公章;</w:t>
      </w:r>
    </w:p>
    <w:p>
      <w:pPr>
        <w:ind w:firstLine="480"/>
      </w:pPr>
      <w:r>
        <w:rPr/>
        <w:t>(二)索赔通知文件必须同时附有:</w:t>
      </w:r>
    </w:p>
    <w:p>
      <w:pPr>
        <w:ind w:firstLine="480"/>
      </w:pPr>
      <w:r>
        <w:rPr/>
        <w:t>1.一项书面声明，声明索赔款项并未由被保证人或其代理人直接或间接地支付给你方;</w:t>
      </w:r>
    </w:p>
    <w:p>
      <w:pPr>
        <w:ind w:firstLine="480"/>
      </w:pPr>
      <w:r>
        <w:rPr/>
        <w:t>2.证明被保证人违反上述合同或协议约定的义务以及有责任支付你方索赔金额的证据。</w:t>
      </w:r>
    </w:p>
    <w:p>
      <w:pPr>
        <w:ind w:firstLine="480"/>
      </w:pPr>
      <w:r>
        <w:rPr/>
        <w:t>(三)索赔通知文件必须在本保函有效期内到达以下地址：</w:t>
      </w:r>
    </w:p>
    <w:p>
      <w:pPr>
        <w:ind w:firstLine="480"/>
      </w:pPr>
      <w:r>
        <w:rPr/>
        <w:t>__________________________________________________。</w:t>
      </w:r>
    </w:p>
    <w:p>
      <w:pPr>
        <w:ind w:firstLine="480"/>
      </w:pPr>
      <w:r>
        <w:rPr/>
        <w:t>五、本保函保证金额将随被保证人逐步履行保函项下合同约定或法定的义务以及我方按你方索赔通知文件要求分次支付而相应递减。</w:t>
      </w:r>
    </w:p>
    <w:p>
      <w:pPr>
        <w:ind w:firstLine="480"/>
      </w:pPr>
      <w:r>
        <w:rPr/>
        <w:t>六、本保函项下的权利不得转让，不得设定担保。受益人未经我方书面同意转让本保函或其项下任何权利，我方在本保函项下的义务与责任全部消灭。</w:t>
      </w:r>
    </w:p>
    <w:p>
      <w:pPr>
        <w:ind w:firstLine="480"/>
      </w:pPr>
      <w:r>
        <w:rPr/>
        <w:t>七、本保函项下的合同或基础交易不成立、不生效、无效、被撤销、被解除，本保函无效;被保证人基于保函项下的合同或基础交易或其他原因的抗辩，我方均有权主张。</w:t>
      </w:r>
    </w:p>
    <w:p>
      <w:pPr>
        <w:ind w:firstLine="480"/>
      </w:pPr>
      <w:r>
        <w:rPr/>
        <w:t>八、因本保函发生争议协商解决不成，按以下第</w:t>
      </w:r>
      <w:r>
        <w:rPr>
          <w:u w:val="single"/>
        </w:rPr>
        <w:t>(一)</w:t>
      </w:r>
      <w:r>
        <w:rPr/>
        <w:t>种方式解决:</w:t>
      </w:r>
    </w:p>
    <w:p>
      <w:pPr>
        <w:ind w:firstLine="480"/>
      </w:pPr>
      <w:r>
        <w:rPr/>
        <w:t>(一)向我方所在地的人民法院起诉。</w:t>
      </w:r>
    </w:p>
    <w:p>
      <w:pPr>
        <w:ind w:firstLine="480"/>
      </w:pPr>
      <w:r>
        <w:rPr/>
        <w:t>(二)提交</w:t>
      </w:r>
      <w:r>
        <w:rPr>
          <w:u w:val="single"/>
        </w:rPr>
        <w:t>此栏空白</w:t>
      </w:r>
      <w:r>
        <w:rPr/>
        <w:t>仲裁委员会(仲裁地点为此栏空白)按照申请仲裁时该会现行有效的仲裁规则进行仲裁。仲裁裁决是终局的，对双方均有约束力。</w:t>
      </w:r>
    </w:p>
    <w:p>
      <w:pPr>
        <w:ind w:firstLine="480"/>
      </w:pPr>
      <w:r>
        <w:rPr/>
        <w:t>九、本保函适用中华人民共和国法律。</w:t>
      </w:r>
    </w:p>
    <w:p>
      <w:pPr>
        <w:ind w:firstLine="480"/>
      </w:pPr>
      <w:r>
        <w:rPr/>
        <w:t>十、其他条款:</w:t>
      </w:r>
    </w:p>
    <w:p>
      <w:pPr>
        <w:ind w:firstLine="480"/>
      </w:pPr>
      <w:r>
        <w:rPr/>
        <w:t>1.本保函有效期届满或提前终止，本保函自动失效，我方在本保函项下的义务与责任自动全部消灭，此后提出的任何索赔均为无效索赔，我方无义务作出任何赔付。</w:t>
      </w:r>
    </w:p>
    <w:p>
      <w:pPr>
        <w:ind w:firstLine="480"/>
      </w:pPr>
      <w:r>
        <w:rPr/>
        <w:t>2.所有索赔通知必须在我方工作时间内到达本保函规定的地址。</w:t>
      </w:r>
    </w:p>
    <w:p>
      <w:pPr>
        <w:ind w:firstLine="480"/>
      </w:pPr>
      <w:r>
        <w:rPr/>
        <w:t>十一、本保函自我方盖章之日起生效。</w:t>
      </w:r>
    </w:p>
    <w:p>
      <w:r>
        <w:rPr/>
        <w:t>保证人：___________(盖章)</w:t>
      </w:r>
    </w:p>
    <w:p>
      <w:r>
        <w:rPr/>
        <w:t>联系地址：_______________</w:t>
      </w:r>
    </w:p>
    <w:p>
      <w:r>
        <w:rPr/>
        <w:t>联系电话：_______________</w:t>
      </w:r>
    </w:p>
    <w:p>
      <w:r>
        <w:rPr/>
        <w:t>开立日期：___年___月___日</w:t>
      </w:r>
    </w:p>
    <w:p>
      <w:pPr>
        <w:jc w:val="center"/>
      </w:pPr>
      <w:r>
        <w:rPr>
          <w:b/>
          <w:sz w:val="24"/>
        </w:rPr>
        <w:t>采购合同履约保险凭证</w:t>
      </w:r>
    </w:p>
    <w:p>
      <w:r>
        <w:rPr/>
        <w:t>致被保险人__________：</w:t>
      </w:r>
    </w:p>
    <w:p>
      <w:pPr>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ind w:firstLine="480"/>
      </w:pPr>
      <w:r>
        <w:rPr/>
        <w:t>一、我公司对上述采购项目出具的《采购合同履约保证保险》保单号：</w:t>
      </w:r>
    </w:p>
    <w:p>
      <w:pPr>
        <w:ind w:firstLine="480"/>
      </w:pPr>
      <w:r>
        <w:rPr/>
        <w:t>二、上述保单项下我公司的保险金额（最高限额）：人民币           （￥：  元）</w:t>
      </w:r>
    </w:p>
    <w:p>
      <w:pPr>
        <w:ind w:firstLine="480"/>
      </w:pPr>
      <w:r>
        <w:rPr/>
        <w:t>上述全部保险单的保险金额随投保人逐步履行采购合同约定的义务或我公司的赔付而递减。</w:t>
      </w:r>
    </w:p>
    <w:p>
      <w:pPr>
        <w:ind w:firstLine="480"/>
      </w:pPr>
      <w:r>
        <w:rPr/>
        <w:t>三、本保险的保险期间自____年___月___日___时起至___年___月___日___时止，共计___天。</w:t>
      </w:r>
    </w:p>
    <w:p>
      <w:pPr>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30</w:t>
      </w:r>
      <w:r>
        <w:rPr/>
        <w:t>个工作日内以上述保险金额为限，支付你方索赔金额。</w:t>
      </w:r>
    </w:p>
    <w:p>
      <w:pPr>
        <w:ind w:firstLine="480"/>
      </w:pPr>
      <w:r>
        <w:rPr/>
        <w:t>（一）投保人未按照采购合同约定的时间、地点交付采购标的；</w:t>
      </w:r>
    </w:p>
    <w:p>
      <w:pPr>
        <w:ind w:firstLine="480"/>
      </w:pPr>
      <w:r>
        <w:rPr/>
        <w:t>（二）投保人供应采购标的的规格、型号、数量、质量等不符合《采购合同》的约定。</w:t>
      </w:r>
    </w:p>
    <w:p>
      <w:pPr>
        <w:ind w:firstLine="480"/>
      </w:pPr>
      <w:r>
        <w:rPr/>
        <w:t>五、索赔文件</w:t>
      </w:r>
    </w:p>
    <w:p>
      <w:pPr>
        <w:ind w:firstLine="480"/>
      </w:pPr>
      <w:r>
        <w:rPr/>
        <w:t>（一）经被保险人有权人签字、加盖被保险人公章的书面索赔声明正本，索赔声明须注明本保险凭证对应的保单号并申明如下事实：</w:t>
      </w:r>
    </w:p>
    <w:p>
      <w:pPr>
        <w:ind w:firstLine="480"/>
      </w:pPr>
      <w:r>
        <w:rPr/>
        <w:t>（1）投保人未履行采购合同相关义务；</w:t>
      </w:r>
    </w:p>
    <w:p>
      <w:pPr>
        <w:ind w:firstLine="480"/>
      </w:pPr>
      <w:r>
        <w:rPr/>
        <w:t>（2）投保人的违约事实。</w:t>
      </w:r>
    </w:p>
    <w:p>
      <w:pPr>
        <w:ind w:firstLine="480"/>
      </w:pPr>
      <w:r>
        <w:rPr/>
        <w:t>（二）保险单正本；</w:t>
      </w:r>
    </w:p>
    <w:p>
      <w:pPr>
        <w:ind w:firstLine="480"/>
      </w:pPr>
      <w:r>
        <w:rPr/>
        <w:t>（三）《采购合同》副本及与采购项目进展、质量、缺陷有关的证明文件（包括《中标通知书》、投标书及其附录、会议纪要、其他合同文件等）；</w:t>
      </w:r>
    </w:p>
    <w:p>
      <w:pPr>
        <w:ind w:firstLine="480"/>
      </w:pPr>
      <w:r>
        <w:rPr/>
        <w:t>（四）保险人要求投保人、被保险人所能提供的与确认保险事故的性质、原因、损失程度等有关的其他证明和资料；</w:t>
      </w:r>
    </w:p>
    <w:p>
      <w:pPr>
        <w:ind w:firstLine="480"/>
      </w:pPr>
      <w:r>
        <w:rPr/>
        <w:t>（五）仲裁机构出具的裁决书或法院出具的裁定书、判决书等生效法律文书（适用于仲裁或诉讼确认损失的方式）；</w:t>
      </w:r>
    </w:p>
    <w:p>
      <w:pPr>
        <w:ind w:firstLine="480"/>
      </w:pPr>
      <w:r>
        <w:rPr/>
        <w:t>六、未经保险人书面同意，本保险凭证与保险合同不得转让、质押，否则保险人在本保险凭证与保险合同项下的保险责任自动解除。</w:t>
      </w:r>
    </w:p>
    <w:p>
      <w:pPr>
        <w:ind w:firstLine="480"/>
      </w:pPr>
      <w:r>
        <w:rPr/>
        <w:t>七、本保证保险发生争议协商解决不成，向保险人所在地有管辖权的人民法院提起诉讼。</w:t>
      </w:r>
    </w:p>
    <w:p>
      <w:pPr>
        <w:ind w:firstLine="480"/>
      </w:pPr>
      <w:r>
        <w:rPr/>
        <w:t>八、本保证保险适用的保险条款为《_______________________》。</w:t>
      </w:r>
    </w:p>
    <w:p>
      <w:pPr>
        <w:ind w:firstLine="480"/>
      </w:pPr>
      <w:r>
        <w:rPr/>
        <w:t>九、保险责任免除及其他本保险凭证未载明事宜以保险合同约定为准。</w:t>
      </w:r>
    </w:p>
    <w:p>
      <w:pPr>
        <w:ind w:firstLine="480"/>
      </w:pPr>
      <w:r>
        <w:rPr/>
        <w:t>十、本保险凭证自保险人加盖保单专用章起生效。</w:t>
      </w:r>
    </w:p>
    <w:p>
      <w:r>
        <w:rPr/>
        <w:t>保证人：__________(盖章)</w:t>
      </w:r>
    </w:p>
    <w:p>
      <w:r>
        <w:rPr/>
        <w:t>地址：__________________</w:t>
      </w:r>
    </w:p>
    <w:p>
      <w:r>
        <w:rPr/>
        <w:t>电话：__________________</w:t>
      </w:r>
    </w:p>
    <w:p>
      <w:r>
        <w:rPr/>
        <w:t>开立日期：____年__月__日</w:t>
      </w:r>
    </w:p>
    <w:p>
      <w:pPr>
        <w:rPr>
          <w:rFonts w:hint="eastAsia"/>
          <w:lang w:val="en-US" w:eastAsia="zh-Hans"/>
        </w:rPr>
      </w:pPr>
      <w:r>
        <w:rPr/>
      </w: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