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440515-2023-01059</w:t>
      </w:r>
    </w:p>
    <w:p>
      <w:pPr>
        <w:jc w:val="center"/>
      </w:pPr>
      <w:r>
        <w:rPr>
          <w:b/>
          <w:sz w:val="24"/>
        </w:rPr>
        <w:t>采购项目编号：</w:t>
      </w:r>
      <w:r>
        <w:rPr>
          <w:b/>
          <w:sz w:val="24"/>
        </w:rPr>
        <w:t>HSCGZB202307</w:t>
      </w:r>
    </w:p>
    <w:p>
      <w:pPr>
        <w:jc w:val="center"/>
      </w:pPr>
      <w:r>
        <w:rPr>
          <w:b/>
          <w:sz w:val="24"/>
        </w:rPr>
        <w:t>项目名称：</w:t>
      </w:r>
      <w:r>
        <w:rPr>
          <w:b/>
          <w:sz w:val="24"/>
        </w:rPr>
        <w:t>电子商务高水平专业群智慧物流中心建设项目</w:t>
      </w:r>
    </w:p>
    <w:p>
      <w:pPr>
        <w:jc w:val="center"/>
      </w:pPr>
      <w:r>
        <w:rPr>
          <w:b/>
          <w:sz w:val="24"/>
        </w:rPr>
        <w:t>采购人：</w:t>
      </w:r>
      <w:r>
        <w:rPr>
          <w:b/>
          <w:sz w:val="24"/>
        </w:rPr>
        <w:t>汕头市澄海职业技术教育中心</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汕头市澄海职业技术教育中心</w:t>
      </w:r>
      <w:r>
        <w:rPr/>
        <w:t>的委托，采用</w:t>
      </w:r>
      <w:r>
        <w:rPr/>
        <w:t>公开招标</w:t>
      </w:r>
      <w:r>
        <w:rPr/>
        <w:t>方式组织采购</w:t>
      </w:r>
      <w:r>
        <w:rPr/>
        <w:t>电子商务高水平专业群智慧物流中心建设项目</w:t>
      </w:r>
      <w:r>
        <w:rPr/>
        <w:t>。欢迎符合资格条件的国内供应商参加投标。</w:t>
      </w:r>
    </w:p>
    <w:p>
      <w:r>
        <w:rPr>
          <w:b/>
          <w:sz w:val="28"/>
        </w:rPr>
        <w:t>一.项目概述</w:t>
      </w:r>
    </w:p>
    <w:p>
      <w:r>
        <w:rPr>
          <w:b/>
          <w:sz w:val="24"/>
        </w:rPr>
        <w:t>1.名称与编号</w:t>
      </w:r>
    </w:p>
    <w:p>
      <w:pPr>
        <w:ind w:firstLine="480"/>
      </w:pPr>
      <w:r>
        <w:rPr/>
        <w:t>项目名称：</w:t>
      </w:r>
      <w:r>
        <w:rPr/>
        <w:t>电子商务高水平专业群智慧物流中心建设项目</w:t>
      </w:r>
    </w:p>
    <w:p>
      <w:pPr>
        <w:ind w:firstLine="480"/>
      </w:pPr>
      <w:r>
        <w:rPr/>
        <w:t>采购计划编号：</w:t>
      </w:r>
      <w:r>
        <w:rPr/>
        <w:t>440515-2023-01059</w:t>
      </w:r>
    </w:p>
    <w:p>
      <w:pPr>
        <w:ind w:firstLine="480"/>
      </w:pPr>
      <w:r>
        <w:rPr/>
        <w:t>采购项目编号：</w:t>
      </w:r>
      <w:r>
        <w:rPr/>
        <w:t>HSCGZB202307</w:t>
      </w:r>
    </w:p>
    <w:p>
      <w:pPr>
        <w:ind w:firstLine="480"/>
      </w:pPr>
      <w:r>
        <w:rPr/>
        <w:t>采购方式：</w:t>
      </w:r>
      <w:r>
        <w:rPr/>
        <w:t>公开招标</w:t>
      </w:r>
    </w:p>
    <w:p>
      <w:pPr>
        <w:ind w:firstLine="480"/>
      </w:pPr>
      <w:r>
        <w:rPr/>
        <w:t>预算金额：</w:t>
      </w:r>
      <w:r>
        <w:rPr/>
        <w:t>1,310,663.50</w:t>
      </w:r>
      <w:r>
        <w:rPr/>
        <w:t>元</w:t>
      </w:r>
    </w:p>
    <w:p>
      <w:r>
        <w:rPr>
          <w:b/>
          <w:sz w:val="24"/>
        </w:rPr>
        <w:t>2.项目内容及需求情况（采购项目技术规格、参数及要求）</w:t>
      </w:r>
    </w:p>
    <w:p>
      <w:pPr>
        <w:ind w:firstLine="480"/>
      </w:pPr>
    </w:p>
    <w:p/>
    <w:p>
      <w:r>
        <w:rPr/>
        <w:t>采购包1(电子商务高水平专业群智慧物流中心建设项目):</w:t>
      </w:r>
    </w:p>
    <w:p>
      <w:r>
        <w:rPr/>
        <w:t>采购包预算金额：1,310,663.50元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教学仪器</w:t>
            </w:r>
          </w:p>
        </w:tc>
        <w:tc>
          <w:tcPr>
            <w:tcW w:type="dxa" w:w="2136"/>
          </w:tcPr>
          <w:p>
            <w:r>
              <w:rPr/>
              <w:t>智慧物流教学，包括硬件信息化教学设备、相关物流实训系统和叉车设备以及标准化实训场地建设。</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合同履行期限：自合同签订之日起至合同所有权利义务履行完毕止。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采购包1（电子商务高水平专业群智慧物流中心建设项目）：</w:t>
      </w:r>
      <w:r>
        <w:rPr/>
        <w:t>本项目属于专门面向中小企业采购的项目。</w:t>
      </w:r>
    </w:p>
    <w:p/>
    <w:p>
      <w:r>
        <w:rPr>
          <w:b/>
          <w:sz w:val="24"/>
        </w:rPr>
        <w:t>3.本项目特定的资格要求：</w:t>
      </w:r>
    </w:p>
    <w:p>
      <w:pPr>
        <w:ind w:firstLine="480"/>
      </w:pPr>
    </w:p>
    <w:p/>
    <w:p>
      <w:r>
        <w:rPr/>
        <w:t>采购包1（电子商务高水平专业群智慧物流中心建设项目）：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中国采购与招标(www.chinabidding.com.cn)、中国财经报（www.cfen.com.cn）、广东恒胜建设监理有限公司网(http://www.gdhsjl.cn/)</w:t>
      </w:r>
    </w:p>
    <w:p>
      <w:r>
        <w:rPr>
          <w:b/>
          <w:sz w:val="28"/>
        </w:rPr>
        <w:t>六.本项目联系方式：</w:t>
      </w:r>
    </w:p>
    <w:p>
      <w:r>
        <w:rPr>
          <w:b/>
          <w:sz w:val="24"/>
        </w:rPr>
        <w:t>1.采购人信息</w:t>
      </w:r>
    </w:p>
    <w:p>
      <w:pPr>
        <w:ind w:firstLine="480"/>
      </w:pPr>
      <w:r>
        <w:rPr/>
        <w:t>名称：</w:t>
      </w:r>
      <w:r>
        <w:rPr/>
        <w:t>汕头市澄海职业技术教育中心</w:t>
      </w:r>
    </w:p>
    <w:p>
      <w:pPr>
        <w:ind w:firstLine="480"/>
      </w:pPr>
      <w:r>
        <w:rPr/>
        <w:t>地址：</w:t>
      </w:r>
      <w:r>
        <w:rPr/>
        <w:t>汕头市澄海广益街道环翠路中段北侧</w:t>
      </w:r>
    </w:p>
    <w:p>
      <w:pPr>
        <w:ind w:firstLine="480"/>
      </w:pPr>
      <w:r>
        <w:rPr/>
        <w:t>联系方式：</w:t>
      </w:r>
      <w:r>
        <w:rPr/>
        <w:t>0754-86983301</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2"/>
        </w:rPr>
        <w:t>1</w:t>
      </w:r>
      <w:r>
        <w:rPr>
          <w:color w:val="000000"/>
          <w:sz w:val="22"/>
        </w:rPr>
        <w:t>、项目名称：</w:t>
      </w:r>
      <w:r>
        <w:rPr>
          <w:color w:val="000000"/>
          <w:sz w:val="22"/>
        </w:rPr>
        <w:t>电子商务高水平专业群智慧物流中心建设项目</w:t>
      </w:r>
    </w:p>
    <w:p>
      <w:pPr>
        <w:jc w:val="both"/>
      </w:pPr>
      <w:r>
        <w:rPr>
          <w:color w:val="000000"/>
          <w:sz w:val="22"/>
        </w:rPr>
        <w:t>2</w:t>
      </w:r>
      <w:r>
        <w:rPr>
          <w:color w:val="000000"/>
          <w:sz w:val="22"/>
        </w:rPr>
        <w:t>、采购人：汕头市澄海职业技术教育中心</w:t>
      </w:r>
    </w:p>
    <w:p>
      <w:pPr>
        <w:jc w:val="both"/>
      </w:pPr>
      <w:r>
        <w:rPr>
          <w:color w:val="000000"/>
          <w:sz w:val="22"/>
        </w:rPr>
        <w:t>3</w:t>
      </w:r>
      <w:r>
        <w:rPr>
          <w:color w:val="000000"/>
          <w:sz w:val="22"/>
        </w:rPr>
        <w:t>、项目内容：</w:t>
      </w:r>
      <w:r>
        <w:rPr>
          <w:color w:val="000000"/>
          <w:sz w:val="22"/>
        </w:rPr>
        <w:t>智慧物流教学，包括硬件信息化教学设备、相关物流实训系统和叉车设备以及标准化实训场地建设</w:t>
      </w:r>
      <w:r>
        <w:rPr>
          <w:color w:val="000000"/>
          <w:sz w:val="22"/>
        </w:rPr>
        <w:t>。</w:t>
      </w:r>
    </w:p>
    <w:p/>
    <w:p>
      <w:pPr>
        <w:ind w:firstLine="480"/>
      </w:pPr>
    </w:p>
    <w:p/>
    <w:p>
      <w:r>
        <w:rPr/>
        <w:t>采购包1（电子商务高水平专业群智慧物流中心建设项目）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自合同签订之日起30个日历天完成。</w:t>
            </w:r>
          </w:p>
        </w:tc>
      </w:tr>
      <w:tr>
        <w:tc>
          <w:tcPr>
            <w:tcW w:type="dxa" w:w="4153"/>
          </w:tcPr>
          <w:p>
            <w:r>
              <w:rPr/>
              <w:t>标的提供的地点</w:t>
            </w:r>
          </w:p>
        </w:tc>
        <w:tc>
          <w:tcPr>
            <w:tcW w:type="dxa" w:w="4153"/>
          </w:tcPr>
          <w:p/>
          <w:p>
            <w:r>
              <w:rPr/>
              <w:t>采购人指定的地点。</w:t>
            </w:r>
          </w:p>
        </w:tc>
      </w:tr>
      <w:tr>
        <w:tc>
          <w:tcPr>
            <w:tcW w:type="dxa" w:w="4153"/>
          </w:tcPr>
          <w:p>
            <w:r>
              <w:rPr/>
              <w:t>付款方式</w:t>
            </w:r>
          </w:p>
        </w:tc>
        <w:tc>
          <w:tcPr>
            <w:tcW w:type="dxa" w:w="4153"/>
          </w:tcPr>
          <w:p/>
          <w:p/>
          <w:p>
            <w:r>
              <w:rPr/>
              <w:t>1期：支付比例30%,合同签订后15日内支付合同金额的30%；</w:t>
            </w:r>
          </w:p>
          <w:p/>
          <w:p>
            <w:r>
              <w:rPr/>
              <w:t>2期：支付比例30%,项目货物全部送达指定地点验收合格之日起15日内支付合同金额的30%；</w:t>
            </w:r>
          </w:p>
          <w:p/>
          <w:p>
            <w:r>
              <w:rPr/>
              <w:t>3期：支付比例20%,安装调试完毕之日起15日内支付合同金额的20%；</w:t>
            </w:r>
          </w:p>
          <w:p/>
          <w:p>
            <w:r>
              <w:rPr/>
              <w:t>4期：支付比例20%,验收合格且定案结算后30日内支付至合同金额的100%。特别约定：鉴于本项目的资金是财政资金，故上述条款约定的支付项目款的前提条件必须是采购人已收到财政划拨的资金，若采购人未收到财政划拨的资金，则付款期限顺延至采购人收到财政资金后5天内支付，中标人收款应按规定先开具发票。</w:t>
            </w:r>
          </w:p>
        </w:tc>
      </w:tr>
      <w:tr>
        <w:tc>
          <w:tcPr>
            <w:tcW w:type="dxa" w:w="4153"/>
          </w:tcPr>
          <w:p>
            <w:r>
              <w:rPr/>
              <w:t>验收要求</w:t>
            </w:r>
          </w:p>
        </w:tc>
        <w:tc>
          <w:tcPr>
            <w:tcW w:type="dxa" w:w="4153"/>
          </w:tcPr>
          <w:p/>
          <w:p/>
          <w:p/>
          <w:p>
            <w:r>
              <w:rPr/>
              <w:t>1期：1、按相关规范进行验收。  2、货物为原厂商未启封全新包装，具出厂合格证，序列号、包装箱号与出厂批号一致，并可追索查阅。所有随货物的附件必须齐全。 3、中标人应将货物的保修书、有关单证资料及配备件、随机工具等交付给采购人。 4、采购人组成验收小组按国家有关规定、规范进行验收。因货物质量问题发生争议时，由相关质量技术监督部门或行业相关主管部门进行鉴定。货物符合质量技术标准的，鉴定费由采购人承担；否则鉴定费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一、投标报价:项目采购预算为人民币1310663.50元，投标报价包含但不限于：货物本身价格以及安装调试等项目所需的费用、税金等一切费用。所有价格均应为人民币报价，金额单位为元。供应商投标报价不得高于项目采购预算，否则按无效投标处理。取中标人的投标报价作为合同价。 二、质量保证:1、供应商应保证提供的货物质量指标达到相应的生产国家标准、行业标准及投标文件中确定遵照的有关标准及技术要求，且适合中国国家标准，或通用国际标准。如货物不符合要求，由此产生的一切费用由中标人负责。 2、供应商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 3、供应商保证提供的货物不侵犯任何第三方的专利、商标或版权。否则，供应商须承担对第三方的专利或版权的侵权责任并承担因此而发生的所有费用。 4、质量标准：国家及行业等现行验评标准合格等级。 5、供应商应将货物用户手册、保修手册、有关单证资料及配备件、随机工具等交付给采购人，使用操作及安全须知等重要资料应附有中文说明。 6、供货要求：供应商须将所有货物以原厂家包装运送至安装地点，由采购人验收人员现场检查后方可启封、安装、调试和培训。 三、伴随服务要求:1、所有货物均由供应商免费送货至采购人指定的项目地点并安装，安装应以招标文件及采购合同要求的技术参数指标为标准。 2、所有货物交付后的拆箱、安装等项工作(包括其费用)由中标人负责，但必须在用户指定人员的参与下进行。原始记录需经各方签名后作为验收的文件之一。 3、中标人应提供包括但不限于满足货物安装、使用和维护的技术文件。 4、应按出厂标准及国家有关要求进行包装及运输。 四、售后服务要求:1、 质量保修范围：所有货物。 2、本项目质量保修期如下： （1）保修期为1年（含软件的免费升级）；（2）其他项目保修期限按政府相关规定执行。 3、保修期内，如货物因非人为因素出现故障而造成短期停用时，则保修期和免费维修期相应顺延。若因货物自身质量不能正常运转且维修仍不能正常运转的，中标人须更换货物，其技术参数须与原货物相同或优于，由此造成的费用由中标人承担。 4、保修期内，中标人须在粤东地区范围内设有维修点，至少有2名技术人员常驻维修点负责本项目的售后服务，接到用户提出的维修或技术支持要求后1小时内予以响应，需要到达用户现场的6小时内到达用户现场，直至解决问题为止。 5、符合运输要求，保证货物到达目的地时完好，无毁损，包装不回收。在运输过程中造成的产品损失或损坏由中标人负担。 6、要求本系统能够稳定的运行，提供本项目完整的项目实施管理、售后服务等。 五、关于不收取履约保证金的说明：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教学仪器</w:t>
            </w:r>
          </w:p>
        </w:tc>
        <w:tc>
          <w:tcPr>
            <w:tcW w:type="dxa" w:w="831"/>
          </w:tcPr>
          <w:p>
            <w:pPr>
              <w:jc w:val="left"/>
            </w:pPr>
            <w:r>
              <w:rPr/>
              <w:t>智慧物流教学，包括硬件信息化教学设备、相关物流实训系统和叉车设备以及标准化实训场地建设。</w:t>
            </w:r>
          </w:p>
        </w:tc>
        <w:tc>
          <w:tcPr>
            <w:tcW w:type="dxa" w:w="831"/>
          </w:tcPr>
          <w:p>
            <w:pPr>
              <w:jc w:val="left"/>
            </w:pPr>
            <w:r>
              <w:rPr/>
              <w:t>项</w:t>
            </w:r>
          </w:p>
        </w:tc>
        <w:tc>
          <w:tcPr>
            <w:tcW w:type="dxa" w:w="831"/>
          </w:tcPr>
          <w:p>
            <w:pPr>
              <w:jc w:val="right"/>
            </w:pPr>
            <w:r>
              <w:rPr/>
              <w:t>1.00</w:t>
            </w:r>
          </w:p>
        </w:tc>
        <w:tc>
          <w:tcPr>
            <w:tcW w:type="dxa" w:w="831"/>
          </w:tcPr>
          <w:p>
            <w:pPr>
              <w:jc w:val="right"/>
            </w:pPr>
            <w:r>
              <w:rPr/>
              <w:t>1,310,663.50</w:t>
            </w:r>
          </w:p>
        </w:tc>
        <w:tc>
          <w:tcPr>
            <w:tcW w:type="dxa" w:w="831"/>
          </w:tcPr>
          <w:p>
            <w:pPr>
              <w:jc w:val="right"/>
            </w:pPr>
            <w:r>
              <w:rPr/>
              <w:t>1,310,663.50</w:t>
            </w:r>
          </w:p>
        </w:tc>
        <w:tc>
          <w:tcPr>
            <w:tcW w:type="dxa" w:w="831"/>
          </w:tcPr>
          <w:p>
            <w:r>
              <w:rPr/>
              <w:t>工业</w:t>
            </w:r>
          </w:p>
        </w:tc>
        <w:tc>
          <w:tcPr>
            <w:tcW w:type="dxa" w:w="831"/>
          </w:tcPr>
          <w:p>
            <w:r>
              <w:rPr/>
              <w:t>详见附表一</w:t>
            </w:r>
          </w:p>
        </w:tc>
      </w:tr>
    </w:tbl>
    <w:p/>
    <w:p>
      <w:r>
        <w:rPr>
          <w:b/>
        </w:rPr>
        <w:t>附表</w:t>
      </w:r>
      <w:r>
        <w:rPr>
          <w:b/>
        </w:rPr>
        <w:t>一</w:t>
      </w:r>
      <w:r>
        <w:rPr>
          <w:b/>
        </w:rPr>
        <w:t>：</w:t>
      </w:r>
      <w:r>
        <w:rPr>
          <w:b/>
        </w:rPr>
        <w:t>智慧物流教学，包括硬件信息化教学设备、相关物流实训系统和叉车设备以及标准化实训场地建设。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343"/>
              <w:gridCol w:w="519"/>
              <w:gridCol w:w="4051"/>
              <w:gridCol w:w="343"/>
              <w:gridCol w:w="343"/>
            </w:tblGrid>
            <w:tr>
              <w:tc>
                <w:tcPr>
                  <w:tcW w:type="dxa" w:w="5599"/>
                  <w:gridSpan w:val="5"/>
                  <w:tcBorders>
                    <w:top w:val="none" w:color="000000" w:sz="4"/>
                    <w:left w:val="none" w:color="000000" w:sz="4"/>
                    <w:bottom w:val="single" w:color="000000" w:sz="4"/>
                    <w:right w:val="none" w:color="000000" w:sz="4"/>
                  </w:tcBorders>
                  <w:shd w:fill="FFFFFF"/>
                  <w:vAlign w:val="top"/>
                </w:tcPr>
                <w:p>
                  <w:pPr>
                    <w:jc w:val="center"/>
                  </w:pPr>
                  <w:r>
                    <w:rPr>
                      <w:sz w:val="19"/>
                    </w:rPr>
                    <w:t xml:space="preserve"> </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b/>
                      <w:color w:val="000000"/>
                      <w:sz w:val="22"/>
                    </w:rPr>
                    <w:t>序号</w:t>
                  </w:r>
                </w:p>
              </w:tc>
              <w:tc>
                <w:tcPr>
                  <w:tcW w:type="dxa" w:w="519"/>
                  <w:tcBorders>
                    <w:top w:val="none" w:color="000000" w:sz="4"/>
                    <w:left w:val="none" w:color="000000" w:sz="4"/>
                    <w:bottom w:val="single" w:color="000000" w:sz="4"/>
                    <w:right w:val="single" w:color="000000" w:sz="4"/>
                  </w:tcBorders>
                  <w:shd w:fill="FFFFFF"/>
                  <w:vAlign w:val="top"/>
                </w:tcPr>
                <w:p>
                  <w:pPr>
                    <w:jc w:val="center"/>
                  </w:pPr>
                  <w:r>
                    <w:rPr>
                      <w:b/>
                      <w:color w:val="000000"/>
                      <w:sz w:val="22"/>
                    </w:rPr>
                    <w:t>名称</w:t>
                  </w:r>
                </w:p>
              </w:tc>
              <w:tc>
                <w:tcPr>
                  <w:tcW w:type="dxa" w:w="4051"/>
                  <w:tcBorders>
                    <w:top w:val="none" w:color="000000" w:sz="4"/>
                    <w:left w:val="none" w:color="000000" w:sz="4"/>
                    <w:bottom w:val="single" w:color="000000" w:sz="4"/>
                    <w:right w:val="single" w:color="000000" w:sz="4"/>
                  </w:tcBorders>
                  <w:shd w:fill="FFFFFF"/>
                  <w:vAlign w:val="top"/>
                </w:tcPr>
                <w:p>
                  <w:pPr>
                    <w:jc w:val="center"/>
                  </w:pPr>
                  <w:r>
                    <w:rPr>
                      <w:b/>
                      <w:color w:val="000000"/>
                      <w:sz w:val="22"/>
                    </w:rPr>
                    <w:t>技术参数</w:t>
                  </w:r>
                </w:p>
              </w:tc>
              <w:tc>
                <w:tcPr>
                  <w:tcW w:type="dxa" w:w="343"/>
                  <w:tcBorders>
                    <w:top w:val="none" w:color="000000" w:sz="4"/>
                    <w:left w:val="none" w:color="000000" w:sz="4"/>
                    <w:bottom w:val="single" w:color="000000" w:sz="4"/>
                    <w:right w:val="single" w:color="000000" w:sz="4"/>
                  </w:tcBorders>
                  <w:shd w:fill="FFFFFF"/>
                  <w:vAlign w:val="top"/>
                </w:tcPr>
                <w:p>
                  <w:pPr>
                    <w:jc w:val="center"/>
                  </w:pPr>
                  <w:r>
                    <w:rPr>
                      <w:b/>
                      <w:color w:val="000000"/>
                      <w:sz w:val="22"/>
                    </w:rPr>
                    <w:t>数量</w:t>
                  </w:r>
                </w:p>
              </w:tc>
              <w:tc>
                <w:tcPr>
                  <w:tcW w:type="dxa" w:w="343"/>
                  <w:tcBorders>
                    <w:top w:val="none" w:color="000000" w:sz="4"/>
                    <w:left w:val="none" w:color="000000" w:sz="4"/>
                    <w:bottom w:val="single" w:color="000000" w:sz="4"/>
                    <w:right w:val="single" w:color="000000" w:sz="4"/>
                  </w:tcBorders>
                  <w:shd w:fill="FFFFFF"/>
                  <w:vAlign w:val="top"/>
                </w:tcPr>
                <w:p>
                  <w:pPr>
                    <w:jc w:val="center"/>
                  </w:pPr>
                  <w:r>
                    <w:rPr>
                      <w:b/>
                      <w:color w:val="000000"/>
                      <w:sz w:val="22"/>
                    </w:rPr>
                    <w:t>单位</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智能交互平板（含移动支架）</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一、</w:t>
                  </w:r>
                  <w:r>
                    <w:rPr>
                      <w:color w:val="000000"/>
                      <w:sz w:val="21"/>
                    </w:rPr>
                    <w:t>整机结构要求：</w:t>
                  </w:r>
                  <w:r>
                    <w:br/>
                  </w:r>
                  <w:r>
                    <w:rPr>
                      <w:color w:val="000000"/>
                      <w:sz w:val="21"/>
                    </w:rPr>
                    <w:t>1.显示尺寸：≥86英寸,采用LED背光源A规屏（提供A规屏原厂证明）。</w:t>
                  </w:r>
                  <w:r>
                    <w:br/>
                  </w:r>
                  <w:r>
                    <w:rPr>
                      <w:color w:val="000000"/>
                      <w:sz w:val="21"/>
                    </w:rPr>
                    <w:t>2.显示比例：16:9；可视角度：≥178度；对比度：≥5000:1；亮度≥450cd/m2。</w:t>
                  </w:r>
                  <w:r>
                    <w:br/>
                  </w:r>
                  <w:r>
                    <w:rPr>
                      <w:color w:val="000000"/>
                      <w:sz w:val="21"/>
                    </w:rPr>
                    <w:t>3.整机采用铝合金外框（不接受非金属材质结构面框），边角采用圆弧设计，表面无尖锐边缘或突起，后散热设计，背面具备安全散热孔。</w:t>
                  </w:r>
                  <w:r>
                    <w:br/>
                  </w:r>
                  <w:r>
                    <w:rPr>
                      <w:color w:val="000000"/>
                      <w:sz w:val="21"/>
                    </w:rPr>
                    <w:t>4.整机具有≥4mm防撞防划防眩光钢化玻璃， 透光率大于90%，可见光反射率小于8.3%。</w:t>
                  </w:r>
                  <w:r>
                    <w:br/>
                  </w:r>
                  <w:r>
                    <w:rPr>
                      <w:color w:val="000000"/>
                      <w:sz w:val="21"/>
                    </w:rPr>
                    <w:t>5.整机开关键可设置为电视开关、电脑开关、节能待机三键合一，在节能待机状态下可节约能耗90%或以上。</w:t>
                  </w:r>
                  <w:r>
                    <w:br/>
                  </w:r>
                  <w:r>
                    <w:rPr>
                      <w:color w:val="000000"/>
                      <w:sz w:val="21"/>
                    </w:rPr>
                    <w:t>6.▲整机前置接口≥4个，且必须有HDMI、TOUCH USB、2路USB。</w:t>
                  </w:r>
                  <w:r>
                    <w:br/>
                  </w:r>
                  <w:r>
                    <w:rPr>
                      <w:color w:val="000000"/>
                      <w:sz w:val="21"/>
                    </w:rPr>
                    <w:t>7.输入接口（不含前置）：HDMI≥2、VGA≥1、AUDIO≥1、RJ45≥1、Mic≥1、RS232≥1、USB≥2、TOUCH USB≥1；输出接口：SPDIF≥1、earphone≥1。</w:t>
                  </w:r>
                  <w:r>
                    <w:br/>
                  </w:r>
                  <w:r>
                    <w:rPr>
                      <w:color w:val="000000"/>
                      <w:sz w:val="21"/>
                    </w:rPr>
                    <w:t>二、</w:t>
                  </w:r>
                  <w:r>
                    <w:rPr>
                      <w:color w:val="000000"/>
                      <w:sz w:val="21"/>
                    </w:rPr>
                    <w:t>触摸系统要求：</w:t>
                  </w:r>
                  <w:r>
                    <w:br/>
                  </w:r>
                  <w:r>
                    <w:rPr>
                      <w:color w:val="000000"/>
                      <w:sz w:val="21"/>
                    </w:rPr>
                    <w:t>1.支持安卓系统以及windows系统下免安装驱动，支持十点同时书写。</w:t>
                  </w:r>
                  <w:r>
                    <w:br/>
                  </w:r>
                  <w:r>
                    <w:rPr>
                      <w:color w:val="000000"/>
                      <w:sz w:val="21"/>
                    </w:rPr>
                    <w:t>2.嵌入式红外触摸感应书写，支持≥2mm的任何非透明物体在屏幕上直接书写。</w:t>
                  </w:r>
                  <w:r>
                    <w:br/>
                  </w:r>
                  <w:r>
                    <w:rPr>
                      <w:color w:val="000000"/>
                      <w:sz w:val="21"/>
                    </w:rPr>
                    <w:t>3.整机摸有效识别高度小于3 mm,，触摸物体距离玻璃外表面高度低于3 mm时，触摸屏识别为点击操作，保证触摸精准。</w:t>
                  </w:r>
                  <w:r>
                    <w:br/>
                  </w:r>
                  <w:r>
                    <w:rPr>
                      <w:color w:val="000000"/>
                      <w:sz w:val="21"/>
                    </w:rPr>
                    <w:t>4.触摸组件在至少8个红外点被遮挡的情况下，触摸仍可正常使用，不影响正常书写。</w:t>
                  </w:r>
                  <w:r>
                    <w:br/>
                  </w:r>
                  <w:r>
                    <w:rPr>
                      <w:color w:val="000000"/>
                      <w:sz w:val="21"/>
                    </w:rPr>
                    <w:t>三、</w:t>
                  </w:r>
                  <w:r>
                    <w:rPr>
                      <w:color w:val="000000"/>
                      <w:sz w:val="21"/>
                    </w:rPr>
                    <w:t>功能要求</w:t>
                  </w:r>
                  <w:r>
                    <w:rPr>
                      <w:color w:val="000000"/>
                      <w:sz w:val="21"/>
                    </w:rPr>
                    <w:t>:</w:t>
                  </w:r>
                  <w:r>
                    <w:br/>
                  </w:r>
                  <w:r>
                    <w:rPr>
                      <w:color w:val="000000"/>
                      <w:sz w:val="21"/>
                    </w:rPr>
                    <w:t>1.嵌入式安卓（Android）9.0或以上系统,支持在安卓系统下能够实现白板书写、Office软件使用、媒体播放、网页浏览等功能。</w:t>
                  </w:r>
                  <w:r>
                    <w:br/>
                  </w:r>
                  <w:r>
                    <w:rPr>
                      <w:color w:val="000000"/>
                      <w:sz w:val="21"/>
                    </w:rPr>
                    <w:t>2.在嵌入式白板或批注状态下，需具有拳头或手掌手势识别板擦功能，且能够实现根据接触面积识别板擦的大小。</w:t>
                  </w:r>
                  <w:r>
                    <w:br/>
                  </w:r>
                  <w:r>
                    <w:rPr>
                      <w:color w:val="000000"/>
                      <w:sz w:val="21"/>
                    </w:rPr>
                    <w:t>3.整机具有温度监控保护功能，可实时监测整机温度值，并可在主页上显示温度情况，能够根据温度变化显示不同的颜色以提示用户温度情况。</w:t>
                  </w:r>
                  <w:r>
                    <w:br/>
                  </w:r>
                  <w:r>
                    <w:rPr>
                      <w:color w:val="000000"/>
                      <w:sz w:val="21"/>
                    </w:rPr>
                    <w:t>4.遥控器具备电视遥控功能和电脑键盘常用的F1-F12功能键、Windows等快捷按键，可实现一键开启白板软件、PPT上下翻页、一键锁定/解锁触摸及实体按键等功能。</w:t>
                  </w:r>
                  <w:r>
                    <w:br/>
                  </w:r>
                  <w:r>
                    <w:rPr>
                      <w:color w:val="000000"/>
                      <w:sz w:val="21"/>
                    </w:rPr>
                    <w:t>5.在嵌入式安卓操作系统下，能对TV多媒体USB所读取到的课件文件进行自动归类，可快速分类查找文档、音乐、视频、图片等文件，检索后可直接在界面中打开。</w:t>
                  </w:r>
                  <w:r>
                    <w:br/>
                  </w:r>
                  <w:r>
                    <w:rPr>
                      <w:color w:val="000000"/>
                      <w:sz w:val="21"/>
                    </w:rPr>
                    <w:t>6.具备单独听功能，在黑屏的状态下，可以正常输出音频内容。</w:t>
                  </w:r>
                  <w:r>
                    <w:br/>
                  </w:r>
                  <w:r>
                    <w:rPr>
                      <w:color w:val="000000"/>
                      <w:sz w:val="21"/>
                    </w:rPr>
                    <w:t>7.产品外接电脑时，可自动识别信号源，并且可供用户5秒选择“是/否”切换输入信号源画面，不接受强制切换。断开后可自动返回原通道。</w:t>
                  </w:r>
                  <w:r>
                    <w:br/>
                  </w:r>
                  <w:r>
                    <w:rPr>
                      <w:color w:val="000000"/>
                      <w:sz w:val="21"/>
                    </w:rPr>
                    <w:t>8.▲当整机处于无信号状态时，支持五分钟无操作自动关机。当整机处于有信号状态下，支持五分钟无操作自动节能，轻敲屏幕即可唤醒。需提供国家级质量监督检验中心所出具的权威检测报告加盖供应商公章。</w:t>
                  </w:r>
                  <w:r>
                    <w:br/>
                  </w:r>
                  <w:r>
                    <w:rPr>
                      <w:color w:val="000000"/>
                      <w:sz w:val="21"/>
                    </w:rPr>
                    <w:t>9.整机支持信号源通道重新命名功能且命名后通道切换正常，方便老师识别。</w:t>
                  </w:r>
                  <w:r>
                    <w:br/>
                  </w:r>
                  <w:r>
                    <w:rPr>
                      <w:color w:val="000000"/>
                      <w:sz w:val="21"/>
                    </w:rPr>
                    <w:t>10.▲无需借助PC，整机可进行硬件自检维护，支持对触摸框、PC模块、光感系统等进行检测，针对不同问题给出原因提示。需提供国家级质量监督检验中心所出具的权威检测报告加盖供应商公章。</w:t>
                  </w:r>
                  <w:r>
                    <w:br/>
                  </w:r>
                  <w:r>
                    <w:rPr>
                      <w:color w:val="000000"/>
                      <w:sz w:val="21"/>
                    </w:rPr>
                    <w:t>11.悬浮菜单：任意界面通道下可随意拖动悬浮菜单，并可调动到任意位置，菜单功能可自定义更改，满足不同用户使用需求。</w:t>
                  </w:r>
                  <w:r>
                    <w:br/>
                  </w:r>
                  <w:r>
                    <w:rPr>
                      <w:color w:val="000000"/>
                      <w:sz w:val="21"/>
                    </w:rPr>
                    <w:t>12.整机必须具有自定义密码方式，不接受无密码方式触摸解锁，以有效保护老师教学内容。</w:t>
                  </w:r>
                  <w:r>
                    <w:br/>
                  </w:r>
                  <w:r>
                    <w:rPr>
                      <w:color w:val="000000"/>
                      <w:sz w:val="21"/>
                    </w:rPr>
                    <w:t>13.整机侧拉菜单具有一键系统更新升级以及一键恢复出厂设置功能，方便系统维护更新。</w:t>
                  </w:r>
                  <w:r>
                    <w:br/>
                  </w:r>
                  <w:r>
                    <w:rPr>
                      <w:color w:val="000000"/>
                      <w:sz w:val="21"/>
                    </w:rPr>
                    <w:t>14.整机能感应当有人操作时自动降低屏幕亮度，离开操作数秒后即可恢复亮度，可达到护眼效果，并能过滤蓝光，保护学生视力健康。需提供国家级质量监督检验中心所出具的权威检测报告加盖供应商公章。</w:t>
                  </w:r>
                  <w:r>
                    <w:br/>
                  </w:r>
                  <w:r>
                    <w:rPr>
                      <w:color w:val="000000"/>
                      <w:sz w:val="21"/>
                    </w:rPr>
                    <w:t>15.整机内置非独立外扩展摄像头和麦克风，摄像头像素≥800万，方便课堂录制微课。</w:t>
                  </w:r>
                  <w:r>
                    <w:br/>
                  </w:r>
                  <w:r>
                    <w:rPr>
                      <w:color w:val="000000"/>
                      <w:sz w:val="21"/>
                    </w:rPr>
                    <w:t>16.整机支持双系统共用网口，只需连接一条网线，安卓和windows系统下都能上网，无需更换网口。</w:t>
                  </w:r>
                  <w:r>
                    <w:br/>
                  </w:r>
                  <w:r>
                    <w:rPr>
                      <w:color w:val="000000"/>
                      <w:sz w:val="21"/>
                    </w:rPr>
                    <w:t>17. ★整机外接信号源且触摸信号接通时，外接电脑可直接读取整机前置USB接口所接入的移动存储设备，无需切换，方便用户直接使用翻页笔、无线鼠标等设备。</w:t>
                  </w:r>
                  <w:r>
                    <w:br/>
                  </w:r>
                  <w:r>
                    <w:rPr>
                      <w:color w:val="000000"/>
                      <w:sz w:val="21"/>
                    </w:rPr>
                    <w:t>四、整机安全性要求</w:t>
                  </w:r>
                  <w:r>
                    <w:br/>
                  </w:r>
                  <w:r>
                    <w:rPr>
                      <w:color w:val="000000"/>
                      <w:sz w:val="21"/>
                    </w:rPr>
                    <w:t>1. 整机采用铝合金面框，边角采用圆弧结构，表面无尖锐边缘或突起。需提供国家级质量监督检验中心所出具的权威检测报告加盖供应商公章。</w:t>
                  </w:r>
                  <w:r>
                    <w:br/>
                  </w:r>
                  <w:r>
                    <w:rPr>
                      <w:color w:val="000000"/>
                      <w:sz w:val="21"/>
                    </w:rPr>
                    <w:t>2.整机具备防腐蚀、防辐射，信号端子口抗静电干扰，确保外连设备间的信号稳定及设备安全。</w:t>
                  </w:r>
                  <w:r>
                    <w:br/>
                  </w:r>
                  <w:r>
                    <w:rPr>
                      <w:color w:val="000000"/>
                      <w:sz w:val="21"/>
                    </w:rPr>
                    <w:t>3. 整机钢化玻璃可使用1.04kg钢球，在2m处自由落体撞击整机液晶显示屏幕的钢化玻璃无损伤破裂，功能无异常。</w:t>
                  </w:r>
                  <w:r>
                    <w:br/>
                  </w:r>
                  <w:r>
                    <w:rPr>
                      <w:color w:val="000000"/>
                      <w:sz w:val="21"/>
                    </w:rPr>
                    <w:t>五、</w:t>
                  </w:r>
                  <w:r>
                    <w:rPr>
                      <w:color w:val="000000"/>
                      <w:sz w:val="21"/>
                    </w:rPr>
                    <w:t>内置电脑配置</w:t>
                  </w:r>
                  <w:r>
                    <w:br/>
                  </w:r>
                  <w:r>
                    <w:rPr>
                      <w:color w:val="000000"/>
                      <w:sz w:val="21"/>
                    </w:rPr>
                    <w:t>1.电脑主板H110或以上，CPU不低于Intel  Core I7，主频≥3.0 Hz，内存≥8G，固态硬盘≥256G。</w:t>
                  </w:r>
                  <w:r>
                    <w:br/>
                  </w:r>
                  <w:r>
                    <w:rPr>
                      <w:color w:val="000000"/>
                      <w:sz w:val="21"/>
                    </w:rPr>
                    <w:t>2.模块化OPS主机采用插拔式结构，内部Inter标准80pin接口，无任何外接电源线和信号线，方便检测维护。</w:t>
                  </w:r>
                  <w:r>
                    <w:br/>
                  </w:r>
                  <w:r>
                    <w:rPr>
                      <w:color w:val="000000"/>
                      <w:sz w:val="21"/>
                    </w:rPr>
                    <w:t>3.输入：USB接口≥6，其中USB3.0接口≥2；输出：HDMI≥1。</w:t>
                  </w:r>
                  <w:r>
                    <w:br/>
                  </w:r>
                  <w:r>
                    <w:rPr>
                      <w:color w:val="000000"/>
                      <w:sz w:val="21"/>
                    </w:rPr>
                    <w:t>六、配套软件</w:t>
                  </w:r>
                  <w:r>
                    <w:br/>
                  </w:r>
                  <w:r>
                    <w:rPr>
                      <w:color w:val="000000"/>
                      <w:sz w:val="21"/>
                    </w:rPr>
                    <w:t>（</w:t>
                  </w:r>
                  <w:r>
                    <w:rPr>
                      <w:color w:val="000000"/>
                      <w:sz w:val="21"/>
                    </w:rPr>
                    <w:t>1） 多点触控电子白板软件</w:t>
                  </w:r>
                  <w:r>
                    <w:br/>
                  </w:r>
                  <w:r>
                    <w:rPr>
                      <w:color w:val="000000"/>
                      <w:sz w:val="21"/>
                    </w:rPr>
                    <w:t>1.支持点击打开软件图标即可使用，无需通过账号、扫描二维码等方式登录打开，避免影响老师教学。</w:t>
                  </w:r>
                  <w:r>
                    <w:br/>
                  </w:r>
                  <w:r>
                    <w:rPr>
                      <w:color w:val="000000"/>
                      <w:sz w:val="21"/>
                    </w:rPr>
                    <w:t>2.工具栏采用扁平化带中文标识图标方式，易于识别，便于操作，分类清晰。</w:t>
                  </w:r>
                  <w:r>
                    <w:br/>
                  </w:r>
                  <w:r>
                    <w:rPr>
                      <w:color w:val="000000"/>
                      <w:sz w:val="21"/>
                    </w:rPr>
                    <w:t>3.兼容Windows多点触摸协议，支持多人同时书写与擦除，书写轨迹流畅平滑。</w:t>
                  </w:r>
                  <w:r>
                    <w:br/>
                  </w:r>
                  <w:r>
                    <w:rPr>
                      <w:color w:val="000000"/>
                      <w:sz w:val="21"/>
                    </w:rPr>
                    <w:t>4.提供普通笔，排笔，软笔，纹理笔，荧光笔，智能笔，激光笔，魔术笔等多种功能书写笔，纹理笔可提供不少于十二种不同纹理图案以满足老师批注不同层次重点，魔术笔提供不少于十二种包括爱心、星星、月亮、动植物等图案增加教学趣味性，并提供同一界面中不同粗细，不同色彩，线形的设置。</w:t>
                  </w:r>
                  <w:r>
                    <w:br/>
                  </w:r>
                  <w:r>
                    <w:rPr>
                      <w:color w:val="000000"/>
                      <w:sz w:val="21"/>
                    </w:rPr>
                    <w:t>5.软件能将书写内容保存为多个页面，并可通过漫游功能实现页面无边界扩展，可对页面进行增加，删除等编辑操作。</w:t>
                  </w:r>
                  <w:r>
                    <w:br/>
                  </w:r>
                  <w:r>
                    <w:rPr>
                      <w:color w:val="000000"/>
                      <w:sz w:val="21"/>
                    </w:rPr>
                    <w:t>6.软件可控制展台捕获的动态图，可对展台图像拍照、录制、设置分辨率及调节焦距。</w:t>
                  </w:r>
                  <w:r>
                    <w:br/>
                  </w:r>
                  <w:r>
                    <w:rPr>
                      <w:color w:val="000000"/>
                      <w:sz w:val="21"/>
                    </w:rPr>
                    <w:t>7.提供直线、椭圆、圆形、矩形、三角形、多边形等形状用于绘图。</w:t>
                  </w:r>
                  <w:r>
                    <w:br/>
                  </w:r>
                  <w:r>
                    <w:rPr>
                      <w:color w:val="000000"/>
                      <w:sz w:val="21"/>
                    </w:rPr>
                    <w:t>8.提供数学画板功能，支持任意的平面和立体几何图形，函数的绘制，支持自定义函数参数和常数,支持三视图和透视图预览显示效果。</w:t>
                  </w:r>
                  <w:r>
                    <w:br/>
                  </w:r>
                  <w:r>
                    <w:rPr>
                      <w:color w:val="000000"/>
                      <w:sz w:val="21"/>
                    </w:rPr>
                    <w:t>9.白板具有自定义密码锁定屏幕，保护教学内容不被破坏。</w:t>
                  </w:r>
                  <w:r>
                    <w:br/>
                  </w:r>
                  <w:r>
                    <w:rPr>
                      <w:color w:val="000000"/>
                      <w:sz w:val="21"/>
                    </w:rPr>
                    <w:t>10.多屏书写：提供不少于三个背景模板，不少于分三屏书写，须同时具有边写边擦功能。</w:t>
                  </w:r>
                  <w:r>
                    <w:br/>
                  </w:r>
                  <w:r>
                    <w:rPr>
                      <w:color w:val="000000"/>
                      <w:sz w:val="21"/>
                    </w:rPr>
                    <w:t>11.支持文本及全屏手写识别功能，可在页面上任意位置实现全屏手写识别功能，支持草书和模糊识别。</w:t>
                  </w:r>
                  <w:r>
                    <w:br/>
                  </w:r>
                  <w:r>
                    <w:rPr>
                      <w:color w:val="000000"/>
                      <w:sz w:val="21"/>
                    </w:rPr>
                    <w:t>12.提供屏幕锁、字幕播报、聚光灯、遮幕、闹钟、录制、计算器、放大镜、直尺，三角尺，圆规、量角器等常用教具。</w:t>
                  </w:r>
                  <w:r>
                    <w:br/>
                  </w:r>
                  <w:r>
                    <w:rPr>
                      <w:color w:val="000000"/>
                      <w:sz w:val="21"/>
                    </w:rPr>
                    <w:t>13.在软件文档中可直接打开PPT进行播放,提供PPT批注、擦除、翻页、预览、黑屏、同步播放音频、一键切换等功能,且可将标注内容直接保存到PPT文件中，不改变PPT格式。</w:t>
                  </w:r>
                  <w:r>
                    <w:br/>
                  </w:r>
                  <w:r>
                    <w:rPr>
                      <w:color w:val="000000"/>
                      <w:sz w:val="21"/>
                    </w:rPr>
                    <w:t>14.▲提供多点触控电子白板软件的软件著作权证书，提供证书复印件加盖供应商公章。</w:t>
                  </w:r>
                  <w:r>
                    <w:br/>
                  </w:r>
                  <w:r>
                    <w:rPr>
                      <w:color w:val="000000"/>
                      <w:sz w:val="21"/>
                    </w:rPr>
                    <w:t>（</w:t>
                  </w:r>
                  <w:r>
                    <w:rPr>
                      <w:color w:val="000000"/>
                      <w:sz w:val="21"/>
                    </w:rPr>
                    <w:t>2） 无线互动教学系统</w:t>
                  </w:r>
                  <w:r>
                    <w:br/>
                  </w:r>
                  <w:r>
                    <w:rPr>
                      <w:color w:val="000000"/>
                      <w:sz w:val="21"/>
                    </w:rPr>
                    <w:t>1.软件使用环境要求必须在局域网环境下，可完全脱离英特网，并可用一般路由器、WiFi热点即可实现。</w:t>
                  </w:r>
                  <w:r>
                    <w:br/>
                  </w:r>
                  <w:r>
                    <w:rPr>
                      <w:color w:val="000000"/>
                      <w:sz w:val="21"/>
                    </w:rPr>
                    <w:t>2.软件需多语言支持，方便外教教师使用，支持的语言至少为：中文、英文等。</w:t>
                  </w:r>
                  <w:r>
                    <w:br/>
                  </w:r>
                  <w:r>
                    <w:rPr>
                      <w:color w:val="000000"/>
                      <w:sz w:val="21"/>
                    </w:rPr>
                    <w:t>3.可通过移动设备远程控制电子白板、一体机、电脑等，实现鼠标移动、单击、双击、左右键等功能；也可打开文件并远端直接编辑文件。</w:t>
                  </w:r>
                  <w:r>
                    <w:br/>
                  </w:r>
                  <w:r>
                    <w:rPr>
                      <w:color w:val="000000"/>
                      <w:sz w:val="21"/>
                    </w:rPr>
                    <w:t>4.★无需连线，无需网络的情况下，教师即可在自己的平板上直接录制微课，做到“随时、随地”录微课；微课内容需包括课件内容、原笔迹板书、教师讲解视频、教师讲解语音。课件需支持视频、图片、pdf等数字媒体文件。微课格式需要为标准的流媒体格式，如mp4、flv等，方便网络传输、观看。微课录制完毕，可以一键回看，以便确认微课录制效果。</w:t>
                  </w:r>
                  <w:r>
                    <w:br/>
                  </w:r>
                  <w:r>
                    <w:rPr>
                      <w:color w:val="000000"/>
                      <w:sz w:val="21"/>
                    </w:rPr>
                    <w:t>5.教师可以一键将课堂教学内容录制成标准的视频文件，包括黑板板书、大屏图像、课堂实况、教师语音等；方便学生课后复习及未能即时听课的学生听课使用。</w:t>
                  </w:r>
                  <w:r>
                    <w:br/>
                  </w:r>
                  <w:r>
                    <w:rPr>
                      <w:color w:val="000000"/>
                      <w:sz w:val="21"/>
                    </w:rPr>
                    <w:t>6.教师可以在移动设备上直接批注大屏内容，需支持视频动态批注。</w:t>
                  </w:r>
                  <w:r>
                    <w:br/>
                  </w:r>
                  <w:r>
                    <w:rPr>
                      <w:color w:val="000000"/>
                      <w:sz w:val="21"/>
                    </w:rPr>
                    <w:t>7.★教师可将移动设备上PPT的文件直接在大屏上打开，无需拷贝文件至大屏电脑，并全屏播放，也可在移动设备端关闭全屏播放及关闭PPT文件。 教师可以通过手势左右滑动控制PPT上下翻页，也可以通过按键控制PPT上下翻页；移动设备端需有当前PPT全部页面的缩略图显示，大屏上不显示，教师可以通过选择缩略图页面快速将大屏PPT翻页至指定页面。PPT页面可以配合画笔功能，做到随时标注讲解；播放PPT时，无需退出PPT即穿插可播放音视频文件，方便教师讲课。PPT页面可以通过截图方式截取重点至画板中讲解，并可保存为课堂笔记。PPT页面如遇文字较小，可以配合放大镜功能，做到多级别放大，方便后排学生观看。</w:t>
                  </w:r>
                  <w:r>
                    <w:br/>
                  </w:r>
                  <w:r>
                    <w:rPr>
                      <w:color w:val="000000"/>
                      <w:sz w:val="21"/>
                    </w:rPr>
                    <w:t>8.需具有移动展台功能，教师可方便将课本、试卷等实物通过移动设备拍照上传至大屏讲解，并需支持在移动端通过手势控制缩放、旋转、移动、剪切、标注、擦除等操作。且需要支持按键旋转、放大、缩小，简单易用，方便教师操作。</w:t>
                  </w:r>
                  <w:r>
                    <w:br/>
                  </w:r>
                  <w:r>
                    <w:rPr>
                      <w:color w:val="000000"/>
                      <w:sz w:val="21"/>
                    </w:rPr>
                    <w:t>9.可以通过移动设备摄像头随时分享直播学生做题过程及实验情景，分享过程中，可选择是否录制。</w:t>
                  </w:r>
                  <w:r>
                    <w:br/>
                  </w:r>
                  <w:r>
                    <w:rPr>
                      <w:color w:val="000000"/>
                      <w:sz w:val="21"/>
                    </w:rPr>
                    <w:t>10.可轻松播放移动设备上的所有教学文件，包括ppt、word、pdf、图片、音频、视频等，并可通过移动设备端控制播放，包括全屏、快进、快退、停止等。</w:t>
                  </w:r>
                  <w:r>
                    <w:br/>
                  </w:r>
                  <w:r>
                    <w:rPr>
                      <w:color w:val="000000"/>
                      <w:sz w:val="21"/>
                    </w:rPr>
                    <w:t>11.需支持电子白板功能，具备铅笔、荧光笔、激光笔、魔法笔、排刷、图案刷等多种书写笔模式。需提供三角形、正方形、圆形、椭圆、多边形、平行线、箭头线、虚线等图形绘图工具。需可插入图片、PPT、word等文件进行讲解，并可直接保存为图片、pdf等文件。支持手势漫游、手势擦除、手势缩放等功能。</w:t>
                  </w:r>
                  <w:r>
                    <w:br/>
                  </w:r>
                  <w:r>
                    <w:rPr>
                      <w:color w:val="000000"/>
                      <w:sz w:val="21"/>
                    </w:rPr>
                    <w:t>12.可以将移动设备的界面无线投屏至大屏，移动设备所有操作都可在大屏上显示。</w:t>
                  </w:r>
                  <w:r>
                    <w:br/>
                  </w:r>
                  <w:r>
                    <w:rPr>
                      <w:color w:val="000000"/>
                      <w:sz w:val="21"/>
                    </w:rPr>
                    <w:t>13.可将移动设备端的文件无线上传电脑端指定文件夹内，也可将电脑端文件下载至移动设备端指定文件夹。</w:t>
                  </w:r>
                  <w:r>
                    <w:br/>
                  </w:r>
                  <w:r>
                    <w:rPr>
                      <w:color w:val="000000"/>
                      <w:sz w:val="21"/>
                    </w:rPr>
                    <w:t>14.需支持鼠标指针大小、形状可选择设置，并可自定义鼠标形状，解决后排学生经常看不清鼠标指针的问题。</w:t>
                  </w:r>
                  <w:r>
                    <w:br/>
                  </w:r>
                  <w:r>
                    <w:rPr>
                      <w:color w:val="000000"/>
                      <w:sz w:val="21"/>
                    </w:rPr>
                    <w:t>15.具备基本辅助工具，包括荧光笔、聚光灯、放大镜等，荧光笔颜色、聚光灯大小及放大镜倍数通过移动设备端轻松可调。</w:t>
                  </w:r>
                  <w:r>
                    <w:br/>
                  </w:r>
                  <w:r>
                    <w:rPr>
                      <w:color w:val="000000"/>
                      <w:sz w:val="21"/>
                    </w:rPr>
                    <w:t>16.移动设备端软件可扫描二维码自动下载，并自动提示新版本升级或自动检查升级至最新版。</w:t>
                  </w:r>
                  <w:r>
                    <w:br/>
                  </w:r>
                  <w:r>
                    <w:rPr>
                      <w:color w:val="000000"/>
                      <w:sz w:val="21"/>
                    </w:rPr>
                    <w:t>17.移动设备端需支持Android、win8/10等平台。</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智能录课显示屏</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超高清</w:t>
                  </w:r>
                  <w:r>
                    <w:rPr>
                      <w:color w:val="000000"/>
                      <w:sz w:val="21"/>
                    </w:rPr>
                    <w:t>4K分辨率</w:t>
                  </w:r>
                  <w:r>
                    <w:br/>
                  </w:r>
                  <w:r>
                    <w:rPr>
                      <w:color w:val="000000"/>
                      <w:sz w:val="21"/>
                    </w:rPr>
                    <w:t>1.屏幕尺寸：≧75英寸</w:t>
                  </w:r>
                  <w:r>
                    <w:br/>
                  </w:r>
                  <w:r>
                    <w:rPr>
                      <w:color w:val="000000"/>
                      <w:sz w:val="21"/>
                    </w:rPr>
                    <w:t>2.技术参数屏幕比例：16：9</w:t>
                  </w:r>
                  <w:r>
                    <w:br/>
                  </w:r>
                  <w:r>
                    <w:rPr>
                      <w:color w:val="000000"/>
                      <w:sz w:val="21"/>
                    </w:rPr>
                    <w:t>3.接口类型：AV HDMI，RF射频接口 LAN端子 USB 同轴</w:t>
                  </w:r>
                  <w:r>
                    <w:br/>
                  </w:r>
                  <w:r>
                    <w:rPr>
                      <w:color w:val="000000"/>
                      <w:sz w:val="21"/>
                    </w:rPr>
                    <w:t>4.分辨率：≧3840×2160</w:t>
                  </w:r>
                  <w:r>
                    <w:br/>
                  </w:r>
                  <w:r>
                    <w:rPr>
                      <w:color w:val="000000"/>
                      <w:sz w:val="21"/>
                    </w:rPr>
                    <w:t>5.接收制式：PAL NTSC SECAM DTMB</w:t>
                  </w:r>
                  <w:r>
                    <w:br/>
                  </w:r>
                  <w:r>
                    <w:rPr>
                      <w:color w:val="000000"/>
                      <w:sz w:val="21"/>
                    </w:rPr>
                    <w:t>6.HDMI接口数量：2个</w:t>
                  </w:r>
                  <w:r>
                    <w:br/>
                  </w:r>
                  <w:r>
                    <w:rPr>
                      <w:color w:val="000000"/>
                      <w:sz w:val="21"/>
                    </w:rPr>
                    <w:t>7.视频显示格式：≧3840×2160</w:t>
                  </w:r>
                  <w:r>
                    <w:br/>
                  </w:r>
                  <w:r>
                    <w:rPr>
                      <w:color w:val="000000"/>
                      <w:sz w:val="21"/>
                    </w:rPr>
                    <w:t>8.主机尺寸（不含底座）mm：≧1668.8×87×964</w:t>
                  </w:r>
                  <w:r>
                    <w:br/>
                  </w:r>
                  <w:r>
                    <w:rPr>
                      <w:color w:val="000000"/>
                      <w:sz w:val="21"/>
                    </w:rPr>
                    <w:t>9.120Hz高刷新率</w:t>
                  </w:r>
                  <w:r>
                    <w:br/>
                  </w:r>
                  <w:r>
                    <w:rPr>
                      <w:color w:val="000000"/>
                      <w:sz w:val="21"/>
                    </w:rPr>
                    <w:t>10.3GB+32GB大存储</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3</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学生实训云终端</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1. CPU：≥I5标压处理器</w:t>
                  </w:r>
                  <w:r>
                    <w:br/>
                  </w:r>
                  <w:r>
                    <w:rPr>
                      <w:color w:val="000000"/>
                      <w:sz w:val="21"/>
                    </w:rPr>
                    <w:t>2. 内存：≥8G DDR4 ，支持双通道内存设计，最大可扩展至32GB，支持底面单独开盖即可更换升级内存</w:t>
                  </w:r>
                  <w:r>
                    <w:br/>
                  </w:r>
                  <w:r>
                    <w:rPr>
                      <w:color w:val="000000"/>
                      <w:sz w:val="21"/>
                    </w:rPr>
                    <w:t>3. 硬盘：≥512G SSD; 支持M.2/mSATA多种存储方式</w:t>
                  </w:r>
                  <w:r>
                    <w:br/>
                  </w:r>
                  <w:r>
                    <w:rPr>
                      <w:color w:val="000000"/>
                      <w:sz w:val="21"/>
                    </w:rPr>
                    <w:t>4. 显卡：集成高清显卡</w:t>
                  </w:r>
                  <w:r>
                    <w:br/>
                  </w:r>
                  <w:r>
                    <w:rPr>
                      <w:color w:val="000000"/>
                      <w:sz w:val="21"/>
                    </w:rPr>
                    <w:t>5. 网口：不少于1个千兆网口</w:t>
                  </w:r>
                  <w:r>
                    <w:br/>
                  </w:r>
                  <w:r>
                    <w:rPr>
                      <w:color w:val="000000"/>
                      <w:sz w:val="21"/>
                    </w:rPr>
                    <w:t>6. USB接口: ≥8个USB接口（至少含4个USB3.0接口）</w:t>
                  </w:r>
                  <w:r>
                    <w:br/>
                  </w:r>
                  <w:r>
                    <w:rPr>
                      <w:color w:val="000000"/>
                      <w:sz w:val="21"/>
                    </w:rPr>
                    <w:t>7. 其他接口：不少于1*VGA,1*HDMI,1*COM（串口），1*IR红外，2对音频输入输出接口</w:t>
                  </w:r>
                  <w:r>
                    <w:br/>
                  </w:r>
                  <w:r>
                    <w:rPr>
                      <w:color w:val="000000"/>
                      <w:sz w:val="21"/>
                    </w:rPr>
                    <w:t>8. 特性：支持上电自启动，支持远程唤醒；具备硬盘指示灯，以反应硬盘工作状态；</w:t>
                  </w:r>
                  <w:r>
                    <w:br/>
                  </w:r>
                  <w:r>
                    <w:rPr>
                      <w:color w:val="000000"/>
                      <w:sz w:val="21"/>
                    </w:rPr>
                    <w:t>9. 所投终端平均无故障时间（MTBF）相当于或优于160000小时，投标时提供具备CNAS标识的检测证书及检测报告复印件</w:t>
                  </w:r>
                  <w:r>
                    <w:br/>
                  </w:r>
                  <w:r>
                    <w:rPr>
                      <w:color w:val="000000"/>
                      <w:sz w:val="21"/>
                    </w:rPr>
                    <w:t>10. ★为节约桌面空间，采用精简的小机箱设计，终端主体尺寸部分(L*W*H)≤200mm*180mm*42mm，终端整体尺寸不超过1.6L；投标时提供彩页证明</w:t>
                  </w:r>
                  <w:r>
                    <w:br/>
                  </w:r>
                  <w:r>
                    <w:rPr>
                      <w:color w:val="000000"/>
                      <w:sz w:val="21"/>
                    </w:rPr>
                    <w:t>11. 安装方式：支持背挂/立式</w:t>
                  </w:r>
                  <w:r>
                    <w:br/>
                  </w:r>
                  <w:r>
                    <w:rPr>
                      <w:color w:val="000000"/>
                      <w:sz w:val="21"/>
                    </w:rPr>
                    <w:t>12. 散热方式：支持风扇+Smart铜管侧出风散热</w:t>
                  </w:r>
                  <w:r>
                    <w:br/>
                  </w:r>
                  <w:r>
                    <w:rPr>
                      <w:color w:val="000000"/>
                      <w:sz w:val="21"/>
                    </w:rPr>
                    <w:t>13. 终端需支持不少于1个SIM SLOT（外部可灵活拆卸、扩容）；</w:t>
                  </w:r>
                  <w:r>
                    <w:br/>
                  </w:r>
                  <w:r>
                    <w:rPr>
                      <w:color w:val="000000"/>
                      <w:sz w:val="21"/>
                    </w:rPr>
                    <w:t>14. 含23.8英寸教学显示器，键鼠套装</w:t>
                  </w:r>
                  <w:r>
                    <w:br/>
                  </w:r>
                  <w:r>
                    <w:rPr>
                      <w:color w:val="000000"/>
                      <w:sz w:val="21"/>
                    </w:rPr>
                    <w:t>配套多媒体教学软件：</w:t>
                  </w:r>
                  <w:r>
                    <w:br/>
                  </w:r>
                  <w:r>
                    <w:rPr>
                      <w:color w:val="000000"/>
                      <w:sz w:val="21"/>
                    </w:rPr>
                    <w:t>1. 支持IPV4、IPV6网络环境下安装和正常使用，支持windows 7 32位/64位，windows10 64位、windows11 64位操作系统；</w:t>
                  </w:r>
                  <w:r>
                    <w:br/>
                  </w:r>
                  <w:r>
                    <w:rPr>
                      <w:color w:val="000000"/>
                      <w:sz w:val="21"/>
                    </w:rPr>
                    <w:t>2. 教师自带笔记本可通过mac绑定和ip绑定两种方式快速连接服务器和学生端，实现多媒体互动教学；</w:t>
                  </w:r>
                  <w:r>
                    <w:br/>
                  </w:r>
                  <w:r>
                    <w:rPr>
                      <w:color w:val="000000"/>
                      <w:sz w:val="21"/>
                    </w:rPr>
                    <w:t>3. 支持屏幕广播功能，能够实现两种接收模式，包括学生全屏/窗口模式接收教师机广播的画面，全屏状态锁定学生鼠标和键盘；</w:t>
                  </w:r>
                  <w:r>
                    <w:br/>
                  </w:r>
                  <w:r>
                    <w:rPr>
                      <w:color w:val="000000"/>
                      <w:sz w:val="21"/>
                    </w:rPr>
                    <w:t>4. 屏幕广播状态下，教师可开启实时语音，学生端可以通过耳机接听教师语音，同时支持屏幕笔功能，教师可通过屏幕笔将屏幕当做画板进行绘制，便于教学互动；</w:t>
                  </w:r>
                  <w:r>
                    <w:br/>
                  </w:r>
                  <w:r>
                    <w:rPr>
                      <w:color w:val="000000"/>
                      <w:sz w:val="21"/>
                    </w:rPr>
                    <w:t xml:space="preserve">5. ▲在屏幕广播之后连接上来的终端可直接接收屏幕广播内容，用户终端关闭虚拟桌面仍可同步广播教师机屏幕和视频，不会中断教学；（投标时提供第三方检测机构出具的具备CNAS、CMA标识的产品功能测试报告扫描件）   </w:t>
                  </w:r>
                  <w:r>
                    <w:br/>
                  </w:r>
                  <w:r>
                    <w:rPr>
                      <w:color w:val="000000"/>
                      <w:sz w:val="21"/>
                    </w:rPr>
                    <w:t>6. 教师可选定一个学生操作本机或操作教师机进行教学演示，并将该学生演示的画面广播给每一个学生；被广播的学生将全屏/窗口接收演示学生的画面，全屏状态键盘和鼠标被锁定；</w:t>
                  </w:r>
                  <w:r>
                    <w:br/>
                  </w:r>
                  <w:r>
                    <w:rPr>
                      <w:color w:val="000000"/>
                      <w:sz w:val="21"/>
                    </w:rPr>
                    <w:t>7. 支持遥控监看，教师可实时监看学生端的学生桌面，并可远程遥控学生端桌面，支持单屏控制和全体控制，控制时可锁定学生机；</w:t>
                  </w:r>
                  <w:r>
                    <w:br/>
                  </w:r>
                  <w:r>
                    <w:rPr>
                      <w:color w:val="000000"/>
                      <w:sz w:val="21"/>
                    </w:rPr>
                    <w:t xml:space="preserve">8. ▲教师机可以连续监看所选学生机屏幕，每屏可监视多个学生,可设置每屏学生机的数量以及学生机屏幕轮循的时间间隔；（投标时提供第三方检测机构出具的具备CNAS、CMA标识的产品功能测试报告扫描件）  </w:t>
                  </w:r>
                  <w:r>
                    <w:br/>
                  </w:r>
                  <w:r>
                    <w:rPr>
                      <w:color w:val="000000"/>
                      <w:sz w:val="21"/>
                    </w:rPr>
                    <w:t>9. 具备游戏互动教学功能，支持击鼓传花，电子抢答等互动方式；</w:t>
                  </w:r>
                  <w:r>
                    <w:br/>
                  </w:r>
                  <w:r>
                    <w:rPr>
                      <w:color w:val="000000"/>
                      <w:sz w:val="21"/>
                    </w:rPr>
                    <w:t>10. 教师可对学生进行电子点名，可以自定义院系、专业、班级等单位类别，可导入导出学生信息，可设置迟到时间，可显示签到人数；</w:t>
                  </w:r>
                  <w:r>
                    <w:br/>
                  </w:r>
                  <w:r>
                    <w:rPr>
                      <w:color w:val="000000"/>
                      <w:sz w:val="21"/>
                    </w:rPr>
                    <w:t>11. 支持作业下发，教师机可将自己机器上的文件传输到学生机，支持一对多传输，当选中多台学生机执行下发文件时，教师端需选择其中一台学生机作为样本机，并选择存放路径，支持发送文件或文件夹；</w:t>
                  </w:r>
                  <w:r>
                    <w:br/>
                  </w:r>
                  <w:r>
                    <w:rPr>
                      <w:color w:val="000000"/>
                      <w:sz w:val="21"/>
                    </w:rPr>
                    <w:t>12. 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r>
                    <w:br/>
                  </w:r>
                  <w:r>
                    <w:rPr>
                      <w:color w:val="000000"/>
                      <w:sz w:val="21"/>
                    </w:rPr>
                    <w:t>13. 支持一键收取指定路径的学生作业，弥补学生忘交作业和不会提交作业的缺点，提升老师收取作业的时效性；</w:t>
                  </w:r>
                  <w:r>
                    <w:br/>
                  </w:r>
                  <w:r>
                    <w:rPr>
                      <w:color w:val="000000"/>
                      <w:sz w:val="21"/>
                    </w:rPr>
                    <w:t>14. 支持屏幕录制与回放，教师机可以将本机的操作过程、讲解录制为一个文件，内容可回放，并可通过屏幕广播给学生；</w:t>
                  </w:r>
                  <w:r>
                    <w:br/>
                  </w:r>
                  <w:r>
                    <w:rPr>
                      <w:color w:val="000000"/>
                      <w:sz w:val="21"/>
                    </w:rPr>
                    <w:t>15. 支持电子白板功能，能够在屏幕广播时实现注解讲解、注释，辅助教学；</w:t>
                  </w:r>
                  <w:r>
                    <w:br/>
                  </w:r>
                  <w:r>
                    <w:rPr>
                      <w:color w:val="000000"/>
                      <w:sz w:val="21"/>
                    </w:rPr>
                    <w:t>16. 支持黑屏肃静，教师可对学生执行黑屏肃静操作，能够自定义黑屏肃静的提示信息，支持手动解锁、按时解锁、按时长解锁；在某学生已经锁定情况下，也可以手动追加对其他学生进行黑屏肃静。</w:t>
                  </w:r>
                  <w:r>
                    <w:br/>
                  </w:r>
                  <w:r>
                    <w:rPr>
                      <w:color w:val="000000"/>
                      <w:sz w:val="21"/>
                    </w:rPr>
                    <w:t>17. 提供行为管控模块，支持程序黑白名单限制，支持禁用外网，禁用USB设备，教师端主界面可展示USB设备、程序、网络禁用状态；</w:t>
                  </w:r>
                  <w:r>
                    <w:br/>
                  </w:r>
                  <w:r>
                    <w:rPr>
                      <w:color w:val="000000"/>
                      <w:sz w:val="21"/>
                    </w:rPr>
                    <w:t>18. 屏幕广播支持区域广播方式，教师端可选取一块区域广播给学生机；支持与桌面云系统融合打通，通过多媒体教学软件将学生机的win7环境一键切换到win10环境（需提供设备进行现场演示）</w:t>
                  </w:r>
                  <w:r>
                    <w:br/>
                  </w:r>
                  <w:r>
                    <w:rPr>
                      <w:color w:val="000000"/>
                      <w:sz w:val="21"/>
                    </w:rPr>
                    <w:t>19. ▲支持与桌面云软件融合打通，通过教学软件实现操作系统一键切换，可关闭云桌面服务器和学生机；（投标时提供第三方检测机构出具的具备CNAS、CMA标识的产品功能测试报告）</w:t>
                  </w:r>
                  <w:r>
                    <w:br/>
                  </w:r>
                  <w:r>
                    <w:rPr>
                      <w:color w:val="000000"/>
                      <w:sz w:val="21"/>
                    </w:rPr>
                    <w:t>20. ▲需通过CMMI5认证与ITSS云计算服务能力三级认证，投标时提供相关证明资料扫描件</w:t>
                  </w:r>
                  <w:r>
                    <w:br/>
                  </w:r>
                  <w:r>
                    <w:rPr>
                      <w:color w:val="000000"/>
                      <w:sz w:val="21"/>
                    </w:rPr>
                    <w:t>21. 支持学生面板功能，学生端通过学生面板可使用电子举手，提交作业，查看消息等常用功能；</w:t>
                  </w:r>
                  <w:r>
                    <w:br/>
                  </w:r>
                  <w:r>
                    <w:rPr>
                      <w:color w:val="000000"/>
                      <w:sz w:val="21"/>
                    </w:rPr>
                    <w:t>22. 教师端和学生端支持添加本地应用程序快捷功能按钮，便于一键打开需要使用的应用程序；</w:t>
                  </w:r>
                  <w:r>
                    <w:br/>
                  </w:r>
                  <w:r>
                    <w:rPr>
                      <w:color w:val="000000"/>
                      <w:sz w:val="21"/>
                    </w:rPr>
                    <w:t>23. 支持学生端访问因特网，学生可直接访问教师端提前设置的学习网址，简化上网应用；</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10</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4</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教师云管理终端</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教师管理终端硬件配置：</w:t>
                  </w:r>
                  <w:r>
                    <w:br/>
                  </w:r>
                  <w:r>
                    <w:rPr>
                      <w:color w:val="000000"/>
                      <w:sz w:val="21"/>
                    </w:rPr>
                    <w:t>1. CPU：≥I7标压处理器</w:t>
                  </w:r>
                  <w:r>
                    <w:br/>
                  </w:r>
                  <w:r>
                    <w:rPr>
                      <w:color w:val="000000"/>
                      <w:sz w:val="21"/>
                    </w:rPr>
                    <w:t>2. 内存：≥32G DDR4 ，支持双通道内存设计，最大可扩展至32GB，支持底面单独开盖即可更换升级内存</w:t>
                  </w:r>
                  <w:r>
                    <w:br/>
                  </w:r>
                  <w:r>
                    <w:rPr>
                      <w:color w:val="000000"/>
                      <w:sz w:val="21"/>
                    </w:rPr>
                    <w:t>3.硬盘：≥1TG SSD; 支持M.2/mSATA多种存储方式</w:t>
                  </w:r>
                  <w:r>
                    <w:br/>
                  </w:r>
                  <w:r>
                    <w:rPr>
                      <w:color w:val="000000"/>
                      <w:sz w:val="21"/>
                    </w:rPr>
                    <w:t>4.显卡：集成高清显卡</w:t>
                  </w:r>
                  <w:r>
                    <w:br/>
                  </w:r>
                  <w:r>
                    <w:rPr>
                      <w:color w:val="000000"/>
                      <w:sz w:val="21"/>
                    </w:rPr>
                    <w:t>5.网口：不少于1个千兆网口</w:t>
                  </w:r>
                  <w:r>
                    <w:br/>
                  </w:r>
                  <w:r>
                    <w:rPr>
                      <w:color w:val="000000"/>
                      <w:sz w:val="21"/>
                    </w:rPr>
                    <w:t>6.USB接口: ≥8个USB接口（至少含4个USB3.0接口）</w:t>
                  </w:r>
                  <w:r>
                    <w:br/>
                  </w:r>
                  <w:r>
                    <w:rPr>
                      <w:color w:val="000000"/>
                      <w:sz w:val="21"/>
                    </w:rPr>
                    <w:t>7.其他接口：不少于1*VGA,1*HDMI,1*COM（串口），1*IR红外，2对音频输入输出接口</w:t>
                  </w:r>
                  <w:r>
                    <w:br/>
                  </w:r>
                  <w:r>
                    <w:rPr>
                      <w:color w:val="000000"/>
                      <w:sz w:val="21"/>
                    </w:rPr>
                    <w:t>8. 特性：支持上电自启动，支持远程唤醒；具备硬盘指示灯，以反应硬盘工作状态；</w:t>
                  </w:r>
                  <w:r>
                    <w:br/>
                  </w:r>
                  <w:r>
                    <w:rPr>
                      <w:color w:val="000000"/>
                      <w:sz w:val="21"/>
                    </w:rPr>
                    <w:t>9. ▲所投终端平均无故障时间（MTBF）相当于或优于160000小时，投标时提供具备CNAS标识的检测证书及检测报告复印件</w:t>
                  </w:r>
                  <w:r>
                    <w:br/>
                  </w:r>
                  <w:r>
                    <w:rPr>
                      <w:color w:val="000000"/>
                      <w:sz w:val="21"/>
                    </w:rPr>
                    <w:t>10. 为节约桌面空间，采用精简的小机箱设计，终端主体尺寸部分(L*W*H)≤200mm*180mm*42mm，终端整体尺寸不超过1.6L；投标时提供彩页证明</w:t>
                  </w:r>
                  <w:r>
                    <w:br/>
                  </w:r>
                  <w:r>
                    <w:rPr>
                      <w:color w:val="000000"/>
                      <w:sz w:val="21"/>
                    </w:rPr>
                    <w:t>11. 安装方式：支持背挂/立式</w:t>
                  </w:r>
                  <w:r>
                    <w:br/>
                  </w:r>
                  <w:r>
                    <w:rPr>
                      <w:color w:val="000000"/>
                      <w:sz w:val="21"/>
                    </w:rPr>
                    <w:t>12. 散热方式：支持风扇+Smart铜管侧出风散热</w:t>
                  </w:r>
                  <w:r>
                    <w:br/>
                  </w:r>
                  <w:r>
                    <w:rPr>
                      <w:color w:val="000000"/>
                      <w:sz w:val="21"/>
                    </w:rPr>
                    <w:t>13. 终端需支持不少于1个SIM SLOT（外部可灵活拆卸、扩容）；</w:t>
                  </w:r>
                  <w:r>
                    <w:br/>
                  </w:r>
                  <w:r>
                    <w:rPr>
                      <w:color w:val="000000"/>
                      <w:sz w:val="21"/>
                    </w:rPr>
                    <w:t>14. 含≥23.8英寸教学显示器，键鼠套装</w:t>
                  </w:r>
                  <w:r>
                    <w:br/>
                  </w:r>
                  <w:r>
                    <w:rPr>
                      <w:color w:val="000000"/>
                      <w:sz w:val="21"/>
                    </w:rPr>
                    <w:t>配套桌面云系统：</w:t>
                  </w:r>
                  <w:r>
                    <w:br/>
                  </w:r>
                  <w:r>
                    <w:rPr>
                      <w:color w:val="000000"/>
                      <w:sz w:val="21"/>
                    </w:rPr>
                    <w:t>1. 管理平台和终端支持IPv4、IPv6网络环境下的安装使用，可配置IPv4、IPv6网络信息；</w:t>
                  </w:r>
                  <w:r>
                    <w:br/>
                  </w:r>
                  <w:r>
                    <w:rPr>
                      <w:color w:val="000000"/>
                      <w:sz w:val="21"/>
                    </w:rPr>
                    <w:t>2. 支持跨学校部署，云服务器可部署在不同的校区，单一IP地址即可访问和管理所有学校，支持多学校切换管理，支持新增学校，便于构建区域级云桌面同一管理平台，满足教育局区域云桌面建设；（提供功能界面截图）</w:t>
                  </w:r>
                  <w:r>
                    <w:br/>
                  </w:r>
                  <w:r>
                    <w:rPr>
                      <w:color w:val="000000"/>
                      <w:sz w:val="21"/>
                    </w:rPr>
                    <w:t xml:space="preserve">3. ▲支持跨学校多区域资源汇总分析，可统计所有学校的桌面云部署信息，至少包括服务器数量，CPU、内存、存储使用率，实训室数量，终端数量，桌面数量等，也可统计分析学校内桌面使用次数，桌面场景使用时长，机房日均使用时长等信息，便于教育局掌握桌面云整体建设使用情况；（投标时提供第三方检测机构出具的具备CNAS标识的产品功能测试报告扫描件）   </w:t>
                  </w:r>
                  <w:r>
                    <w:br/>
                  </w:r>
                  <w:r>
                    <w:rPr>
                      <w:color w:val="000000"/>
                      <w:sz w:val="21"/>
                    </w:rPr>
                    <w:t xml:space="preserve">4. 单个平台可交付多种类型桌面，至少包括VOI桌面、个人桌面，覆盖学校电脑实训室、多媒体实训室、语音实训室、教师办公等桌面应用场景；（投标时提供第三方检测机构出具的具备CNAS标识的产品功能测试报告扫描件）   </w:t>
                  </w:r>
                  <w:r>
                    <w:br/>
                  </w:r>
                  <w:r>
                    <w:rPr>
                      <w:color w:val="000000"/>
                      <w:sz w:val="21"/>
                    </w:rPr>
                    <w:t>5. 支持软件课间差异快速更新，更新系统模板时采用差异化方式，更新1GB大小的软件可在课间10分钟内完成；</w:t>
                  </w:r>
                  <w:r>
                    <w:br/>
                  </w:r>
                  <w:r>
                    <w:rPr>
                      <w:color w:val="000000"/>
                      <w:sz w:val="21"/>
                    </w:rPr>
                    <w:t>6. 支持各类中小学考试场景，如国家计算机一、二级等级考试，学业水平考试等，考试场景下，终端出现断网、断电等故障保证考试数据不丢失，更换终端可以正常恢复考试，保证考试正常进行；</w:t>
                  </w:r>
                  <w:r>
                    <w:br/>
                  </w:r>
                  <w:r>
                    <w:rPr>
                      <w:color w:val="000000"/>
                      <w:sz w:val="21"/>
                    </w:rPr>
                    <w:t>7. ▲需具备较高的服务水平和技术水平，符合ITSS信息技术服务运行维护标准，投标时提供ITSS信息技术服务运行维护标准证书扫描件</w:t>
                  </w:r>
                  <w:r>
                    <w:br/>
                  </w:r>
                  <w:r>
                    <w:rPr>
                      <w:color w:val="000000"/>
                      <w:sz w:val="21"/>
                    </w:rPr>
                    <w:t xml:space="preserve">8. 支持批量部署裸虚拟机环境，学生可手动安装操作系统，满足装机实验课程的实践需要；（投标时提供第三方检测机构出具的具备CNAS标识的产品功能测试报告扫描件）   </w:t>
                  </w:r>
                  <w:r>
                    <w:br/>
                  </w:r>
                  <w:r>
                    <w:rPr>
                      <w:color w:val="000000"/>
                      <w:sz w:val="21"/>
                    </w:rPr>
                    <w:t>9. ▲提供的桌面服务平台须通过符合GB/T 25000.51-2016标准的终端连接模式、交换机拓扑、数据概览、SSD测速、课表编排等功能测试，投标时提供权威实验室出具的经过CNAS、CMA认可的检测报告扫描件；</w:t>
                  </w:r>
                  <w:r>
                    <w:br/>
                  </w:r>
                  <w:r>
                    <w:rPr>
                      <w:color w:val="000000"/>
                      <w:sz w:val="21"/>
                    </w:rPr>
                    <w:t xml:space="preserve">10. 支持在WEB管理平台上直接对服务器SSD硬盘进行性能测试（非命令行的交互方式），不依赖第三方测试工具，可获取SSD硬盘16K随机读、顺序写数值，并给出优或良或中或差的综合分值；注册模板时可指定模板应用的实训室范围，不同管理员能分权限对模板进行管理，自主隐藏无权限的模板，也可对模板进行转让与共享；（需提供设备进行现场演示）   </w:t>
                  </w:r>
                  <w:r>
                    <w:br/>
                  </w:r>
                  <w:r>
                    <w:rPr>
                      <w:color w:val="000000"/>
                      <w:sz w:val="21"/>
                    </w:rPr>
                    <w:t>11. 单个终端可同时支持教学桌面和个人桌面两种使用方式，教学桌面开机无需账号直接进入桌面，满足学生上课使用；个人桌面开机须输入账号密码进入桌面，便于个性化实验或教师办公使用；管理台可控制允许终端进入的桌面类型，包括仅使用教学桌面，仅使用个人桌面，混合登录三种方式；（需提供设备进行现场演示）</w:t>
                  </w:r>
                  <w:r>
                    <w:br/>
                  </w:r>
                  <w:r>
                    <w:rPr>
                      <w:color w:val="000000"/>
                      <w:sz w:val="21"/>
                    </w:rPr>
                    <w:t>12. ▲支持底层Linux系统手动备份保护和实时自动备份保护两种模式，投标时提供有关于Windows或者Linux文件系统的多点备份和实时保护的国家主管行政机关认可的知识产权证明文件扫描件</w:t>
                  </w:r>
                  <w:r>
                    <w:br/>
                  </w:r>
                  <w:r>
                    <w:rPr>
                      <w:color w:val="000000"/>
                      <w:sz w:val="21"/>
                    </w:rPr>
                    <w:t xml:space="preserve">13. 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操作，满足教学桌面还原和考试环境数据保存等需求；（投标时提供第三方检测机构出具的具备CNAS标识的产品功能测试报告扫描件）  </w:t>
                  </w:r>
                  <w:r>
                    <w:br/>
                  </w:r>
                  <w:r>
                    <w:rPr>
                      <w:color w:val="000000"/>
                      <w:sz w:val="21"/>
                    </w:rPr>
                    <w:t>14. 支持在管理平台上对教学桌面发起远程协助，便于随时解决学生桌面使用问题；</w:t>
                  </w:r>
                  <w:r>
                    <w:br/>
                  </w:r>
                  <w:r>
                    <w:rPr>
                      <w:color w:val="000000"/>
                      <w:sz w:val="21"/>
                    </w:rPr>
                    <w:t xml:space="preserve">15.  支持在一个终端上通过一个账号密码，同时登录多个个人桌面，桌面可窗口化显示，可以拖动缩放,无需桌面切换即可满足用户同时使用不同桌面的场景；（投标时提供第三方检测机构出具的具备CNAS标识的产品功能测试报告扫描件）   </w:t>
                  </w:r>
                  <w:r>
                    <w:br/>
                  </w:r>
                  <w:r>
                    <w:rPr>
                      <w:color w:val="000000"/>
                      <w:sz w:val="21"/>
                    </w:rPr>
                    <w:t xml:space="preserve">16. 通过网页登录桌面或系统模板时，支持拖拽方式实现本地系统和虚拟桌面之间的文件上传和下载，便于数据文件的共享；        </w:t>
                  </w:r>
                  <w:r>
                    <w:br/>
                  </w:r>
                  <w:r>
                    <w:rPr>
                      <w:color w:val="000000"/>
                      <w:sz w:val="21"/>
                    </w:rPr>
                    <w:t>17. 支持windows系统下的屏幕水印功能，可设置水印显示位置、字体大小、颜色、透明度，可设置显示内容，包括桌面计算机名，终端序号，桌面IP地址，MAC地址，还原方式等信息，还可自定义显示内容，进入系统后，桌面右上角可置顶显示设置的信息水印，便于管理员维护时快速查找对应的终端；（提供功能截图）</w:t>
                  </w:r>
                  <w:r>
                    <w:br/>
                  </w:r>
                  <w:r>
                    <w:rPr>
                      <w:color w:val="000000"/>
                      <w:sz w:val="21"/>
                    </w:rPr>
                    <w:t>18. 支持教学网盘功能，须通过符合GB/T 25000.51-2016标准的关系管理、服务器主机管理、高级管理、系统监控、主页管理、信息查询等功能测试，投标时提供第三方检测机构所出具的测试报告扫描件；</w:t>
                  </w:r>
                  <w:r>
                    <w:br/>
                  </w:r>
                  <w:r>
                    <w:rPr>
                      <w:color w:val="000000"/>
                      <w:sz w:val="21"/>
                    </w:rPr>
                    <w:t>19. ▲支持对教学软件的统一注册，无需手动逐台激活，投标时提供有关于一种适用于机房内多台电脑或者多个客户端的软件激活方法及激活系统的国家主管行政机关认可的知识产权证明文件扫描件</w:t>
                  </w:r>
                  <w:r>
                    <w:br/>
                  </w:r>
                  <w:r>
                    <w:rPr>
                      <w:color w:val="000000"/>
                      <w:sz w:val="21"/>
                    </w:rPr>
                    <w:t>20. 支持模板的共享和转让，管理用户可将所属权限下的模板共享给其他管理员，便于其他管理员编辑使用，也可直接转让模板，让被转让的管理员拥有模板所有操作权限，从而实现模板的分权管理；</w:t>
                  </w:r>
                  <w:r>
                    <w:br/>
                  </w:r>
                  <w:r>
                    <w:rPr>
                      <w:color w:val="000000"/>
                      <w:sz w:val="21"/>
                    </w:rPr>
                    <w:t>21. 无需安装任何客户端，管理员在办公室即可通过网页浏览器上直接编辑模板镜像，对模板的操作最少应实现加载GuestTool、开关机、上传文件、更新模板、加载安装包功能，可以直接将笔记本电脑的文件拖动到网页浏览器打开的模板虚拟机；还可支持模板以网页链接的方式进行生成，并可设定模板网页链接的有效期（需提供设备进行现场演示）</w:t>
                  </w:r>
                  <w:r>
                    <w:br/>
                  </w:r>
                  <w:r>
                    <w:rPr>
                      <w:color w:val="000000"/>
                      <w:sz w:val="21"/>
                    </w:rPr>
                    <w:t>22.  支持终端的快速筛选，如在隔位考试的情况下，可通过单双号方式，快速筛选定位所要查看的终端；</w:t>
                  </w:r>
                  <w:r>
                    <w:br/>
                  </w:r>
                  <w:r>
                    <w:rPr>
                      <w:color w:val="000000"/>
                      <w:sz w:val="21"/>
                    </w:rPr>
                    <w:t>23. 针对桌面终端均可设置定时开关机计划，可按周期在固定时间唤醒和关闭对应的教学桌面终端，日期精确到天、时间精确到分钟，并可以指定开机的虚拟桌面范围；（提供功能截图）</w:t>
                  </w:r>
                  <w:r>
                    <w:br/>
                  </w:r>
                  <w:r>
                    <w:rPr>
                      <w:color w:val="000000"/>
                      <w:sz w:val="21"/>
                    </w:rPr>
                    <w:t>24. 支持用户的批量导入和导出，通过表格导入方式批量创建的用户可用于登录虚拟桌面；</w:t>
                  </w:r>
                  <w:r>
                    <w:br/>
                  </w:r>
                  <w:r>
                    <w:rPr>
                      <w:color w:val="000000"/>
                      <w:sz w:val="21"/>
                    </w:rPr>
                    <w:t>25. 可针对不同的功能模块和实训室范围进行权限角色的划分，可授权管理员能操作的管理平台功能，权限细分到每一个功能菜单操作；可授权管理员可管理的实训室范围；（提供功能截图）</w:t>
                  </w:r>
                  <w:r>
                    <w:br/>
                  </w:r>
                  <w:r>
                    <w:rPr>
                      <w:color w:val="000000"/>
                      <w:sz w:val="21"/>
                    </w:rPr>
                    <w:t>26. 桌面云平台支持教学网盘功能，无需第三方组件，创建桌面账户时可同步生成网盘账号，启用网盘后可通过该账号直接登录网盘，网盘支持网页端和本地客户端两种登录方式，用户在本地同步目录下的文件会自动与云端保持同步，便于数据移动访问和使用；</w:t>
                  </w:r>
                  <w:r>
                    <w:br/>
                  </w:r>
                  <w:r>
                    <w:rPr>
                      <w:color w:val="000000"/>
                      <w:sz w:val="21"/>
                    </w:rPr>
                    <w:t xml:space="preserve">27. 支持在虚拟桌面管理平台上编辑学期课表 (无需依赖第三方软件或脚本)，可设置学期开始和结束时间、每节课起始时间（支持单双周排课），可直接将桌面模板拖拽到课表中，例如将win7镜像拖动到周一的第3、4节课（需提供设备进行现场演示）     </w:t>
                  </w:r>
                  <w:r>
                    <w:br/>
                  </w:r>
                  <w:r>
                    <w:rPr>
                      <w:color w:val="000000"/>
                      <w:sz w:val="21"/>
                    </w:rPr>
                    <w:t>28. 提供系统操作日志功能，可独立查看管理日志和用户日志（包括操作内容，操作者，操作时间，登录主机IP，操作对象等），便于管理员精确定位操作记录，可设置日志的保留时间，如一个月，一年，永久等，支持对日志文件的备份，包括立即备份和自动备份，可设置自动备份周期、备份时间、备份文件保留数量；（提供功能截图）</w:t>
                  </w:r>
                  <w:r>
                    <w:br/>
                  </w:r>
                  <w:r>
                    <w:rPr>
                      <w:color w:val="000000"/>
                      <w:sz w:val="21"/>
                    </w:rPr>
                    <w:t xml:space="preserve">29.  可满足AI、编程、机器人、多媒体等课程应用，支撑新型信息技术课的教学业务，可发挥终端本地性能优势，支持AI编程与轻3D软件流畅运行；  </w:t>
                  </w:r>
                  <w:r>
                    <w:br/>
                  </w:r>
                  <w:r>
                    <w:rPr>
                      <w:color w:val="000000"/>
                      <w:sz w:val="21"/>
                    </w:rPr>
                    <w:t>30. ▲兼容多个不同品牌的旧PC客户端，可将老旧PC客户端接入平台进行统一部署系统软件，投标时提供具有给多个客户端或者多个PC终端设备快速部署软件的方法的国家主管行政机关认可的知识产权证明文件扫描件；</w:t>
                  </w:r>
                  <w:r>
                    <w:br/>
                  </w:r>
                  <w:r>
                    <w:rPr>
                      <w:color w:val="000000"/>
                      <w:sz w:val="21"/>
                    </w:rPr>
                    <w:t>31.  ▲为深化产教融合，促进校企合作，需具备“校企合作，双百计划”典型案例，投标时提供相关证明材料扫描件</w:t>
                  </w:r>
                  <w:r>
                    <w:br/>
                  </w:r>
                  <w:r>
                    <w:rPr>
                      <w:color w:val="000000"/>
                      <w:sz w:val="21"/>
                    </w:rPr>
                    <w:t>32. 云桌面保留与PC完全一致的使用习惯，学生禁用网卡、修改网卡IP，桌面连接不会中断；</w:t>
                  </w:r>
                  <w:r>
                    <w:br/>
                  </w:r>
                  <w:r>
                    <w:rPr>
                      <w:color w:val="000000"/>
                      <w:sz w:val="21"/>
                    </w:rPr>
                    <w:t>33. 支持时间同步，云桌面时间可与internet时间服务器同步，可立即同步，也可设置时间同步策略，包括每小时同步，每天同步和每周同步，以保障云桌面时间的准确度；（提供功能截图）</w:t>
                  </w:r>
                  <w:r>
                    <w:br/>
                  </w:r>
                  <w:r>
                    <w:rPr>
                      <w:color w:val="000000"/>
                      <w:sz w:val="21"/>
                    </w:rPr>
                    <w:t>34. ▲底层服务器虚拟化软件需通过《信息技术虚拟机管理通用要求》（GB/T 35293-2017），《信息技术弹性计算应用接口》（GB∕T 31915-2015）测评；（投标时提供第三方权威机构出具的证明资料与符合该两项测评标准要求的测试报告扫描件）</w:t>
                  </w:r>
                  <w:r>
                    <w:br/>
                  </w:r>
                  <w:r>
                    <w:rPr>
                      <w:color w:val="000000"/>
                      <w:sz w:val="21"/>
                    </w:rPr>
                    <w:t>35. 提供独立的桌面云系统检测工具，可检测服务器、终端连接状态，集群网络状态，数据库状态，文件系统状态，模板状态，桌面状态等内容，可提供体检分数和检测结果详情展示，并可生成检测报告，也可对检测的问题进行一键恢复，便于系统的日常运维；</w:t>
                  </w:r>
                  <w:r>
                    <w:br/>
                  </w:r>
                  <w:r>
                    <w:rPr>
                      <w:color w:val="000000"/>
                      <w:sz w:val="21"/>
                    </w:rPr>
                    <w:t>36. 云解决方案须至少连续两年入选工业和信息化部云计算优秀解决方案/产品，投标时提供证书扫描件；</w:t>
                  </w:r>
                  <w:r>
                    <w:br/>
                  </w:r>
                  <w:r>
                    <w:rPr>
                      <w:color w:val="000000"/>
                      <w:sz w:val="21"/>
                    </w:rPr>
                    <w:t>37.★为保证系统兼容性和稳定性，要求教师云管理终端与多媒体教学软件、学生云终端同一品牌，投标时提供相关软件的软件著作权扫描件、项目授权书及售后服务承诺书；中标人在中标公示期限内将中标产品提供给校方进行验证性测试，不符合招标文件要求的，按虚假应标处理。</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5</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管理机柜</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22U标准机柜，加厚网门板材</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6</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网络交换机</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标准</w:t>
                  </w:r>
                  <w:r>
                    <w:rPr>
                      <w:color w:val="000000"/>
                      <w:sz w:val="21"/>
                    </w:rPr>
                    <w:t>19寸机架安装</w:t>
                  </w:r>
                  <w:r>
                    <w:br/>
                  </w:r>
                  <w:r>
                    <w:rPr>
                      <w:color w:val="000000"/>
                      <w:sz w:val="21"/>
                    </w:rPr>
                    <w:t>基础功能：</w:t>
                  </w:r>
                  <w:r>
                    <w:rPr>
                      <w:color w:val="000000"/>
                      <w:sz w:val="21"/>
                    </w:rPr>
                    <w:t>1G电端口数≥48；10G SFP+ 端口数≥6；最大交换容量≥216 Gb/S</w:t>
                  </w:r>
                  <w:r>
                    <w:br/>
                  </w:r>
                  <w:r>
                    <w:rPr>
                      <w:color w:val="000000"/>
                      <w:sz w:val="21"/>
                    </w:rPr>
                    <w:t>管理功能：提供</w:t>
                  </w:r>
                  <w:r>
                    <w:rPr>
                      <w:color w:val="000000"/>
                      <w:sz w:val="21"/>
                    </w:rPr>
                    <w:t>Web管理界面；支持完全可编程的restfulweb服务接口，支持XML和JSON。API允许访问CLI和单个mib对象；用于离线编辑、批量配置和开箱即用的，自动资源调配的，基于ASCII的可读配置文件</w:t>
                  </w:r>
                  <w:r>
                    <w:br/>
                  </w:r>
                  <w:r>
                    <w:rPr>
                      <w:color w:val="000000"/>
                      <w:sz w:val="21"/>
                    </w:rPr>
                    <w:t>网络配置：支持云统一管理；</w:t>
                  </w:r>
                  <w:r>
                    <w:rPr>
                      <w:color w:val="000000"/>
                      <w:sz w:val="21"/>
                    </w:rPr>
                    <w:t>BOOTP/DHCP 客户端自动配置IP地址信息以简化部署；MVRP多VLAN注册协议</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7</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多媒体讲台</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规格尺寸：</w:t>
                  </w:r>
                  <w:r>
                    <w:rPr>
                      <w:color w:val="000000"/>
                      <w:sz w:val="21"/>
                    </w:rPr>
                    <w:t>800*680*1000mm，颜色：灰白色、木纹色（可定制）含教师座椅一把</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8</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实践区工作台</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定制，</w:t>
                  </w:r>
                  <w:r>
                    <w:rPr>
                      <w:color w:val="000000"/>
                      <w:sz w:val="21"/>
                    </w:rPr>
                    <w:t>10人工位设计</w:t>
                  </w:r>
                  <w:r>
                    <w:br/>
                  </w:r>
                  <w:r>
                    <w:rPr>
                      <w:color w:val="000000"/>
                      <w:sz w:val="21"/>
                    </w:rPr>
                    <w:t>总工作台整体尺寸：长</w:t>
                  </w:r>
                  <w:r>
                    <w:rPr>
                      <w:color w:val="000000"/>
                      <w:sz w:val="21"/>
                    </w:rPr>
                    <w:t>2500mm*宽1200mm*高750mm，</w:t>
                  </w:r>
                  <w:r>
                    <w:br/>
                  </w:r>
                  <w:r>
                    <w:rPr>
                      <w:color w:val="000000"/>
                      <w:sz w:val="21"/>
                    </w:rPr>
                    <w:t>工作台台面厚度：约</w:t>
                  </w:r>
                  <w:r>
                    <w:rPr>
                      <w:color w:val="000000"/>
                      <w:sz w:val="21"/>
                    </w:rPr>
                    <w:t>25mm</w:t>
                  </w:r>
                  <w:r>
                    <w:br/>
                  </w:r>
                  <w:r>
                    <w:rPr>
                      <w:color w:val="000000"/>
                      <w:sz w:val="21"/>
                    </w:rPr>
                    <w:t>工作台柜体厚度：约</w:t>
                  </w:r>
                  <w:r>
                    <w:rPr>
                      <w:color w:val="000000"/>
                      <w:sz w:val="21"/>
                    </w:rPr>
                    <w:t>18mm</w:t>
                  </w:r>
                  <w:r>
                    <w:br/>
                  </w:r>
                  <w:r>
                    <w:rPr>
                      <w:color w:val="000000"/>
                      <w:sz w:val="21"/>
                    </w:rPr>
                    <w:t>工作台台面</w:t>
                  </w:r>
                  <w:r>
                    <w:rPr>
                      <w:color w:val="000000"/>
                      <w:sz w:val="21"/>
                    </w:rPr>
                    <w:t>/柜体材质：多层实木夹板。</w:t>
                  </w:r>
                  <w:r>
                    <w:br/>
                  </w:r>
                  <w:r>
                    <w:rPr>
                      <w:color w:val="000000"/>
                      <w:sz w:val="21"/>
                    </w:rPr>
                    <w:t>材质特点：不易变形，硬度大，耐磨，耐热性好，表面平滑光洁，容易维护清洗，握钉力强，组装整体性好。</w:t>
                  </w:r>
                  <w:r>
                    <w:br/>
                  </w:r>
                  <w:r>
                    <w:rPr>
                      <w:color w:val="000000"/>
                      <w:sz w:val="21"/>
                    </w:rPr>
                    <w:t>台面下体设计储物柜带钥匙</w:t>
                  </w:r>
                  <w:r>
                    <w:br/>
                  </w:r>
                  <w:r>
                    <w:rPr>
                      <w:color w:val="000000"/>
                      <w:sz w:val="21"/>
                    </w:rPr>
                    <w:t>台面设计电源插口</w:t>
                  </w:r>
                  <w:r>
                    <w:br/>
                  </w:r>
                  <w:r>
                    <w:rPr>
                      <w:color w:val="000000"/>
                      <w:sz w:val="21"/>
                    </w:rPr>
                    <w:t>每套工作台配套对应工位工作椅</w:t>
                  </w:r>
                  <w:r>
                    <w:br/>
                  </w:r>
                  <w:r>
                    <w:rPr>
                      <w:color w:val="000000"/>
                      <w:sz w:val="21"/>
                    </w:rPr>
                    <w:t>▲需提供详细设计图纸和3D效果图，承诺交货时与客户确定工作台和工作椅样式及相关事项。</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9</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智慧物流综合作业教学仿真系统</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1、智慧物流综合作业教学仿真系统（WMS/TMS）采用C/S系统架构，使用SQL数据库，兼容2000、2005、2008版本：</w:t>
                  </w:r>
                  <w:r>
                    <w:br/>
                  </w:r>
                  <w:r>
                    <w:rPr>
                      <w:color w:val="000000"/>
                      <w:sz w:val="21"/>
                    </w:rPr>
                    <w:t>2、智慧物流综合作业教学仿真系统集成与RF系统、DPS拣货系统、PC版RF软件数据操作实时关联，无缝链接。</w:t>
                  </w:r>
                  <w:r>
                    <w:br/>
                  </w:r>
                  <w:r>
                    <w:rPr>
                      <w:color w:val="000000"/>
                      <w:sz w:val="21"/>
                    </w:rPr>
                    <w:t>系统核心技术功能如下：</w:t>
                  </w:r>
                  <w:r>
                    <w:br/>
                  </w:r>
                  <w:r>
                    <w:rPr>
                      <w:color w:val="000000"/>
                      <w:sz w:val="21"/>
                    </w:rPr>
                    <w:t>1）、系统主要功能有;能够支持入库作业：入库订单处理、入库验收作业、入库理货作业、入库搬运作业、入库上架作业；补货作业：补货任务生成、补货作业执行；移库作业；出库作业：整托出库作业、散托出库作业、拣选出库作业；盘点作业；运输干线到达、运输业务受理、运输取派调度（派货作业和取货作业）、运输货物分拨、干线发运等物流综合作业流程并全面模拟企业真实作业，将企业实际运作流程融入比赛中，以赛促学、以赛促教、教学竞赛相融合，促进物流专业教学方法研究。</w:t>
                  </w:r>
                  <w:r>
                    <w:br/>
                  </w:r>
                  <w:r>
                    <w:rPr>
                      <w:color w:val="000000"/>
                      <w:sz w:val="21"/>
                    </w:rPr>
                    <w:t>2)、系统能够与RF手持对接实现现场实操的功能要求；</w:t>
                  </w:r>
                  <w:r>
                    <w:br/>
                  </w:r>
                  <w:r>
                    <w:rPr>
                      <w:color w:val="000000"/>
                      <w:sz w:val="21"/>
                    </w:rPr>
                    <w:t>3)、系统能够与流立式货架电子标签指示灯进行对接实现基于DPS的作业流程；</w:t>
                  </w:r>
                  <w:r>
                    <w:br/>
                  </w:r>
                  <w:r>
                    <w:rPr>
                      <w:color w:val="000000"/>
                      <w:sz w:val="21"/>
                    </w:rPr>
                    <w:t>4)、系统支持多种上架策略，可以根据考核的需要指定某种商品的具体上架货位；</w:t>
                  </w:r>
                  <w:r>
                    <w:br/>
                  </w:r>
                  <w:r>
                    <w:rPr>
                      <w:color w:val="000000"/>
                      <w:sz w:val="21"/>
                    </w:rPr>
                    <w:t>3、PC版RF操作系统</w:t>
                  </w:r>
                  <w:r>
                    <w:br/>
                  </w:r>
                  <w:r>
                    <w:rPr>
                      <w:color w:val="000000"/>
                      <w:sz w:val="21"/>
                    </w:rPr>
                    <w:t>无线手持终端</w:t>
                  </w:r>
                  <w:r>
                    <w:rPr>
                      <w:color w:val="000000"/>
                      <w:sz w:val="21"/>
                    </w:rPr>
                    <w:t>RF操作平台PC版以企业物流中心运作为背景，体现现代化、信息化、省力化为一体的物流作业流程，结合教学特性，理论与实际相结合，让学生从学中做，做中学，融会贯通，掌握物流中心的作业流程、信息控管等，主要功能模块包括：</w:t>
                  </w:r>
                  <w:r>
                    <w:br/>
                  </w:r>
                  <w:r>
                    <w:rPr>
                      <w:color w:val="000000"/>
                      <w:sz w:val="21"/>
                    </w:rPr>
                    <w:t>1）、入库理货、入库搬运、入库上架、补货下架、补货搬运、补货上架、出库下架、出库搬运、返库搬运、返库上架、电子拣选、小件分拣、流通加工、盘点取/派出站、取/派入站、取货作业、客户签收等功能。</w:t>
                  </w:r>
                  <w:r>
                    <w:br/>
                  </w:r>
                  <w:r>
                    <w:rPr>
                      <w:color w:val="000000"/>
                      <w:sz w:val="21"/>
                    </w:rPr>
                    <w:t>2）、电脑端RF系统在操作时与RF无线射频系统数据关联相同，更加方便试题维护和数据测试。</w:t>
                  </w:r>
                  <w:r>
                    <w:br/>
                  </w:r>
                  <w:r>
                    <w:rPr>
                      <w:color w:val="000000"/>
                      <w:sz w:val="21"/>
                    </w:rPr>
                    <w:t>3）、可同时在一个局域网段多台电脑同时使用，数据独立运作互不干扰，方便RF系统信息化教学。</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10</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商贸类单证实训教学平台</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1、商贸类单证实训教学平台</w:t>
                  </w:r>
                  <w:r>
                    <w:br/>
                  </w:r>
                  <w:r>
                    <w:rPr>
                      <w:color w:val="000000"/>
                      <w:sz w:val="21"/>
                    </w:rPr>
                    <w:t>主要功能介绍：商贸类单证实训教学平台</w:t>
                  </w:r>
                  <w:r>
                    <w:rPr>
                      <w:color w:val="000000"/>
                      <w:sz w:val="21"/>
                    </w:rPr>
                    <w:t>B/S结构，使用SQL2008/2010数据库，商贸类单证实训教学平台，包括首页、单证课程、学习资源、实训平台等模块。平台涵盖商贸类单证成熟的学习资料和训练资料等，使用者还拥有自己的个性化空间，可用来上传和下载资源，并且供使用者进行交流等功能。平台也可添加不同行业信息，可以随着使用者的需要和行业的不断发展进行不断更新、升级和拓展。</w:t>
                  </w:r>
                  <w:r>
                    <w:br/>
                  </w:r>
                  <w:r>
                    <w:rPr>
                      <w:color w:val="000000"/>
                      <w:sz w:val="21"/>
                    </w:rPr>
                    <w:t>2、实训平台：物流单证实训教学软件：B/S架构</w:t>
                  </w:r>
                  <w:r>
                    <w:br/>
                  </w:r>
                  <w:r>
                    <w:rPr>
                      <w:color w:val="000000"/>
                      <w:sz w:val="21"/>
                    </w:rPr>
                    <w:t>2.1该软件包含前台物流单证实训教学软件和后台物流单证实训管理平台，物流单证实训管理平台。该软件综合现代物流仓储配送及国际贸易的常用单证，结合物流单证信息教学与单证制作比赛特定研发的一套综合单证制作信息系统，将企业实际运作的单据制作融入教学中，促进物流专业教学方法研究。提高物流专业教师技能教学水平，培养现代高素质物流人才以企业实际操作为背景，将物流中心的信息化作业单证独立出来用，软件单证包含：仓储单证、运输单证、国际货代单证三大部分。系统稳定、完整、覆盖知识面全、易学易懂。</w:t>
                  </w:r>
                  <w:r>
                    <w:br/>
                  </w:r>
                  <w:r>
                    <w:rPr>
                      <w:color w:val="000000"/>
                      <w:sz w:val="21"/>
                    </w:rPr>
                    <w:t>2.2主要功能如下：</w:t>
                  </w:r>
                  <w:r>
                    <w:br/>
                  </w:r>
                  <w:r>
                    <w:rPr>
                      <w:color w:val="000000"/>
                      <w:sz w:val="21"/>
                    </w:rPr>
                    <w:t>物流单证实训教学软件，依试卷类型登录系统，每个账户只能在一台电脑上操作，系统自动记录操作时间、依试题需求，制作各种单证信息、点击交卷，操作数据上传至服务器、已交卷的考生将不能再进入系统。</w:t>
                  </w:r>
                  <w:r>
                    <w:br/>
                  </w:r>
                  <w:r>
                    <w:rPr>
                      <w:color w:val="000000"/>
                      <w:sz w:val="21"/>
                    </w:rPr>
                    <w:t>为了方便教学使用和考核，不同的学生</w:t>
                  </w:r>
                  <w:r>
                    <w:rPr>
                      <w:color w:val="000000"/>
                      <w:sz w:val="21"/>
                    </w:rPr>
                    <w:t>\班级可同时登陆下载不同的试卷。</w:t>
                  </w:r>
                  <w:r>
                    <w:br/>
                  </w:r>
                  <w:r>
                    <w:rPr>
                      <w:color w:val="000000"/>
                      <w:sz w:val="21"/>
                    </w:rPr>
                    <w:t>登陆进入物流单证教学平台，点击试题模块进行当前任务试卷下载。</w:t>
                  </w:r>
                  <w:r>
                    <w:br/>
                  </w:r>
                  <w:r>
                    <w:rPr>
                      <w:color w:val="000000"/>
                      <w:sz w:val="21"/>
                    </w:rPr>
                    <w:t>2.3物流单证实训管理平台主要包含：物流单证自动评分：查看所有考生信息，显示登陆时间、交卷时间、考试成绩、操作用时等、系统自动评分、考试数据导出EXCEL、查询考生操作过程中答题错误信息，并导出EXCEL。</w:t>
                  </w:r>
                  <w:r>
                    <w:br/>
                  </w:r>
                  <w:r>
                    <w:rPr>
                      <w:color w:val="000000"/>
                      <w:sz w:val="21"/>
                    </w:rPr>
                    <w:t>2.4物流单证答案维护：维护试卷中使用的基础资料、设定试题模块中每个信息的分值、生成试题数据。</w:t>
                  </w:r>
                  <w:r>
                    <w:br/>
                  </w:r>
                  <w:r>
                    <w:rPr>
                      <w:color w:val="000000"/>
                      <w:sz w:val="21"/>
                    </w:rPr>
                    <w:t>3、单证课程内容主要包含：围绕物流业务中所涉及的单证业务操作分别具体讲解仓储单证、运输单证、国际单证的基础知识，并通过实训强化技能培养，具有内容如下：</w:t>
                  </w:r>
                  <w:r>
                    <w:br/>
                  </w:r>
                  <w:r>
                    <w:rPr>
                      <w:color w:val="000000"/>
                      <w:sz w:val="21"/>
                    </w:rPr>
                    <w:t>3.1突出对单证专业核心能力的培养。本实训教材共设立3个项目28个任务，通过明确学习目标、准备关键知识和安排实训任务来帮助学生明确自己在每个任务中所要掌握的关键知识和专业技能，并通过任务评价及拓展训练不断强化和提高学生的综合技能。每个项目有项目目标和项目背景，每个任务有，任务目标、任务描述、任务准备、任务实施等。</w:t>
                  </w:r>
                  <w:r>
                    <w:br/>
                  </w:r>
                  <w:r>
                    <w:rPr>
                      <w:color w:val="000000"/>
                      <w:sz w:val="21"/>
                    </w:rPr>
                    <w:t>3.2集中讲解各种物流单证的填制及填制规范，配套练习题10套。</w:t>
                  </w:r>
                  <w:r>
                    <w:br/>
                  </w:r>
                  <w:r>
                    <w:rPr>
                      <w:color w:val="000000"/>
                      <w:sz w:val="21"/>
                    </w:rPr>
                    <w:t>3.3该实训教材在教学方法上实现了双向互动、讲练结合、动手操作的多样组合。</w:t>
                  </w:r>
                  <w:r>
                    <w:br/>
                  </w:r>
                  <w:r>
                    <w:rPr>
                      <w:color w:val="000000"/>
                      <w:sz w:val="21"/>
                    </w:rPr>
                    <w:t>▲3.4 配套PPT课件（共计28个任务ppt），内容要求如下:</w:t>
                  </w:r>
                  <w:r>
                    <w:br/>
                  </w:r>
                  <w:r>
                    <w:rPr>
                      <w:color w:val="000000"/>
                      <w:sz w:val="21"/>
                    </w:rPr>
                    <w:t>结合企业案例背景包含项目目标、项目背景、项目任务、任务目标、任务描述、任务准备等。</w:t>
                  </w:r>
                  <w:r>
                    <w:br/>
                  </w:r>
                  <w:r>
                    <w:rPr>
                      <w:color w:val="000000"/>
                      <w:sz w:val="21"/>
                    </w:rPr>
                    <w:t>▲3.5配套仓储单证、运输单证、国际单证三大任务的教学任务书，内如包含如下：</w:t>
                  </w:r>
                  <w:r>
                    <w:br/>
                  </w:r>
                  <w:r>
                    <w:rPr>
                      <w:color w:val="000000"/>
                      <w:sz w:val="21"/>
                    </w:rPr>
                    <w:t>学习项目、学习任务、学习地点、学习方式、任务内容、知识目标、能力目标、素质目标、学习任务背景、学习任务描述、学习用具、学习组织、完成任务。</w:t>
                  </w:r>
                  <w:r>
                    <w:br/>
                  </w:r>
                  <w:r>
                    <w:rPr>
                      <w:color w:val="000000"/>
                      <w:sz w:val="21"/>
                    </w:rPr>
                    <w:t>3.6 配套3个项目28个任务的教案，内容包括如下：</w:t>
                  </w:r>
                  <w:r>
                    <w:br/>
                  </w:r>
                  <w:r>
                    <w:rPr>
                      <w:color w:val="000000"/>
                      <w:sz w:val="21"/>
                    </w:rPr>
                    <w:t>教学对象、授课日期、教学内容、计划学时、教学目的包含（知识目标、能力目标、素质目标）教学的重点与难点、教学方法、教学资源、教学任务流程）</w:t>
                  </w:r>
                  <w:r>
                    <w:br/>
                  </w:r>
                  <w:r>
                    <w:rPr>
                      <w:color w:val="000000"/>
                      <w:sz w:val="21"/>
                    </w:rPr>
                    <w:t>3.7单证课程学习资源主要包含：</w:t>
                  </w:r>
                  <w:r>
                    <w:br/>
                  </w:r>
                  <w:r>
                    <w:rPr>
                      <w:color w:val="000000"/>
                      <w:sz w:val="21"/>
                    </w:rPr>
                    <w:t xml:space="preserve"> </w:t>
                  </w:r>
                  <w:r>
                    <w:rPr>
                      <w:color w:val="000000"/>
                      <w:sz w:val="21"/>
                    </w:rPr>
                    <w:t>微课：包含仓储单证。</w:t>
                  </w:r>
                  <w:r>
                    <w:br/>
                  </w:r>
                  <w:r>
                    <w:rPr>
                      <w:color w:val="000000"/>
                      <w:sz w:val="21"/>
                    </w:rPr>
                    <w:t>单据任务：包含仓储、运输</w:t>
                  </w:r>
                  <w:r>
                    <w:rPr>
                      <w:color w:val="000000"/>
                      <w:sz w:val="21"/>
                    </w:rPr>
                    <w:t>14个单据知识联系题。</w:t>
                  </w:r>
                  <w:r>
                    <w:br/>
                  </w:r>
                  <w:r>
                    <w:rPr>
                      <w:color w:val="000000"/>
                      <w:sz w:val="21"/>
                    </w:rPr>
                    <w:t>练习题：不少于</w:t>
                  </w:r>
                  <w:r>
                    <w:rPr>
                      <w:color w:val="000000"/>
                      <w:sz w:val="21"/>
                    </w:rPr>
                    <w:t>10套单证综合练习题。</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11</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数据采集物流设备</w:t>
                  </w:r>
                  <w:r>
                    <w:br/>
                  </w:r>
                  <w:r>
                    <w:rPr>
                      <w:color w:val="000000"/>
                      <w:sz w:val="21"/>
                    </w:rPr>
                    <w:t>模型</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重量型横梁货架</w:t>
                  </w:r>
                  <w:r>
                    <w:rPr>
                      <w:color w:val="000000"/>
                      <w:sz w:val="21"/>
                    </w:rPr>
                    <w:t xml:space="preserve">6组/套，    </w:t>
                  </w:r>
                  <w:r>
                    <w:br/>
                  </w:r>
                  <w:r>
                    <w:rPr>
                      <w:color w:val="000000"/>
                      <w:sz w:val="21"/>
                    </w:rPr>
                    <w:t>规格：</w:t>
                  </w:r>
                  <w:r>
                    <w:rPr>
                      <w:color w:val="000000"/>
                      <w:sz w:val="21"/>
                    </w:rPr>
                    <w:t>15cm(L)*5cm(W)*18cm(H)</w:t>
                  </w:r>
                  <w:r>
                    <w:br/>
                  </w:r>
                  <w:r>
                    <w:rPr>
                      <w:color w:val="000000"/>
                      <w:sz w:val="21"/>
                    </w:rPr>
                    <w:t>流利货架</w:t>
                  </w:r>
                  <w:r>
                    <w:rPr>
                      <w:color w:val="000000"/>
                      <w:sz w:val="21"/>
                    </w:rPr>
                    <w:t>2组/套；</w:t>
                  </w:r>
                  <w:r>
                    <w:br/>
                  </w:r>
                  <w:r>
                    <w:rPr>
                      <w:color w:val="000000"/>
                      <w:sz w:val="21"/>
                    </w:rPr>
                    <w:t>规格：</w:t>
                  </w:r>
                  <w:r>
                    <w:rPr>
                      <w:color w:val="000000"/>
                      <w:sz w:val="21"/>
                    </w:rPr>
                    <w:t>15cm(L)*5cm(W)*10cm(H)</w:t>
                  </w:r>
                  <w:r>
                    <w:br/>
                  </w:r>
                  <w:r>
                    <w:rPr>
                      <w:color w:val="000000"/>
                      <w:sz w:val="21"/>
                    </w:rPr>
                    <w:t>托盘</w:t>
                  </w:r>
                  <w:r>
                    <w:rPr>
                      <w:color w:val="000000"/>
                      <w:sz w:val="21"/>
                    </w:rPr>
                    <w:t>10块/套；</w:t>
                  </w:r>
                  <w:r>
                    <w:br/>
                  </w:r>
                  <w:r>
                    <w:rPr>
                      <w:color w:val="000000"/>
                      <w:sz w:val="21"/>
                    </w:rPr>
                    <w:t>规格：</w:t>
                  </w:r>
                  <w:r>
                    <w:rPr>
                      <w:color w:val="000000"/>
                      <w:sz w:val="21"/>
                    </w:rPr>
                    <w:t>7cm（L）*6cm（W）*1cm（H）；</w:t>
                  </w:r>
                  <w:r>
                    <w:br/>
                  </w:r>
                  <w:r>
                    <w:rPr>
                      <w:color w:val="000000"/>
                      <w:sz w:val="21"/>
                    </w:rPr>
                    <w:t>无动力滚筒输送线</w:t>
                  </w:r>
                  <w:r>
                    <w:rPr>
                      <w:color w:val="000000"/>
                      <w:sz w:val="21"/>
                    </w:rPr>
                    <w:t>1条/套；</w:t>
                  </w:r>
                  <w:r>
                    <w:br/>
                  </w:r>
                  <w:r>
                    <w:rPr>
                      <w:color w:val="000000"/>
                      <w:sz w:val="21"/>
                    </w:rPr>
                    <w:t>规格：</w:t>
                  </w:r>
                  <w:r>
                    <w:rPr>
                      <w:color w:val="000000"/>
                      <w:sz w:val="21"/>
                    </w:rPr>
                    <w:t>30cm（L）*5cm（W）*6cm（H）；</w:t>
                  </w:r>
                  <w:r>
                    <w:br/>
                  </w:r>
                  <w:r>
                    <w:rPr>
                      <w:color w:val="000000"/>
                      <w:sz w:val="21"/>
                    </w:rPr>
                    <w:t>叉车</w:t>
                  </w:r>
                  <w:r>
                    <w:rPr>
                      <w:color w:val="000000"/>
                      <w:sz w:val="21"/>
                    </w:rPr>
                    <w:t>1台/套；</w:t>
                  </w:r>
                  <w:r>
                    <w:br/>
                  </w:r>
                  <w:r>
                    <w:rPr>
                      <w:color w:val="000000"/>
                      <w:sz w:val="21"/>
                    </w:rPr>
                    <w:t>规格：</w:t>
                  </w:r>
                  <w:r>
                    <w:rPr>
                      <w:color w:val="000000"/>
                      <w:sz w:val="21"/>
                    </w:rPr>
                    <w:t>11cm(L)*6cm(W)*9cm(H)</w:t>
                  </w:r>
                  <w:r>
                    <w:br/>
                  </w:r>
                  <w:r>
                    <w:rPr>
                      <w:color w:val="000000"/>
                      <w:sz w:val="21"/>
                    </w:rPr>
                    <w:t>手动液压托盘车</w:t>
                  </w:r>
                  <w:r>
                    <w:rPr>
                      <w:color w:val="000000"/>
                      <w:sz w:val="21"/>
                    </w:rPr>
                    <w:t>2辆/套；规格：6cm(L)*2cm(W)*7cm(H)</w:t>
                  </w:r>
                  <w:r>
                    <w:br/>
                  </w:r>
                  <w:r>
                    <w:rPr>
                      <w:color w:val="000000"/>
                      <w:sz w:val="21"/>
                    </w:rPr>
                    <w:t>平板手推车</w:t>
                  </w:r>
                  <w:r>
                    <w:rPr>
                      <w:color w:val="000000"/>
                      <w:sz w:val="21"/>
                    </w:rPr>
                    <w:t>2辆/套；</w:t>
                  </w:r>
                  <w:r>
                    <w:br/>
                  </w:r>
                  <w:r>
                    <w:rPr>
                      <w:color w:val="000000"/>
                      <w:sz w:val="21"/>
                    </w:rPr>
                    <w:t>规格：</w:t>
                  </w:r>
                  <w:r>
                    <w:rPr>
                      <w:color w:val="000000"/>
                      <w:sz w:val="21"/>
                    </w:rPr>
                    <w:t>5cm（L）*4cm（W）；</w:t>
                  </w:r>
                  <w:r>
                    <w:br/>
                  </w:r>
                  <w:r>
                    <w:rPr>
                      <w:color w:val="000000"/>
                      <w:sz w:val="21"/>
                    </w:rPr>
                    <w:t>车板高度：</w:t>
                  </w:r>
                  <w:r>
                    <w:rPr>
                      <w:color w:val="000000"/>
                      <w:sz w:val="21"/>
                    </w:rPr>
                    <w:t>0.5cm；扶手高度：4cm</w:t>
                  </w:r>
                  <w:r>
                    <w:br/>
                  </w:r>
                  <w:r>
                    <w:rPr>
                      <w:color w:val="000000"/>
                      <w:sz w:val="21"/>
                    </w:rPr>
                    <w:t>仓储笼</w:t>
                  </w:r>
                  <w:r>
                    <w:rPr>
                      <w:color w:val="000000"/>
                      <w:sz w:val="21"/>
                    </w:rPr>
                    <w:t>2个/套；规格：8cm(L)*8cm(W)*7cm(H)</w:t>
                  </w:r>
                  <w:r>
                    <w:br/>
                  </w:r>
                  <w:r>
                    <w:rPr>
                      <w:color w:val="000000"/>
                      <w:sz w:val="21"/>
                    </w:rPr>
                    <w:t>材质：橡胶工业塑料，环保、无异味、物流实训教学专用</w:t>
                  </w:r>
                  <w:r>
                    <w:br/>
                  </w:r>
                  <w:r>
                    <w:rPr>
                      <w:color w:val="000000"/>
                      <w:sz w:val="21"/>
                    </w:rPr>
                    <w:t>结合物流实训教学布局图进行模型布置</w:t>
                  </w:r>
                  <w:r>
                    <w:br/>
                  </w:r>
                  <w:r>
                    <w:rPr>
                      <w:color w:val="000000"/>
                      <w:sz w:val="21"/>
                    </w:rPr>
                    <w:t>承诺交货时与客户确定模型样式及相关事项。材质：橡胶工业塑料，</w:t>
                  </w:r>
                  <w:r>
                    <w:rPr>
                      <w:color w:val="000000"/>
                      <w:sz w:val="21"/>
                    </w:rPr>
                    <w:t xml:space="preserve">3D一体打印、环保、无异味、物流实训教学专用         </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12</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物流实训教学布局图</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场地布局图区域：不少于</w:t>
                  </w:r>
                  <w:r>
                    <w:rPr>
                      <w:color w:val="000000"/>
                      <w:sz w:val="21"/>
                    </w:rPr>
                    <w:t>22个区域</w:t>
                  </w:r>
                  <w:r>
                    <w:br/>
                  </w:r>
                  <w:r>
                    <w:rPr>
                      <w:color w:val="000000"/>
                      <w:sz w:val="21"/>
                    </w:rPr>
                    <w:t>区域标识</w:t>
                  </w:r>
                  <w:r>
                    <w:br/>
                  </w:r>
                  <w:r>
                    <w:rPr>
                      <w:color w:val="000000"/>
                      <w:sz w:val="21"/>
                    </w:rPr>
                    <w:t>多种区域动线</w:t>
                  </w:r>
                  <w:r>
                    <w:br/>
                  </w:r>
                  <w:r>
                    <w:rPr>
                      <w:color w:val="000000"/>
                      <w:sz w:val="21"/>
                    </w:rPr>
                    <w:t>场地布局图</w:t>
                  </w:r>
                  <w:r>
                    <w:rPr>
                      <w:color w:val="000000"/>
                      <w:sz w:val="21"/>
                    </w:rPr>
                    <w:t>2副/套</w:t>
                  </w:r>
                  <w:r>
                    <w:br/>
                  </w:r>
                  <w:r>
                    <w:rPr>
                      <w:color w:val="000000"/>
                      <w:sz w:val="21"/>
                    </w:rPr>
                    <w:t>尺寸</w:t>
                  </w:r>
                  <w:r>
                    <w:rPr>
                      <w:color w:val="000000"/>
                      <w:sz w:val="21"/>
                    </w:rPr>
                    <w:t>: 长1200mm*宽900mm</w:t>
                  </w:r>
                  <w:r>
                    <w:br/>
                  </w:r>
                  <w:r>
                    <w:rPr>
                      <w:color w:val="000000"/>
                      <w:sz w:val="21"/>
                    </w:rPr>
                    <w:t>亚克力面板</w:t>
                  </w:r>
                  <w:r>
                    <w:rPr>
                      <w:color w:val="000000"/>
                      <w:sz w:val="21"/>
                    </w:rPr>
                    <w:t>1块/套</w:t>
                  </w:r>
                  <w:r>
                    <w:br/>
                  </w:r>
                  <w:r>
                    <w:rPr>
                      <w:color w:val="000000"/>
                      <w:sz w:val="21"/>
                    </w:rPr>
                    <w:t>尺寸</w:t>
                  </w:r>
                  <w:r>
                    <w:rPr>
                      <w:color w:val="000000"/>
                      <w:sz w:val="21"/>
                    </w:rPr>
                    <w:t>: 长1200mm*宽900mm</w:t>
                  </w:r>
                  <w:r>
                    <w:br/>
                  </w:r>
                  <w:r>
                    <w:rPr>
                      <w:color w:val="000000"/>
                      <w:sz w:val="21"/>
                    </w:rPr>
                    <w:t>亚克力面板条码指示牌</w:t>
                  </w:r>
                  <w:r>
                    <w:rPr>
                      <w:color w:val="000000"/>
                      <w:sz w:val="21"/>
                    </w:rPr>
                    <w:t>3块/套</w:t>
                  </w:r>
                  <w:r>
                    <w:br/>
                  </w:r>
                  <w:r>
                    <w:rPr>
                      <w:color w:val="000000"/>
                      <w:sz w:val="21"/>
                    </w:rPr>
                    <w:t>尺寸</w:t>
                  </w:r>
                  <w:r>
                    <w:rPr>
                      <w:color w:val="000000"/>
                      <w:sz w:val="21"/>
                    </w:rPr>
                    <w:t xml:space="preserve">:宽100mm*高200mm带底座             </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13</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条码打印机</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打印模式：热敏式</w:t>
                  </w:r>
                  <w:r>
                    <w:rPr>
                      <w:color w:val="000000"/>
                      <w:sz w:val="21"/>
                    </w:rPr>
                    <w:t>/热转印式</w:t>
                  </w:r>
                  <w:r>
                    <w:br/>
                  </w:r>
                  <w:r>
                    <w:rPr>
                      <w:color w:val="000000"/>
                      <w:sz w:val="21"/>
                    </w:rPr>
                    <w:t>分辨率：</w:t>
                  </w:r>
                  <w:r>
                    <w:rPr>
                      <w:color w:val="000000"/>
                      <w:sz w:val="21"/>
                    </w:rPr>
                    <w:t>203dpi（8/毫米）</w:t>
                  </w:r>
                  <w:r>
                    <w:br/>
                  </w:r>
                  <w:r>
                    <w:rPr>
                      <w:color w:val="000000"/>
                      <w:sz w:val="21"/>
                    </w:rPr>
                    <w:t>打印速度：</w:t>
                  </w:r>
                  <w:r>
                    <w:rPr>
                      <w:color w:val="000000"/>
                      <w:sz w:val="21"/>
                    </w:rPr>
                    <w:t>76毫米/秒</w:t>
                  </w:r>
                  <w:r>
                    <w:br/>
                  </w:r>
                  <w:r>
                    <w:rPr>
                      <w:color w:val="000000"/>
                      <w:sz w:val="21"/>
                    </w:rPr>
                    <w:t>打印宽度：</w:t>
                  </w:r>
                  <w:r>
                    <w:rPr>
                      <w:color w:val="000000"/>
                      <w:sz w:val="21"/>
                    </w:rPr>
                    <w:t>104毫米</w:t>
                  </w:r>
                  <w:r>
                    <w:br/>
                  </w:r>
                  <w:r>
                    <w:rPr>
                      <w:color w:val="000000"/>
                      <w:sz w:val="21"/>
                    </w:rPr>
                    <w:t>纸卷外径：</w:t>
                  </w:r>
                  <w:r>
                    <w:rPr>
                      <w:color w:val="000000"/>
                      <w:sz w:val="21"/>
                    </w:rPr>
                    <w:t>109毫米</w:t>
                  </w:r>
                  <w:r>
                    <w:br/>
                  </w:r>
                  <w:r>
                    <w:rPr>
                      <w:color w:val="000000"/>
                      <w:sz w:val="21"/>
                    </w:rPr>
                    <w:t>碳带外径：</w:t>
                  </w:r>
                  <w:r>
                    <w:rPr>
                      <w:color w:val="000000"/>
                      <w:sz w:val="21"/>
                    </w:rPr>
                    <w:t>37毫米</w:t>
                  </w:r>
                  <w:r>
                    <w:br/>
                  </w:r>
                  <w:r>
                    <w:rPr>
                      <w:color w:val="000000"/>
                      <w:sz w:val="21"/>
                    </w:rPr>
                    <w:t>接口类型：</w:t>
                  </w:r>
                  <w:r>
                    <w:rPr>
                      <w:color w:val="000000"/>
                      <w:sz w:val="21"/>
                    </w:rPr>
                    <w:t>USB接口、并口、串口</w:t>
                  </w:r>
                  <w:r>
                    <w:br/>
                  </w:r>
                  <w:r>
                    <w:rPr>
                      <w:color w:val="000000"/>
                      <w:sz w:val="21"/>
                    </w:rPr>
                    <w:t>产品体积：长</w:t>
                  </w:r>
                  <w:r>
                    <w:rPr>
                      <w:color w:val="000000"/>
                      <w:sz w:val="21"/>
                    </w:rPr>
                    <w:t>278mm*宽186mm高153mm</w:t>
                  </w:r>
                  <w:r>
                    <w:br/>
                  </w:r>
                  <w:r>
                    <w:rPr>
                      <w:color w:val="000000"/>
                      <w:sz w:val="21"/>
                    </w:rPr>
                    <w:t>产品重量：</w:t>
                  </w:r>
                  <w:r>
                    <w:rPr>
                      <w:color w:val="000000"/>
                      <w:sz w:val="21"/>
                    </w:rPr>
                    <w:t>2.0公斤</w:t>
                  </w:r>
                  <w:r>
                    <w:br/>
                  </w:r>
                  <w:r>
                    <w:rPr>
                      <w:color w:val="000000"/>
                      <w:sz w:val="21"/>
                    </w:rPr>
                    <w:t>每台条码打印机配套</w:t>
                  </w:r>
                  <w:r>
                    <w:rPr>
                      <w:color w:val="000000"/>
                      <w:sz w:val="21"/>
                    </w:rPr>
                    <w:t>5卷条码打印机专用不干胶标签打印纸（规格：100mm*80mm）和增强蜡基碳带（规格：HM210 110*300）</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14</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针式打印机</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A4 幅面针式打印机</w:t>
                  </w:r>
                  <w:r>
                    <w:br/>
                  </w:r>
                  <w:r>
                    <w:rPr>
                      <w:color w:val="000000"/>
                      <w:sz w:val="21"/>
                    </w:rPr>
                    <w:t>打印方式：</w:t>
                  </w:r>
                  <w:r>
                    <w:rPr>
                      <w:color w:val="000000"/>
                      <w:sz w:val="21"/>
                    </w:rPr>
                    <w:t>24 针点阵打印</w:t>
                  </w:r>
                  <w:r>
                    <w:br/>
                  </w:r>
                  <w:r>
                    <w:rPr>
                      <w:color w:val="000000"/>
                      <w:sz w:val="21"/>
                    </w:rPr>
                    <w:t>打印宽度：单页纸</w:t>
                  </w:r>
                  <w:r>
                    <w:rPr>
                      <w:color w:val="000000"/>
                      <w:sz w:val="21"/>
                    </w:rPr>
                    <w:t>:70-257mm；</w:t>
                  </w:r>
                  <w:r>
                    <w:br/>
                  </w:r>
                  <w:r>
                    <w:rPr>
                      <w:color w:val="000000"/>
                      <w:sz w:val="21"/>
                    </w:rPr>
                    <w:t>连续纸张种类：单页纸</w:t>
                  </w:r>
                  <w:r>
                    <w:rPr>
                      <w:color w:val="000000"/>
                      <w:sz w:val="21"/>
                    </w:rPr>
                    <w:t>,单页拷贝纸；</w:t>
                  </w:r>
                  <w:r>
                    <w:br/>
                  </w:r>
                  <w:r>
                    <w:rPr>
                      <w:color w:val="000000"/>
                      <w:sz w:val="21"/>
                    </w:rPr>
                    <w:t>连打印速度：中文</w:t>
                  </w:r>
                  <w:r>
                    <w:rPr>
                      <w:color w:val="000000"/>
                      <w:sz w:val="21"/>
                    </w:rPr>
                    <w:t>:超高速 173 汉字；</w:t>
                  </w:r>
                  <w:r>
                    <w:br/>
                  </w:r>
                  <w:r>
                    <w:rPr>
                      <w:color w:val="000000"/>
                      <w:sz w:val="21"/>
                    </w:rPr>
                    <w:t>拷贝能力：</w:t>
                  </w:r>
                  <w:r>
                    <w:rPr>
                      <w:color w:val="000000"/>
                      <w:sz w:val="21"/>
                    </w:rPr>
                    <w:t>7 份(1 份原件+6 份拷贝)；</w:t>
                  </w:r>
                  <w:r>
                    <w:br/>
                  </w:r>
                  <w:r>
                    <w:rPr>
                      <w:color w:val="000000"/>
                      <w:sz w:val="21"/>
                    </w:rPr>
                    <w:t>色带性能：</w:t>
                  </w:r>
                  <w:r>
                    <w:rPr>
                      <w:color w:val="000000"/>
                      <w:sz w:val="21"/>
                    </w:rPr>
                    <w:t>S010076/S010058 黑色；</w:t>
                  </w:r>
                  <w:r>
                    <w:br/>
                  </w:r>
                  <w:r>
                    <w:rPr>
                      <w:color w:val="000000"/>
                      <w:sz w:val="21"/>
                    </w:rPr>
                    <w:t>纸方式：摩擦进纸</w:t>
                  </w:r>
                  <w:r>
                    <w:rPr>
                      <w:color w:val="000000"/>
                      <w:sz w:val="21"/>
                    </w:rPr>
                    <w:t>(前部进纸)；</w:t>
                  </w:r>
                  <w:r>
                    <w:br/>
                  </w:r>
                  <w:r>
                    <w:rPr>
                      <w:color w:val="000000"/>
                      <w:sz w:val="21"/>
                    </w:rPr>
                    <w:t>接口类型：标准双向</w:t>
                  </w:r>
                  <w:r>
                    <w:rPr>
                      <w:color w:val="000000"/>
                      <w:sz w:val="21"/>
                    </w:rPr>
                    <w:t>8 比特并行接；</w:t>
                  </w:r>
                  <w:r>
                    <w:br/>
                  </w:r>
                  <w:r>
                    <w:rPr>
                      <w:color w:val="000000"/>
                      <w:sz w:val="21"/>
                    </w:rPr>
                    <w:t>打印针寿：</w:t>
                  </w:r>
                  <w:r>
                    <w:rPr>
                      <w:color w:val="000000"/>
                      <w:sz w:val="21"/>
                    </w:rPr>
                    <w:t>4 亿次/针；</w:t>
                  </w:r>
                  <w:r>
                    <w:br/>
                  </w:r>
                  <w:r>
                    <w:rPr>
                      <w:color w:val="000000"/>
                      <w:sz w:val="21"/>
                    </w:rPr>
                    <w:t>打印内存：</w:t>
                  </w:r>
                  <w:r>
                    <w:rPr>
                      <w:color w:val="000000"/>
                      <w:sz w:val="21"/>
                    </w:rPr>
                    <w:t>128KB；</w:t>
                  </w:r>
                  <w:r>
                    <w:br/>
                  </w:r>
                  <w:r>
                    <w:rPr>
                      <w:color w:val="000000"/>
                      <w:sz w:val="21"/>
                    </w:rPr>
                    <w:t>字体</w:t>
                  </w:r>
                  <w:r>
                    <w:rPr>
                      <w:color w:val="000000"/>
                      <w:sz w:val="21"/>
                    </w:rPr>
                    <w:t>/字：字符表:14 种国际字符；</w:t>
                  </w:r>
                  <w:r>
                    <w:br/>
                  </w:r>
                  <w:r>
                    <w:rPr>
                      <w:color w:val="000000"/>
                      <w:sz w:val="21"/>
                    </w:rPr>
                    <w:t>纸张厚度：</w:t>
                  </w:r>
                  <w:r>
                    <w:rPr>
                      <w:color w:val="000000"/>
                      <w:sz w:val="21"/>
                    </w:rPr>
                    <w:t>0.052-0.53mm；</w:t>
                  </w:r>
                  <w:r>
                    <w:br/>
                  </w:r>
                  <w:r>
                    <w:rPr>
                      <w:color w:val="000000"/>
                      <w:sz w:val="21"/>
                    </w:rPr>
                    <w:t>打印针数：</w:t>
                  </w:r>
                  <w:r>
                    <w:rPr>
                      <w:color w:val="000000"/>
                      <w:sz w:val="21"/>
                    </w:rPr>
                    <w:t>24 针；</w:t>
                  </w:r>
                  <w:r>
                    <w:br/>
                  </w:r>
                  <w:r>
                    <w:rPr>
                      <w:color w:val="000000"/>
                      <w:sz w:val="21"/>
                    </w:rPr>
                    <w:t>打印语言：</w:t>
                  </w:r>
                  <w:r>
                    <w:rPr>
                      <w:color w:val="000000"/>
                      <w:sz w:val="21"/>
                    </w:rPr>
                    <w:t>ESC/P-K,IBM PPDS 仿真；</w:t>
                  </w:r>
                  <w:r>
                    <w:br/>
                  </w:r>
                  <w:r>
                    <w:rPr>
                      <w:color w:val="000000"/>
                      <w:sz w:val="21"/>
                    </w:rPr>
                    <w:t>打印总量：</w:t>
                  </w:r>
                  <w:r>
                    <w:rPr>
                      <w:color w:val="000000"/>
                      <w:sz w:val="21"/>
                    </w:rPr>
                    <w:t>2,000 万行；</w:t>
                  </w:r>
                  <w:r>
                    <w:br/>
                  </w:r>
                  <w:r>
                    <w:rPr>
                      <w:color w:val="000000"/>
                      <w:sz w:val="21"/>
                    </w:rPr>
                    <w:t>每台配套</w:t>
                  </w:r>
                  <w:r>
                    <w:rPr>
                      <w:color w:val="000000"/>
                      <w:sz w:val="21"/>
                    </w:rPr>
                    <w:t>2包三联A4打印纸</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15</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无线网桥</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无线传输：</w:t>
                  </w:r>
                  <w:r>
                    <w:rPr>
                      <w:color w:val="000000"/>
                      <w:sz w:val="21"/>
                    </w:rPr>
                    <w:t>1167M</w:t>
                  </w:r>
                  <w:r>
                    <w:br/>
                  </w:r>
                  <w:r>
                    <w:rPr>
                      <w:color w:val="000000"/>
                      <w:sz w:val="21"/>
                    </w:rPr>
                    <w:t>网络标准：</w:t>
                  </w:r>
                  <w:r>
                    <w:rPr>
                      <w:color w:val="000000"/>
                      <w:sz w:val="21"/>
                    </w:rPr>
                    <w:t>802.11b、802.11g、802.11a、802.11n.802.11ac</w:t>
                  </w:r>
                  <w:r>
                    <w:br/>
                  </w:r>
                  <w:r>
                    <w:rPr>
                      <w:color w:val="000000"/>
                      <w:sz w:val="21"/>
                    </w:rPr>
                    <w:t>颜色：白色</w:t>
                  </w:r>
                  <w:r>
                    <w:br/>
                  </w:r>
                  <w:r>
                    <w:rPr>
                      <w:color w:val="000000"/>
                      <w:sz w:val="21"/>
                    </w:rPr>
                    <w:t>有线传输率：百兆端口</w:t>
                  </w:r>
                  <w:r>
                    <w:br/>
                  </w:r>
                  <w:r>
                    <w:rPr>
                      <w:color w:val="000000"/>
                      <w:sz w:val="21"/>
                    </w:rPr>
                    <w:t>无线传输速率：</w:t>
                  </w:r>
                  <w:r>
                    <w:rPr>
                      <w:color w:val="000000"/>
                      <w:sz w:val="21"/>
                    </w:rPr>
                    <w:t>1200Mbps</w:t>
                  </w:r>
                  <w:r>
                    <w:br/>
                  </w:r>
                  <w:r>
                    <w:rPr>
                      <w:color w:val="000000"/>
                      <w:sz w:val="21"/>
                    </w:rPr>
                    <w:t>USB接口数量：不支持</w:t>
                  </w:r>
                  <w:r>
                    <w:br/>
                  </w:r>
                  <w:r>
                    <w:rPr>
                      <w:color w:val="000000"/>
                      <w:sz w:val="21"/>
                    </w:rPr>
                    <w:t>无线网络支持频率：</w:t>
                  </w:r>
                  <w:r>
                    <w:rPr>
                      <w:color w:val="000000"/>
                      <w:sz w:val="21"/>
                    </w:rPr>
                    <w:t>2.4G&amp;5G</w:t>
                  </w:r>
                  <w:r>
                    <w:br/>
                  </w:r>
                  <w:r>
                    <w:rPr>
                      <w:color w:val="000000"/>
                      <w:sz w:val="21"/>
                    </w:rPr>
                    <w:t>是否无线：无线</w:t>
                  </w:r>
                  <w:r>
                    <w:br/>
                  </w:r>
                  <w:r>
                    <w:rPr>
                      <w:color w:val="000000"/>
                      <w:sz w:val="21"/>
                    </w:rPr>
                    <w:t>是否内置防火墙：是</w:t>
                  </w:r>
                  <w:r>
                    <w:br/>
                  </w:r>
                  <w:r>
                    <w:rPr>
                      <w:color w:val="000000"/>
                      <w:sz w:val="21"/>
                    </w:rPr>
                    <w:t>是否工业级：否</w:t>
                  </w:r>
                  <w:r>
                    <w:br/>
                  </w:r>
                  <w:r>
                    <w:rPr>
                      <w:color w:val="000000"/>
                      <w:sz w:val="21"/>
                    </w:rPr>
                    <w:t>是否支持</w:t>
                  </w:r>
                  <w:r>
                    <w:rPr>
                      <w:color w:val="000000"/>
                      <w:sz w:val="21"/>
                    </w:rPr>
                    <w:t>WDS：支持</w:t>
                  </w:r>
                  <w:r>
                    <w:br/>
                  </w:r>
                  <w:r>
                    <w:rPr>
                      <w:color w:val="000000"/>
                      <w:sz w:val="21"/>
                    </w:rPr>
                    <w:t>是否支持</w:t>
                  </w:r>
                  <w:r>
                    <w:rPr>
                      <w:color w:val="000000"/>
                      <w:sz w:val="21"/>
                    </w:rPr>
                    <w:t>WPS：不支持</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16</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手持终端及</w:t>
                  </w:r>
                  <w:r>
                    <w:rPr>
                      <w:color w:val="000000"/>
                      <w:sz w:val="21"/>
                    </w:rPr>
                    <w:t>RF系统</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处理器：</w:t>
                  </w:r>
                  <w:r>
                    <w:rPr>
                      <w:color w:val="000000"/>
                      <w:sz w:val="21"/>
                    </w:rPr>
                    <w:t>PXA320 @624MHz</w:t>
                  </w:r>
                  <w:r>
                    <w:br/>
                  </w:r>
                  <w:r>
                    <w:rPr>
                      <w:color w:val="000000"/>
                      <w:sz w:val="21"/>
                    </w:rPr>
                    <w:t>256M/1G</w:t>
                  </w:r>
                  <w:r>
                    <w:br/>
                  </w:r>
                  <w:r>
                    <w:rPr>
                      <w:color w:val="000000"/>
                      <w:sz w:val="21"/>
                    </w:rPr>
                    <w:t>操作系统：</w:t>
                  </w:r>
                  <w:r>
                    <w:rPr>
                      <w:color w:val="000000"/>
                      <w:sz w:val="21"/>
                    </w:rPr>
                    <w:t>Android系统</w:t>
                  </w:r>
                  <w:r>
                    <w:br/>
                  </w:r>
                  <w:r>
                    <w:rPr>
                      <w:color w:val="000000"/>
                      <w:sz w:val="21"/>
                    </w:rPr>
                    <w:t>扩展槽：</w:t>
                  </w:r>
                  <w:r>
                    <w:rPr>
                      <w:color w:val="000000"/>
                      <w:sz w:val="21"/>
                    </w:rPr>
                    <w:t>SD/MMC卡槽 8G</w:t>
                  </w:r>
                  <w:r>
                    <w:br/>
                  </w:r>
                  <w:r>
                    <w:rPr>
                      <w:color w:val="000000"/>
                      <w:sz w:val="21"/>
                    </w:rPr>
                    <w:t>无线：</w:t>
                  </w:r>
                  <w:r>
                    <w:rPr>
                      <w:color w:val="000000"/>
                      <w:sz w:val="21"/>
                    </w:rPr>
                    <w:t>802.11a/b/g</w:t>
                  </w:r>
                  <w:r>
                    <w:br/>
                  </w:r>
                  <w:r>
                    <w:rPr>
                      <w:color w:val="000000"/>
                      <w:sz w:val="21"/>
                    </w:rPr>
                    <w:t>BT 2.1 EDR classII</w:t>
                  </w:r>
                  <w:r>
                    <w:br/>
                  </w:r>
                  <w:r>
                    <w:rPr>
                      <w:color w:val="000000"/>
                      <w:sz w:val="21"/>
                    </w:rPr>
                    <w:t>支持：</w:t>
                  </w:r>
                  <w:r>
                    <w:rPr>
                      <w:color w:val="000000"/>
                      <w:sz w:val="21"/>
                    </w:rPr>
                    <w:t>SE950</w:t>
                  </w:r>
                  <w:r>
                    <w:br/>
                  </w:r>
                  <w:r>
                    <w:rPr>
                      <w:color w:val="000000"/>
                      <w:sz w:val="21"/>
                    </w:rPr>
                    <w:t>SE4500SR 752X480</w:t>
                  </w:r>
                  <w:r>
                    <w:br/>
                  </w:r>
                  <w:r>
                    <w:rPr>
                      <w:color w:val="000000"/>
                      <w:sz w:val="21"/>
                    </w:rPr>
                    <w:t>耳机接口、扬声器、麦克风、蓝牙耳机</w:t>
                  </w:r>
                  <w:r>
                    <w:br/>
                  </w:r>
                  <w:r>
                    <w:rPr>
                      <w:color w:val="000000"/>
                      <w:sz w:val="21"/>
                    </w:rPr>
                    <w:t>防护等级：</w:t>
                  </w:r>
                  <w:r>
                    <w:rPr>
                      <w:color w:val="000000"/>
                      <w:sz w:val="21"/>
                    </w:rPr>
                    <w:t>IP54</w:t>
                  </w:r>
                  <w:r>
                    <w:br/>
                  </w:r>
                  <w:r>
                    <w:rPr>
                      <w:color w:val="000000"/>
                      <w:sz w:val="21"/>
                    </w:rPr>
                    <w:t>1.2米跌落 500次0.5米滚动</w:t>
                  </w:r>
                  <w:r>
                    <w:br/>
                  </w:r>
                  <w:r>
                    <w:rPr>
                      <w:color w:val="000000"/>
                      <w:sz w:val="21"/>
                    </w:rPr>
                    <w:t>操作温度：</w:t>
                  </w:r>
                  <w:r>
                    <w:rPr>
                      <w:color w:val="000000"/>
                      <w:sz w:val="21"/>
                    </w:rPr>
                    <w:t>-10至50度</w:t>
                  </w:r>
                  <w:r>
                    <w:br/>
                  </w:r>
                  <w:r>
                    <w:rPr>
                      <w:color w:val="000000"/>
                      <w:sz w:val="21"/>
                    </w:rPr>
                    <w:t>屏幕：</w:t>
                  </w:r>
                  <w:r>
                    <w:rPr>
                      <w:color w:val="000000"/>
                      <w:sz w:val="21"/>
                    </w:rPr>
                    <w:t>3英寸彩色320X320</w:t>
                  </w:r>
                  <w:r>
                    <w:br/>
                  </w:r>
                  <w:r>
                    <w:rPr>
                      <w:color w:val="000000"/>
                      <w:sz w:val="21"/>
                    </w:rPr>
                    <w:t>电池容量：标准的：可充电式锂离子电池，</w:t>
                  </w:r>
                  <w:r>
                    <w:rPr>
                      <w:color w:val="000000"/>
                      <w:sz w:val="21"/>
                    </w:rPr>
                    <w:t>4800mAh</w:t>
                  </w:r>
                  <w:r>
                    <w:br/>
                  </w:r>
                  <w:r>
                    <w:rPr>
                      <w:color w:val="000000"/>
                      <w:sz w:val="21"/>
                    </w:rPr>
                    <w:t>进口原装充电座</w:t>
                  </w:r>
                  <w:r>
                    <w:br/>
                  </w:r>
                  <w:r>
                    <w:rPr>
                      <w:color w:val="000000"/>
                      <w:sz w:val="21"/>
                    </w:rPr>
                    <w:t>RF软件，</w:t>
                  </w:r>
                  <w:r>
                    <w:br/>
                  </w:r>
                  <w:r>
                    <w:rPr>
                      <w:color w:val="000000"/>
                      <w:sz w:val="21"/>
                    </w:rPr>
                    <w:t>具体参数如下：</w:t>
                  </w:r>
                </w:p>
                <w:p>
                  <w:pPr>
                    <w:jc w:val="left"/>
                  </w:pPr>
                  <w:r>
                    <w:rPr>
                      <w:color w:val="000000"/>
                      <w:sz w:val="21"/>
                    </w:rPr>
                    <w:t>（</w:t>
                  </w:r>
                  <w:r>
                    <w:rPr>
                      <w:color w:val="000000"/>
                      <w:sz w:val="21"/>
                    </w:rPr>
                    <w:t>1）实现出入库作业，库内拣选、移库、补货、盘点作业、运输模块的场站扫描、客户派货、现场签收等操作；</w:t>
                  </w:r>
                  <w:r>
                    <w:br/>
                  </w:r>
                  <w:r>
                    <w:rPr>
                      <w:color w:val="000000"/>
                      <w:sz w:val="21"/>
                    </w:rPr>
                    <w:t>（</w:t>
                  </w:r>
                  <w:r>
                    <w:rPr>
                      <w:color w:val="000000"/>
                      <w:sz w:val="21"/>
                    </w:rPr>
                    <w:t>2）取派入站：对待入站的运单进行数据采集，待全部信息采集完毕后，系统根据采集的信息与运单相匹配，并执行取派入站操作；</w:t>
                  </w:r>
                  <w:r>
                    <w:br/>
                  </w:r>
                  <w:r>
                    <w:rPr>
                      <w:color w:val="000000"/>
                      <w:sz w:val="21"/>
                    </w:rPr>
                    <w:t>（</w:t>
                  </w:r>
                  <w:r>
                    <w:rPr>
                      <w:color w:val="000000"/>
                      <w:sz w:val="21"/>
                    </w:rPr>
                    <w:t>3）干线发运：对待发运车辆上的所有运单进行数据采集，系统根据采集的信息与系统进行匹配，并执行干线发运操作；</w:t>
                  </w:r>
                  <w:r>
                    <w:br/>
                  </w:r>
                  <w:r>
                    <w:rPr>
                      <w:color w:val="000000"/>
                      <w:sz w:val="21"/>
                    </w:rPr>
                    <w:t>（</w:t>
                  </w:r>
                  <w:r>
                    <w:rPr>
                      <w:color w:val="000000"/>
                      <w:sz w:val="21"/>
                    </w:rPr>
                    <w:t>4）干线到达：对到达车辆的所有运单进行数据采集，系统根据采集的信息与系统进行匹配，并执行干线到达操作；</w:t>
                  </w:r>
                  <w:r>
                    <w:br/>
                  </w:r>
                  <w:r>
                    <w:rPr>
                      <w:color w:val="000000"/>
                      <w:sz w:val="21"/>
                    </w:rPr>
                    <w:t>（</w:t>
                  </w:r>
                  <w:r>
                    <w:rPr>
                      <w:color w:val="000000"/>
                      <w:sz w:val="21"/>
                    </w:rPr>
                    <w:t>5）现场签收：将收货人的签收信息及时收集反馈上传。</w:t>
                  </w:r>
                  <w:r>
                    <w:br/>
                  </w:r>
                  <w:r>
                    <w:rPr>
                      <w:color w:val="000000"/>
                      <w:sz w:val="21"/>
                    </w:rPr>
                    <w:t>（</w:t>
                  </w:r>
                  <w:r>
                    <w:rPr>
                      <w:color w:val="000000"/>
                      <w:sz w:val="21"/>
                    </w:rPr>
                    <w:t>6）入库作业：采集入库货物信息进行理货和入库上架操作</w:t>
                  </w:r>
                  <w:r>
                    <w:br/>
                  </w:r>
                  <w:r>
                    <w:rPr>
                      <w:color w:val="000000"/>
                      <w:sz w:val="21"/>
                    </w:rPr>
                    <w:t>（</w:t>
                  </w:r>
                  <w:r>
                    <w:rPr>
                      <w:color w:val="000000"/>
                      <w:sz w:val="21"/>
                    </w:rPr>
                    <w:t>7）出库作业：采集出库相关信息，对相应货物进行出库下架、搬运扫描、出库理货等操作</w:t>
                  </w:r>
                  <w:r>
                    <w:br/>
                  </w:r>
                  <w:r>
                    <w:rPr>
                      <w:color w:val="000000"/>
                      <w:sz w:val="21"/>
                    </w:rPr>
                    <w:t>（</w:t>
                  </w:r>
                  <w:r>
                    <w:rPr>
                      <w:color w:val="000000"/>
                      <w:sz w:val="21"/>
                    </w:rPr>
                    <w:t>8）盘点：根据盘点信息对库房内相应区域进行盘点操作。</w:t>
                  </w:r>
                  <w:r>
                    <w:br/>
                  </w:r>
                  <w:r>
                    <w:rPr>
                      <w:color w:val="000000"/>
                      <w:sz w:val="21"/>
                    </w:rPr>
                    <w:t>（</w:t>
                  </w:r>
                  <w:r>
                    <w:rPr>
                      <w:color w:val="000000"/>
                      <w:sz w:val="21"/>
                    </w:rPr>
                    <w:t>9）RF硬件设备长期未使用或设备断电情况下，RF系统在设备充电完成后可自动安装。</w:t>
                  </w:r>
                  <w:r>
                    <w:br/>
                  </w:r>
                  <w:r>
                    <w:rPr>
                      <w:color w:val="000000"/>
                      <w:sz w:val="21"/>
                    </w:rPr>
                    <w:t>（</w:t>
                  </w:r>
                  <w:r>
                    <w:rPr>
                      <w:color w:val="000000"/>
                      <w:sz w:val="21"/>
                    </w:rPr>
                    <w:t>10）RF无线射频系统与电脑端RF系统在同时操作时数据关联相同，更加方便教学使用</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4</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17</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DPS拣货试验箱</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定制，包含：</w:t>
                  </w:r>
                  <w:r>
                    <w:br/>
                  </w:r>
                  <w:r>
                    <w:rPr>
                      <w:color w:val="000000"/>
                      <w:sz w:val="21"/>
                    </w:rPr>
                    <w:t>六位数订单显示器标签</w:t>
                  </w:r>
                  <w:r>
                    <w:rPr>
                      <w:color w:val="000000"/>
                      <w:sz w:val="21"/>
                    </w:rPr>
                    <w:t>1块/套</w:t>
                  </w:r>
                  <w:r>
                    <w:br/>
                  </w:r>
                  <w:r>
                    <w:rPr>
                      <w:color w:val="000000"/>
                      <w:sz w:val="21"/>
                    </w:rPr>
                    <w:t>五位数标签</w:t>
                  </w:r>
                  <w:r>
                    <w:rPr>
                      <w:color w:val="000000"/>
                      <w:sz w:val="21"/>
                    </w:rPr>
                    <w:t>6块/套</w:t>
                  </w:r>
                  <w:r>
                    <w:br/>
                  </w:r>
                  <w:r>
                    <w:rPr>
                      <w:color w:val="000000"/>
                      <w:sz w:val="21"/>
                    </w:rPr>
                    <w:t>完成器</w:t>
                  </w:r>
                  <w:r>
                    <w:rPr>
                      <w:color w:val="000000"/>
                      <w:sz w:val="21"/>
                    </w:rPr>
                    <w:t>1块/套</w:t>
                  </w:r>
                  <w:r>
                    <w:br/>
                  </w:r>
                  <w:r>
                    <w:rPr>
                      <w:color w:val="000000"/>
                      <w:sz w:val="21"/>
                    </w:rPr>
                    <w:t>控制器</w:t>
                  </w:r>
                  <w:r>
                    <w:rPr>
                      <w:color w:val="000000"/>
                      <w:sz w:val="21"/>
                    </w:rPr>
                    <w:t>1个/套</w:t>
                  </w:r>
                  <w:r>
                    <w:br/>
                  </w:r>
                  <w:r>
                    <w:rPr>
                      <w:color w:val="000000"/>
                      <w:sz w:val="21"/>
                    </w:rPr>
                    <w:t>安装耗材一批，包含导电带、</w:t>
                  </w:r>
                  <w:r>
                    <w:rPr>
                      <w:color w:val="000000"/>
                      <w:sz w:val="21"/>
                    </w:rPr>
                    <w:t>AB线、磁性转接头、五金、梁、盖等</w:t>
                  </w:r>
                  <w:r>
                    <w:br/>
                  </w:r>
                  <w:r>
                    <w:rPr>
                      <w:color w:val="000000"/>
                      <w:sz w:val="21"/>
                    </w:rPr>
                    <w:t>DPS软件具体参数如下：</w:t>
                  </w:r>
                  <w:r>
                    <w:br/>
                  </w:r>
                  <w:r>
                    <w:rPr>
                      <w:color w:val="000000"/>
                      <w:sz w:val="21"/>
                    </w:rPr>
                    <w:t>1、通过网络实时监控系统下达的指令，电子标签监控系统由计算机管理控制，与电子标签和控制器AT500集成，使拣货人员根据所显示的数字从而正确、快速、轻松的完成拣货任务。能够有效降低拣货错误率、加快拣货速度提高工作效率、合理安排拣货人员行走路线等功能，监控系统可同步将电子拣选作业数据反馈给智慧物流综合作业教学仿真系统，可实现逻辑库存和实际库存数据分析，更好的为学生提供物流信息化教学。</w:t>
                  </w:r>
                  <w:r>
                    <w:br/>
                  </w:r>
                  <w:r>
                    <w:rPr>
                      <w:color w:val="000000"/>
                      <w:sz w:val="21"/>
                    </w:rPr>
                    <w:t>系统特点：</w:t>
                  </w:r>
                  <w:r>
                    <w:br/>
                  </w:r>
                  <w:r>
                    <w:rPr>
                      <w:color w:val="000000"/>
                      <w:sz w:val="21"/>
                    </w:rPr>
                    <w:t>（</w:t>
                  </w:r>
                  <w:r>
                    <w:rPr>
                      <w:color w:val="000000"/>
                      <w:sz w:val="21"/>
                    </w:rPr>
                    <w:t>1）能够与 WMS 系统进行无缝对接；</w:t>
                  </w:r>
                  <w:r>
                    <w:br/>
                  </w:r>
                  <w:r>
                    <w:rPr>
                      <w:color w:val="000000"/>
                      <w:sz w:val="21"/>
                    </w:rPr>
                    <w:t>（</w:t>
                  </w:r>
                  <w:r>
                    <w:rPr>
                      <w:color w:val="000000"/>
                      <w:sz w:val="21"/>
                    </w:rPr>
                    <w:t>2）支持电子拣选、播种、盘点等多种作业方式；</w:t>
                  </w:r>
                  <w:r>
                    <w:br/>
                  </w:r>
                  <w:r>
                    <w:rPr>
                      <w:color w:val="000000"/>
                      <w:sz w:val="21"/>
                    </w:rPr>
                    <w:t>（</w:t>
                  </w:r>
                  <w:r>
                    <w:rPr>
                      <w:color w:val="000000"/>
                      <w:sz w:val="21"/>
                    </w:rPr>
                    <w:t>3）支持多任务下达</w:t>
                  </w:r>
                  <w:r>
                    <w:br/>
                  </w:r>
                  <w:r>
                    <w:rPr>
                      <w:color w:val="000000"/>
                      <w:sz w:val="21"/>
                    </w:rPr>
                    <w:t>▲</w:t>
                  </w:r>
                  <w:r>
                    <w:rPr>
                      <w:color w:val="000000"/>
                      <w:sz w:val="21"/>
                    </w:rPr>
                    <w:t>（</w:t>
                  </w:r>
                  <w:r>
                    <w:rPr>
                      <w:color w:val="000000"/>
                      <w:sz w:val="21"/>
                    </w:rPr>
                    <w:t>4</w:t>
                  </w:r>
                  <w:r>
                    <w:rPr>
                      <w:color w:val="000000"/>
                      <w:sz w:val="21"/>
                    </w:rPr>
                    <w:t>）</w:t>
                  </w:r>
                  <w:r>
                    <w:rPr>
                      <w:color w:val="000000"/>
                      <w:sz w:val="21"/>
                    </w:rPr>
                    <w:t>通过</w:t>
                  </w:r>
                  <w:r>
                    <w:rPr>
                      <w:color w:val="000000"/>
                      <w:sz w:val="21"/>
                    </w:rPr>
                    <w:t>TCP/IP协议实时传输数据；主要功能模块包括：初始化、显示地址、清除数据、查询、开始、结束、退出等，DPS拣货系统并可实时监控拣货数量等，提供软件功能能截图。</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18</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收纳箱</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13英寸塑料工具箱</w:t>
                  </w:r>
                  <w:r>
                    <w:br/>
                  </w:r>
                  <w:r>
                    <w:rPr>
                      <w:color w:val="000000"/>
                      <w:sz w:val="21"/>
                    </w:rPr>
                    <w:t>材质：</w:t>
                  </w:r>
                  <w:r>
                    <w:rPr>
                      <w:color w:val="000000"/>
                      <w:sz w:val="21"/>
                    </w:rPr>
                    <w:t>PP塑料</w:t>
                  </w:r>
                  <w:r>
                    <w:br/>
                  </w:r>
                  <w:r>
                    <w:rPr>
                      <w:color w:val="000000"/>
                      <w:sz w:val="21"/>
                    </w:rPr>
                    <w:t>功能：工具收纳、日常收纳</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19</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移动式磁</w:t>
                  </w:r>
                  <w:r>
                    <w:br/>
                  </w:r>
                  <w:r>
                    <w:rPr>
                      <w:color w:val="000000"/>
                      <w:sz w:val="21"/>
                    </w:rPr>
                    <w:t>性白板（竖体）</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白板尺寸：</w:t>
                  </w:r>
                  <w:r>
                    <w:rPr>
                      <w:color w:val="000000"/>
                      <w:sz w:val="21"/>
                    </w:rPr>
                    <w:t>90cm*120cm（含支架）</w:t>
                  </w:r>
                  <w:r>
                    <w:br/>
                  </w:r>
                  <w:r>
                    <w:rPr>
                      <w:color w:val="000000"/>
                      <w:sz w:val="21"/>
                    </w:rPr>
                    <w:t>檫写无痕</w:t>
                  </w:r>
                  <w:r>
                    <w:br/>
                  </w:r>
                  <w:r>
                    <w:rPr>
                      <w:color w:val="000000"/>
                      <w:sz w:val="21"/>
                    </w:rPr>
                    <w:t>面板可磁</w:t>
                  </w:r>
                  <w:r>
                    <w:br/>
                  </w:r>
                  <w:r>
                    <w:rPr>
                      <w:color w:val="000000"/>
                      <w:sz w:val="21"/>
                    </w:rPr>
                    <w:t>旋钮式夹纸</w:t>
                  </w:r>
                  <w:r>
                    <w:br/>
                  </w:r>
                  <w:r>
                    <w:rPr>
                      <w:color w:val="000000"/>
                      <w:sz w:val="21"/>
                    </w:rPr>
                    <w:t>高度可调节</w:t>
                  </w:r>
                  <w:r>
                    <w:br/>
                  </w:r>
                  <w:r>
                    <w:rPr>
                      <w:color w:val="000000"/>
                      <w:sz w:val="21"/>
                    </w:rPr>
                    <w:t>书写角度可调节</w:t>
                  </w:r>
                  <w:r>
                    <w:br/>
                  </w:r>
                  <w:r>
                    <w:rPr>
                      <w:color w:val="000000"/>
                      <w:sz w:val="21"/>
                    </w:rPr>
                    <w:t>全尺寸笔托</w:t>
                  </w:r>
                  <w:r>
                    <w:br/>
                  </w:r>
                  <w:r>
                    <w:rPr>
                      <w:color w:val="000000"/>
                      <w:sz w:val="21"/>
                    </w:rPr>
                    <w:t>钢管底座（可移动静音轮）</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6</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张</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20</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3D打印机</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调平：四点半自动化辅助调平</w:t>
                  </w:r>
                  <w:r>
                    <w:br/>
                  </w:r>
                  <w:r>
                    <w:rPr>
                      <w:color w:val="000000"/>
                      <w:sz w:val="21"/>
                    </w:rPr>
                    <w:t>控制面板：</w:t>
                  </w:r>
                  <w:r>
                    <w:rPr>
                      <w:color w:val="000000"/>
                      <w:sz w:val="21"/>
                    </w:rPr>
                    <w:t>3.2寸</w:t>
                  </w:r>
                  <w:r>
                    <w:br/>
                  </w:r>
                  <w:r>
                    <w:rPr>
                      <w:color w:val="000000"/>
                      <w:sz w:val="21"/>
                    </w:rPr>
                    <w:t>屏幕语言：中</w:t>
                  </w:r>
                  <w:r>
                    <w:rPr>
                      <w:color w:val="000000"/>
                      <w:sz w:val="21"/>
                    </w:rPr>
                    <w:t>/英/俄（八种语言）</w:t>
                  </w:r>
                  <w:r>
                    <w:br/>
                  </w:r>
                  <w:r>
                    <w:rPr>
                      <w:color w:val="000000"/>
                      <w:sz w:val="21"/>
                    </w:rPr>
                    <w:t>耗材范围：</w:t>
                  </w:r>
                  <w:r>
                    <w:rPr>
                      <w:color w:val="000000"/>
                      <w:sz w:val="21"/>
                    </w:rPr>
                    <w:t>PLA/TPU/PETG/碳纤维/木制等</w:t>
                  </w:r>
                  <w:r>
                    <w:br/>
                  </w:r>
                  <w:r>
                    <w:rPr>
                      <w:color w:val="000000"/>
                      <w:sz w:val="21"/>
                    </w:rPr>
                    <w:t>支持文件格式：</w:t>
                  </w:r>
                  <w:r>
                    <w:rPr>
                      <w:color w:val="000000"/>
                      <w:sz w:val="21"/>
                    </w:rPr>
                    <w:t>gcode/STL/OBJ</w:t>
                  </w:r>
                  <w:r>
                    <w:br/>
                  </w:r>
                  <w:r>
                    <w:rPr>
                      <w:color w:val="000000"/>
                      <w:sz w:val="21"/>
                    </w:rPr>
                    <w:t>打印平台：金属铝板</w:t>
                  </w:r>
                  <w:r>
                    <w:rPr>
                      <w:color w:val="000000"/>
                      <w:sz w:val="21"/>
                    </w:rPr>
                    <w:t>+玻璃</w:t>
                  </w:r>
                  <w:r>
                    <w:br/>
                  </w:r>
                  <w:r>
                    <w:rPr>
                      <w:color w:val="000000"/>
                      <w:sz w:val="21"/>
                    </w:rPr>
                    <w:t>WIFI控制：可选</w:t>
                  </w:r>
                  <w:r>
                    <w:br/>
                  </w:r>
                  <w:r>
                    <w:rPr>
                      <w:color w:val="000000"/>
                      <w:sz w:val="21"/>
                    </w:rPr>
                    <w:t>暂停续打：支持</w:t>
                  </w:r>
                  <w:r>
                    <w:br/>
                  </w:r>
                  <w:r>
                    <w:rPr>
                      <w:color w:val="000000"/>
                      <w:sz w:val="21"/>
                    </w:rPr>
                    <w:t>断电续打：支持</w:t>
                  </w:r>
                  <w:r>
                    <w:br/>
                  </w:r>
                  <w:r>
                    <w:rPr>
                      <w:color w:val="000000"/>
                      <w:sz w:val="21"/>
                    </w:rPr>
                    <w:t>断料检测：支持</w:t>
                  </w:r>
                  <w:r>
                    <w:br/>
                  </w:r>
                  <w:r>
                    <w:rPr>
                      <w:color w:val="000000"/>
                      <w:sz w:val="21"/>
                    </w:rPr>
                    <w:t>空气循环：支持</w:t>
                  </w:r>
                  <w:r>
                    <w:br/>
                  </w:r>
                  <w:r>
                    <w:rPr>
                      <w:color w:val="000000"/>
                      <w:sz w:val="21"/>
                    </w:rPr>
                    <w:t>机箱内照明：支持</w:t>
                  </w:r>
                  <w:r>
                    <w:br/>
                  </w:r>
                  <w:r>
                    <w:rPr>
                      <w:color w:val="000000"/>
                      <w:sz w:val="21"/>
                    </w:rPr>
                    <w:t>支持切片软件：</w:t>
                  </w:r>
                  <w:r>
                    <w:rPr>
                      <w:color w:val="000000"/>
                      <w:sz w:val="21"/>
                    </w:rPr>
                    <w:t>cura/S3D（兼容第三方软件)</w:t>
                  </w:r>
                  <w:r>
                    <w:br/>
                  </w:r>
                  <w:r>
                    <w:rPr>
                      <w:color w:val="000000"/>
                      <w:sz w:val="21"/>
                    </w:rPr>
                    <w:t>系统操作：</w:t>
                  </w:r>
                  <w:r>
                    <w:rPr>
                      <w:color w:val="000000"/>
                      <w:sz w:val="21"/>
                    </w:rPr>
                    <w:t>Window系列/Mac OS/Linux</w:t>
                  </w:r>
                  <w:r>
                    <w:br/>
                  </w:r>
                  <w:r>
                    <w:rPr>
                      <w:color w:val="000000"/>
                      <w:sz w:val="21"/>
                    </w:rPr>
                    <w:t>打印方式：</w:t>
                  </w:r>
                  <w:r>
                    <w:br/>
                  </w:r>
                  <w:r>
                    <w:rPr>
                      <w:color w:val="000000"/>
                      <w:sz w:val="21"/>
                    </w:rPr>
                    <w:t>SD卡/USB/U盘/可选WiFi</w:t>
                  </w:r>
                  <w:r>
                    <w:br/>
                  </w:r>
                  <w:r>
                    <w:rPr>
                      <w:color w:val="000000"/>
                      <w:sz w:val="21"/>
                    </w:rPr>
                    <w:t>喷嘴直径：</w:t>
                  </w:r>
                  <w:r>
                    <w:rPr>
                      <w:color w:val="000000"/>
                      <w:sz w:val="21"/>
                    </w:rPr>
                    <w:t>0.4mm(可选)</w:t>
                  </w:r>
                  <w:r>
                    <w:br/>
                  </w:r>
                  <w:r>
                    <w:rPr>
                      <w:color w:val="000000"/>
                      <w:sz w:val="21"/>
                    </w:rPr>
                    <w:t>打印精度：</w:t>
                  </w:r>
                  <w:r>
                    <w:rPr>
                      <w:color w:val="000000"/>
                      <w:sz w:val="21"/>
                    </w:rPr>
                    <w:t>0.1mm</w:t>
                  </w:r>
                  <w:r>
                    <w:br/>
                  </w:r>
                  <w:r>
                    <w:rPr>
                      <w:color w:val="000000"/>
                      <w:sz w:val="21"/>
                    </w:rPr>
                    <w:t>打印速度：</w:t>
                  </w:r>
                  <w:r>
                    <w:rPr>
                      <w:color w:val="000000"/>
                      <w:sz w:val="21"/>
                    </w:rPr>
                    <w:t>30-150mm/s</w:t>
                  </w:r>
                  <w:r>
                    <w:br/>
                  </w:r>
                  <w:r>
                    <w:rPr>
                      <w:color w:val="000000"/>
                      <w:sz w:val="21"/>
                    </w:rPr>
                    <w:t>喷头数量：</w:t>
                  </w:r>
                  <w:r>
                    <w:rPr>
                      <w:color w:val="000000"/>
                      <w:sz w:val="21"/>
                    </w:rPr>
                    <w:t>1(可定做双头)</w:t>
                  </w:r>
                  <w:r>
                    <w:br/>
                  </w:r>
                  <w:r>
                    <w:rPr>
                      <w:color w:val="000000"/>
                      <w:sz w:val="21"/>
                    </w:rPr>
                    <w:t>喷嘴温度：</w:t>
                  </w:r>
                  <w:r>
                    <w:rPr>
                      <w:color w:val="000000"/>
                      <w:sz w:val="21"/>
                    </w:rPr>
                    <w:t>280°C</w:t>
                  </w:r>
                  <w:r>
                    <w:br/>
                  </w:r>
                  <w:r>
                    <w:rPr>
                      <w:color w:val="000000"/>
                      <w:sz w:val="21"/>
                    </w:rPr>
                    <w:t>热床温度：</w:t>
                  </w:r>
                  <w:r>
                    <w:rPr>
                      <w:color w:val="000000"/>
                      <w:sz w:val="21"/>
                    </w:rPr>
                    <w:t>0-80°C</w:t>
                  </w:r>
                  <w:r>
                    <w:br/>
                  </w:r>
                  <w:r>
                    <w:rPr>
                      <w:color w:val="000000"/>
                      <w:sz w:val="21"/>
                    </w:rPr>
                    <w:t>配套</w:t>
                  </w:r>
                  <w:r>
                    <w:rPr>
                      <w:color w:val="000000"/>
                      <w:sz w:val="21"/>
                    </w:rPr>
                    <w:t>3D耗材5卷</w:t>
                  </w:r>
                  <w:r>
                    <w:br/>
                  </w:r>
                  <w:r>
                    <w:rPr>
                      <w:color w:val="000000"/>
                      <w:sz w:val="21"/>
                    </w:rPr>
                    <w:t>▲注：投标须提供在3D通用软件cura中10张建模彩色图片并加盖公章，并承诺交货时需提供3D打印物流仓储设备建模模型，不少于10个建模模型。</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21</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3D打印机工作台</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定制</w:t>
                  </w:r>
                  <w:r>
                    <w:br/>
                  </w:r>
                  <w:r>
                    <w:rPr>
                      <w:color w:val="000000"/>
                      <w:sz w:val="21"/>
                    </w:rPr>
                    <w:t>工作台整体尺寸：长</w:t>
                  </w:r>
                  <w:r>
                    <w:rPr>
                      <w:color w:val="000000"/>
                      <w:sz w:val="21"/>
                    </w:rPr>
                    <w:t>1600mm*宽600mm*高750mm，</w:t>
                  </w:r>
                  <w:r>
                    <w:br/>
                  </w:r>
                  <w:r>
                    <w:rPr>
                      <w:color w:val="000000"/>
                      <w:sz w:val="21"/>
                    </w:rPr>
                    <w:t>工作台台面厚度：约</w:t>
                  </w:r>
                  <w:r>
                    <w:rPr>
                      <w:color w:val="000000"/>
                      <w:sz w:val="21"/>
                    </w:rPr>
                    <w:t>25mm</w:t>
                  </w:r>
                  <w:r>
                    <w:br/>
                  </w:r>
                  <w:r>
                    <w:rPr>
                      <w:color w:val="000000"/>
                      <w:sz w:val="21"/>
                    </w:rPr>
                    <w:t>工作台柜体厚度：约</w:t>
                  </w:r>
                  <w:r>
                    <w:rPr>
                      <w:color w:val="000000"/>
                      <w:sz w:val="21"/>
                    </w:rPr>
                    <w:t>18mm</w:t>
                  </w:r>
                  <w:r>
                    <w:br/>
                  </w:r>
                  <w:r>
                    <w:rPr>
                      <w:color w:val="000000"/>
                      <w:sz w:val="21"/>
                    </w:rPr>
                    <w:t>工作台台面</w:t>
                  </w:r>
                  <w:r>
                    <w:rPr>
                      <w:color w:val="000000"/>
                      <w:sz w:val="21"/>
                    </w:rPr>
                    <w:t>/柜体材质：多层实木夹板。</w:t>
                  </w:r>
                  <w:r>
                    <w:br/>
                  </w:r>
                  <w:r>
                    <w:rPr>
                      <w:color w:val="000000"/>
                      <w:sz w:val="21"/>
                    </w:rPr>
                    <w:t>材质特点：不易变形，硬度大，耐磨，耐热性好，表面平滑光洁，容易维护清洗，握钉力强，组装整体性好。</w:t>
                  </w:r>
                  <w:r>
                    <w:br/>
                  </w:r>
                  <w:r>
                    <w:rPr>
                      <w:color w:val="000000"/>
                      <w:sz w:val="21"/>
                    </w:rPr>
                    <w:t>台面下体设计储物柜带钥匙</w:t>
                  </w:r>
                  <w:r>
                    <w:br/>
                  </w:r>
                  <w:r>
                    <w:rPr>
                      <w:color w:val="000000"/>
                      <w:sz w:val="21"/>
                    </w:rPr>
                    <w:t>台面设计电源插口</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张</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22</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培训服务</w:t>
                  </w:r>
                </w:p>
              </w:tc>
              <w:tc>
                <w:tcPr>
                  <w:tcW w:type="dxa" w:w="4051"/>
                  <w:tcBorders>
                    <w:top w:val="none" w:color="000000" w:sz="4"/>
                    <w:left w:val="none" w:color="000000" w:sz="4"/>
                    <w:bottom w:val="single" w:color="000000" w:sz="4"/>
                    <w:right w:val="single" w:color="000000" w:sz="4"/>
                  </w:tcBorders>
                  <w:shd w:fill="FFFFFF"/>
                  <w:vAlign w:val="top"/>
                </w:tcPr>
                <w:p>
                  <w:pPr>
                    <w:jc w:val="both"/>
                  </w:pPr>
                  <w:r>
                    <w:rPr>
                      <w:color w:val="000000"/>
                      <w:sz w:val="21"/>
                    </w:rPr>
                    <w:t>设备软硬件交付后，成交人须派资深培训师到学校进行培训，</w:t>
                  </w:r>
                  <w:r>
                    <w:br/>
                  </w:r>
                  <w:r>
                    <w:rPr>
                      <w:color w:val="000000"/>
                      <w:sz w:val="21"/>
                    </w:rPr>
                    <w:t>1.培训内容（包括但不仅限于）：</w:t>
                  </w:r>
                  <w:r>
                    <w:br/>
                  </w:r>
                  <w:r>
                    <w:rPr>
                      <w:color w:val="000000"/>
                      <w:sz w:val="21"/>
                    </w:rPr>
                    <w:t>1）仓储作业流程4课时</w:t>
                  </w:r>
                  <w:r>
                    <w:br/>
                  </w:r>
                  <w:r>
                    <w:rPr>
                      <w:color w:val="000000"/>
                      <w:sz w:val="21"/>
                    </w:rPr>
                    <w:t>2）运输作业流程4课时</w:t>
                  </w:r>
                  <w:r>
                    <w:br/>
                  </w:r>
                  <w:r>
                    <w:rPr>
                      <w:color w:val="000000"/>
                      <w:sz w:val="21"/>
                    </w:rPr>
                    <w:t>3）仓储+配送作业流程4课时</w:t>
                  </w:r>
                  <w:r>
                    <w:br/>
                  </w:r>
                  <w:r>
                    <w:rPr>
                      <w:color w:val="000000"/>
                      <w:sz w:val="21"/>
                    </w:rPr>
                    <w:t>4）运输+仓储+配送综合作业流程5课时</w:t>
                  </w:r>
                  <w:r>
                    <w:br/>
                  </w:r>
                  <w:r>
                    <w:rPr>
                      <w:color w:val="000000"/>
                      <w:sz w:val="21"/>
                    </w:rPr>
                    <w:t>5）RF信息技术1课时</w:t>
                  </w:r>
                  <w:r>
                    <w:br/>
                  </w:r>
                  <w:r>
                    <w:rPr>
                      <w:color w:val="000000"/>
                      <w:sz w:val="21"/>
                    </w:rPr>
                    <w:t>6）条码信息技术1课时</w:t>
                  </w:r>
                  <w:r>
                    <w:br/>
                  </w:r>
                  <w:r>
                    <w:rPr>
                      <w:color w:val="000000"/>
                      <w:sz w:val="21"/>
                    </w:rPr>
                    <w:t>7）DPS信息技术1课时</w:t>
                  </w:r>
                  <w:r>
                    <w:br/>
                  </w:r>
                  <w:r>
                    <w:rPr>
                      <w:color w:val="000000"/>
                      <w:sz w:val="21"/>
                    </w:rPr>
                    <w:t>8）WMS信息系统5课时</w:t>
                  </w:r>
                  <w:r>
                    <w:br/>
                  </w:r>
                  <w:r>
                    <w:rPr>
                      <w:color w:val="000000"/>
                      <w:sz w:val="21"/>
                    </w:rPr>
                    <w:t>9）TMS信息系统5课时</w:t>
                  </w:r>
                  <w:r>
                    <w:br/>
                  </w:r>
                  <w:r>
                    <w:rPr>
                      <w:color w:val="000000"/>
                      <w:sz w:val="21"/>
                    </w:rPr>
                    <w:t>2.培训课时共计：30课时</w:t>
                  </w:r>
                  <w:r>
                    <w:br/>
                  </w:r>
                  <w:r>
                    <w:rPr>
                      <w:color w:val="000000"/>
                      <w:sz w:val="21"/>
                    </w:rPr>
                    <w:t>3.培训对象：全体物流专业教师</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23</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电瓶式叉车</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最大起升高度</w:t>
                  </w:r>
                  <w:r>
                    <w:rPr>
                      <w:color w:val="000000"/>
                      <w:sz w:val="21"/>
                    </w:rPr>
                    <w:t>:3000mm</w:t>
                  </w:r>
                  <w:r>
                    <w:br/>
                  </w:r>
                  <w:r>
                    <w:rPr>
                      <w:color w:val="000000"/>
                      <w:sz w:val="21"/>
                    </w:rPr>
                    <w:t>最小转弯半径</w:t>
                  </w:r>
                  <w:r>
                    <w:rPr>
                      <w:color w:val="000000"/>
                      <w:sz w:val="21"/>
                    </w:rPr>
                    <w:t>:1950mm</w:t>
                  </w:r>
                  <w:r>
                    <w:br/>
                  </w:r>
                  <w:r>
                    <w:rPr>
                      <w:color w:val="000000"/>
                      <w:sz w:val="21"/>
                    </w:rPr>
                    <w:t>最大起升速度</w:t>
                  </w:r>
                  <w:r>
                    <w:rPr>
                      <w:color w:val="000000"/>
                      <w:sz w:val="21"/>
                    </w:rPr>
                    <w:t>:满载260mm/s;空载420mm/s</w:t>
                  </w:r>
                  <w:r>
                    <w:br/>
                  </w:r>
                  <w:r>
                    <w:rPr>
                      <w:color w:val="000000"/>
                      <w:sz w:val="21"/>
                    </w:rPr>
                    <w:t>最大下降速度</w:t>
                  </w:r>
                  <w:r>
                    <w:rPr>
                      <w:color w:val="000000"/>
                      <w:sz w:val="21"/>
                    </w:rPr>
                    <w:t>:满载≤600mm/s</w:t>
                  </w:r>
                  <w:r>
                    <w:br/>
                  </w:r>
                  <w:r>
                    <w:rPr>
                      <w:color w:val="000000"/>
                      <w:sz w:val="21"/>
                    </w:rPr>
                    <w:t>最大行驶速度</w:t>
                  </w:r>
                  <w:r>
                    <w:rPr>
                      <w:color w:val="000000"/>
                      <w:sz w:val="21"/>
                    </w:rPr>
                    <w:t>(满载/空载):12km/h/14km/h</w:t>
                  </w:r>
                  <w:r>
                    <w:br/>
                  </w:r>
                  <w:r>
                    <w:rPr>
                      <w:color w:val="000000"/>
                      <w:sz w:val="21"/>
                    </w:rPr>
                    <w:t>最大爬坡能力</w:t>
                  </w:r>
                  <w:r>
                    <w:rPr>
                      <w:color w:val="000000"/>
                      <w:sz w:val="21"/>
                    </w:rPr>
                    <w:t>(满载/空载):10%/12%</w:t>
                  </w:r>
                  <w:r>
                    <w:br/>
                  </w:r>
                  <w:r>
                    <w:rPr>
                      <w:color w:val="000000"/>
                      <w:sz w:val="21"/>
                    </w:rPr>
                    <w:t>货叉尺寸</w:t>
                  </w:r>
                  <w:r>
                    <w:rPr>
                      <w:color w:val="000000"/>
                      <w:sz w:val="21"/>
                    </w:rPr>
                    <w:t>:920X125X35</w:t>
                  </w:r>
                  <w:r>
                    <w:br/>
                  </w:r>
                  <w:r>
                    <w:rPr>
                      <w:color w:val="000000"/>
                      <w:sz w:val="21"/>
                    </w:rPr>
                    <w:t>整车长度</w:t>
                  </w:r>
                  <w:r>
                    <w:rPr>
                      <w:color w:val="000000"/>
                      <w:sz w:val="21"/>
                    </w:rPr>
                    <w:t>:含货叉3033mm;不含货叉2113mm</w:t>
                  </w:r>
                  <w:r>
                    <w:br/>
                  </w:r>
                  <w:r>
                    <w:rPr>
                      <w:color w:val="000000"/>
                      <w:sz w:val="21"/>
                    </w:rPr>
                    <w:t>车架宽度</w:t>
                  </w:r>
                  <w:r>
                    <w:rPr>
                      <w:color w:val="000000"/>
                      <w:sz w:val="21"/>
                    </w:rPr>
                    <w:t>:1080mm</w:t>
                  </w:r>
                  <w:r>
                    <w:br/>
                  </w:r>
                  <w:r>
                    <w:rPr>
                      <w:color w:val="000000"/>
                      <w:sz w:val="21"/>
                    </w:rPr>
                    <w:t>蓄电池容量</w:t>
                  </w:r>
                  <w:r>
                    <w:rPr>
                      <w:color w:val="000000"/>
                      <w:sz w:val="21"/>
                    </w:rPr>
                    <w:t>:460/48(AH/V)</w:t>
                  </w:r>
                  <w:r>
                    <w:br/>
                  </w:r>
                  <w:r>
                    <w:rPr>
                      <w:color w:val="000000"/>
                      <w:sz w:val="21"/>
                    </w:rPr>
                    <w:t>操作方式</w:t>
                  </w:r>
                  <w:r>
                    <w:rPr>
                      <w:color w:val="000000"/>
                      <w:sz w:val="21"/>
                    </w:rPr>
                    <w:t>:座驾</w:t>
                  </w:r>
                  <w:r>
                    <w:br/>
                  </w:r>
                  <w:r>
                    <w:rPr>
                      <w:color w:val="000000"/>
                      <w:sz w:val="21"/>
                    </w:rPr>
                    <w:t>额定起升重量</w:t>
                  </w:r>
                  <w:r>
                    <w:rPr>
                      <w:color w:val="000000"/>
                      <w:sz w:val="21"/>
                    </w:rPr>
                    <w:t>:1600kg</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辆</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24</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内燃式叉车</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额定起重量：</w:t>
                  </w:r>
                  <w:r>
                    <w:rPr>
                      <w:color w:val="000000"/>
                      <w:sz w:val="21"/>
                    </w:rPr>
                    <w:t>2000kg；提升高度：3000mm ；标准自由起升高度：110mm ；载荷中心距离：500mm ；最大行驶速度(空载/满载)(km/h)：20/18.5；最小转弯半径：2300mm。</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辆</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25</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储物柜</w:t>
                  </w:r>
                </w:p>
              </w:tc>
              <w:tc>
                <w:tcPr>
                  <w:tcW w:type="dxa" w:w="4051"/>
                  <w:tcBorders>
                    <w:top w:val="none" w:color="000000" w:sz="4"/>
                    <w:left w:val="none" w:color="000000" w:sz="4"/>
                    <w:bottom w:val="single" w:color="000000" w:sz="4"/>
                    <w:right w:val="single" w:color="000000" w:sz="4"/>
                  </w:tcBorders>
                  <w:shd w:fill="FFFFFF"/>
                  <w:vAlign w:val="top"/>
                </w:tcPr>
                <w:p>
                  <w:pPr>
                    <w:jc w:val="left"/>
                  </w:pPr>
                  <w:r>
                    <w:rPr>
                      <w:color w:val="000000"/>
                      <w:sz w:val="21"/>
                    </w:rPr>
                    <w:t>板材：冷轧钢板，可调节隔板</w:t>
                  </w:r>
                  <w:r>
                    <w:br/>
                  </w:r>
                  <w:r>
                    <w:rPr>
                      <w:color w:val="000000"/>
                      <w:sz w:val="21"/>
                    </w:rPr>
                    <w:t>尺寸：高</w:t>
                  </w:r>
                  <w:r>
                    <w:rPr>
                      <w:color w:val="000000"/>
                      <w:sz w:val="21"/>
                    </w:rPr>
                    <w:t>1800*宽850*深390mm</w:t>
                  </w:r>
                  <w:r>
                    <w:br/>
                  </w:r>
                  <w:r>
                    <w:rPr>
                      <w:color w:val="000000"/>
                      <w:sz w:val="21"/>
                    </w:rPr>
                    <w:t>喷漆：环保无磷静态粉末</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2</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26</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场地环境改造</w:t>
                  </w:r>
                </w:p>
              </w:tc>
              <w:tc>
                <w:tcPr>
                  <w:tcW w:type="dxa" w:w="4051"/>
                  <w:tcBorders>
                    <w:top w:val="none" w:color="000000" w:sz="4"/>
                    <w:left w:val="none" w:color="000000" w:sz="4"/>
                    <w:bottom w:val="single" w:color="000000" w:sz="4"/>
                    <w:right w:val="single" w:color="000000" w:sz="4"/>
                  </w:tcBorders>
                  <w:shd w:fill="FFFFFF"/>
                  <w:vAlign w:val="top"/>
                </w:tcPr>
                <w:p>
                  <w:pPr>
                    <w:jc w:val="both"/>
                  </w:pPr>
                  <w:r>
                    <w:rPr>
                      <w:color w:val="000000"/>
                      <w:sz w:val="21"/>
                    </w:rPr>
                    <w:t>1、场地改造，空间隔断，增加实训室大门；</w:t>
                  </w:r>
                  <w:r>
                    <w:br/>
                  </w:r>
                  <w:r>
                    <w:rPr>
                      <w:color w:val="000000"/>
                      <w:sz w:val="21"/>
                    </w:rPr>
                    <w:t>2、地面、天花及照明建设改造，环境设备配套增加，整体安装及垃圾清理；</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r>
            <w:tr>
              <w:tc>
                <w:tcPr>
                  <w:tcW w:type="dxa" w:w="343"/>
                  <w:tcBorders>
                    <w:top w:val="none" w:color="000000" w:sz="4"/>
                    <w:left w:val="single" w:color="000000" w:sz="4"/>
                    <w:bottom w:val="single" w:color="000000" w:sz="4"/>
                    <w:right w:val="single" w:color="000000" w:sz="4"/>
                  </w:tcBorders>
                  <w:shd w:fill="FFFFFF"/>
                  <w:vAlign w:val="top"/>
                </w:tcPr>
                <w:p>
                  <w:pPr>
                    <w:jc w:val="center"/>
                  </w:pPr>
                  <w:r>
                    <w:rPr>
                      <w:color w:val="000000"/>
                      <w:sz w:val="21"/>
                    </w:rPr>
                    <w:t>27</w:t>
                  </w:r>
                </w:p>
              </w:tc>
              <w:tc>
                <w:tcPr>
                  <w:tcW w:type="dxa" w:w="519"/>
                  <w:tcBorders>
                    <w:top w:val="none" w:color="000000" w:sz="4"/>
                    <w:left w:val="none" w:color="000000" w:sz="4"/>
                    <w:bottom w:val="single" w:color="000000" w:sz="4"/>
                    <w:right w:val="single" w:color="000000" w:sz="4"/>
                  </w:tcBorders>
                  <w:shd w:fill="FFFFFF"/>
                  <w:vAlign w:val="top"/>
                </w:tcPr>
                <w:p>
                  <w:pPr>
                    <w:jc w:val="center"/>
                  </w:pPr>
                  <w:r>
                    <w:rPr>
                      <w:color w:val="000000"/>
                      <w:sz w:val="21"/>
                    </w:rPr>
                    <w:t>集成服务</w:t>
                  </w:r>
                </w:p>
              </w:tc>
              <w:tc>
                <w:tcPr>
                  <w:tcW w:type="dxa" w:w="4051"/>
                  <w:tcBorders>
                    <w:top w:val="none" w:color="000000" w:sz="4"/>
                    <w:left w:val="none" w:color="000000" w:sz="4"/>
                    <w:bottom w:val="single" w:color="000000" w:sz="4"/>
                    <w:right w:val="single" w:color="000000" w:sz="4"/>
                  </w:tcBorders>
                  <w:shd w:fill="FFFFFF"/>
                  <w:vAlign w:val="top"/>
                </w:tcPr>
                <w:p>
                  <w:pPr>
                    <w:jc w:val="both"/>
                  </w:pPr>
                  <w:r>
                    <w:rPr>
                      <w:color w:val="000000"/>
                      <w:sz w:val="21"/>
                    </w:rPr>
                    <w:t>1、包括强电布线及安装调试（标准色线、线槽、电源插座面板等数量根据现场需要，满足整体集成需要）。</w:t>
                  </w:r>
                  <w:r>
                    <w:br/>
                  </w:r>
                  <w:r>
                    <w:rPr>
                      <w:color w:val="000000"/>
                      <w:sz w:val="21"/>
                    </w:rPr>
                    <w:t>2、包括弱电、网络环境布线及安装调试（网线、水晶头、线槽等。</w:t>
                  </w:r>
                  <w:r>
                    <w:br/>
                  </w:r>
                  <w:r>
                    <w:rPr>
                      <w:color w:val="000000"/>
                      <w:sz w:val="21"/>
                    </w:rPr>
                    <w:t>3、文化墙设计与布置，尺寸根据场地确认；</w:t>
                  </w:r>
                  <w:r>
                    <w:br/>
                  </w:r>
                  <w:r>
                    <w:rPr>
                      <w:color w:val="000000"/>
                      <w:sz w:val="21"/>
                    </w:rPr>
                    <w:t>4、安装和调试；</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1</w:t>
                  </w:r>
                </w:p>
              </w:tc>
              <w:tc>
                <w:tcPr>
                  <w:tcW w:type="dxa" w:w="343"/>
                  <w:tcBorders>
                    <w:top w:val="none" w:color="000000" w:sz="4"/>
                    <w:left w:val="none" w:color="000000" w:sz="4"/>
                    <w:bottom w:val="single" w:color="000000" w:sz="4"/>
                    <w:right w:val="single" w:color="000000" w:sz="4"/>
                  </w:tcBorders>
                  <w:shd w:fill="FFFFFF"/>
                  <w:vAlign w:val="top"/>
                </w:tcPr>
                <w:p>
                  <w:pPr>
                    <w:jc w:val="center"/>
                  </w:pPr>
                  <w:r>
                    <w:rPr>
                      <w:color w:val="000000"/>
                      <w:sz w:val="21"/>
                    </w:rPr>
                    <w:t>项</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人民币壹万捌仟肆佰元整（¥18400.00元）成交服务费支付方式：一次性以电汇、支票或现金等形式支付（收款人：广东恒胜建设监理有限公司；开户银行：建设银行澄海支行；银行账户：44001650101050418491），具体详见项目委托代理协议书。</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电子商务高水平专业群智慧物流中心建设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采购包1（电子商务高水平专业群智慧物流中心建设项目）：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采购包1（电子商务高水平专业群智慧物流中心建设项目）：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供应商必须符合法律、行政法规规定的其他条件。单位负责人为同一人或者存在直接控股、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w:t>
            </w:r>
          </w:p>
        </w:tc>
      </w:tr>
    </w:tbl>
    <w:p/>
    <w:p>
      <w:pPr>
        <w:ind w:firstLine="480"/>
      </w:pPr>
      <w:r>
        <w:rPr/>
        <w:t>表二符合性审查表：</w:t>
      </w:r>
    </w:p>
    <w:p>
      <w:pPr>
        <w:ind w:firstLine="480"/>
      </w:pPr>
    </w:p>
    <w:p/>
    <w:p>
      <w:r>
        <w:rPr/>
        <w:t>采购包1（电子商务高水平专业群智慧物流中心建设项目）：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投标报价在本项目报价范围内；</w:t>
            </w:r>
          </w:p>
        </w:tc>
      </w:tr>
      <w:tr>
        <w:tc>
          <w:tcPr>
            <w:tcW w:type="dxa" w:w="890"/>
          </w:tcPr>
          <w:p>
            <w:r>
              <w:rPr/>
              <w:t>2</w:t>
            </w:r>
          </w:p>
        </w:tc>
        <w:tc>
          <w:tcPr>
            <w:tcW w:type="dxa" w:w="3178"/>
          </w:tcPr>
          <w:p>
            <w:r>
              <w:rPr/>
              <w:t>符合性要求</w:t>
            </w:r>
          </w:p>
        </w:tc>
        <w:tc>
          <w:tcPr>
            <w:tcW w:type="dxa" w:w="4238"/>
          </w:tcPr>
          <w:p>
            <w:r>
              <w:rPr/>
              <w:t>招标文件明示盖公章处有加盖公章；</w:t>
            </w:r>
          </w:p>
        </w:tc>
      </w:tr>
      <w:tr>
        <w:tc>
          <w:tcPr>
            <w:tcW w:type="dxa" w:w="890"/>
          </w:tcPr>
          <w:p>
            <w:r>
              <w:rPr/>
              <w:t>3</w:t>
            </w:r>
          </w:p>
        </w:tc>
        <w:tc>
          <w:tcPr>
            <w:tcW w:type="dxa" w:w="3178"/>
          </w:tcPr>
          <w:p>
            <w:r>
              <w:rPr/>
              <w:t>符合性要求</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投标有效期满足招标文件要求；</w:t>
            </w:r>
          </w:p>
        </w:tc>
      </w:tr>
      <w:tr>
        <w:tc>
          <w:tcPr>
            <w:tcW w:type="dxa" w:w="890"/>
          </w:tcPr>
          <w:p>
            <w:r>
              <w:rPr/>
              <w:t>5</w:t>
            </w:r>
          </w:p>
        </w:tc>
        <w:tc>
          <w:tcPr>
            <w:tcW w:type="dxa" w:w="3178"/>
          </w:tcPr>
          <w:p>
            <w:r>
              <w:rPr/>
              <w:t>符合性要求</w:t>
            </w:r>
          </w:p>
        </w:tc>
        <w:tc>
          <w:tcPr>
            <w:tcW w:type="dxa" w:w="4238"/>
          </w:tcPr>
          <w:p>
            <w:r>
              <w:rPr/>
              <w:t>投标文件能按招标文件的要求编制；</w:t>
            </w:r>
          </w:p>
        </w:tc>
      </w:tr>
      <w:tr>
        <w:tc>
          <w:tcPr>
            <w:tcW w:type="dxa" w:w="890"/>
          </w:tcPr>
          <w:p>
            <w:r>
              <w:rPr/>
              <w:t>6</w:t>
            </w:r>
          </w:p>
        </w:tc>
        <w:tc>
          <w:tcPr>
            <w:tcW w:type="dxa" w:w="3178"/>
          </w:tcPr>
          <w:p>
            <w:r>
              <w:rPr/>
              <w:t>符合性要求</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采购包1(电子商务高水平专业群智慧物流中心建设项目):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技术响应情况 (35.0分)</w:t>
            </w:r>
          </w:p>
        </w:tc>
        <w:tc>
          <w:tcPr>
            <w:tcW w:type="dxa" w:w="5076"/>
          </w:tcPr>
          <w:p>
            <w:pPr>
              <w:jc w:val="left"/>
            </w:pPr>
            <w:r>
              <w:rPr/>
              <w:t>根据各响应供应商对招标文件技术要求的响应情况进行评分，完全满足或优于用户需求的，得35分，每负偏离一项标示“▲”符号条款扣2分；每负偏离一项非标示“▲”符号条款扣1分；最高扣至该项得0分。 注：用户需求中如有要求提供证明材料（如截图、检测报告等）的技术指标，须严格要求用户需求中的要求提供相应的证明材料，如未提供或提供的证明材料不符合要求，对应的技术参数视作不满足或者负偏离。</w:t>
            </w:r>
          </w:p>
        </w:tc>
      </w:tr>
      <w:tr>
        <w:tc>
          <w:tcPr>
            <w:tcW w:type="dxa" w:w="922"/>
            <w:gridSpan w:val="2"/>
            <w:vMerge/>
          </w:tcPr>
          <w:p/>
        </w:tc>
        <w:tc>
          <w:tcPr>
            <w:tcW w:type="dxa" w:w="2307"/>
          </w:tcPr>
          <w:p>
            <w:pPr>
              <w:jc w:val="left"/>
            </w:pPr>
            <w:r>
              <w:rPr/>
              <w:t>项目实施方案 (4.0分)</w:t>
            </w:r>
          </w:p>
        </w:tc>
        <w:tc>
          <w:tcPr>
            <w:tcW w:type="dxa" w:w="5076"/>
          </w:tcPr>
          <w:p>
            <w:pPr>
              <w:jc w:val="left"/>
            </w:pPr>
            <w:r>
              <w:rPr/>
              <w:t>由评委对各响应供应商的提供的项目实施方案进行综合评审： 方案详细具体，合理可行，得4分； 方案详细，可行性高，得3分； 方案一般，有一定的可行，得2分； 方案不够详细，缺乏可行性，得1分； 无相关内容描述不得分。</w:t>
            </w:r>
          </w:p>
        </w:tc>
      </w:tr>
      <w:tr>
        <w:tc>
          <w:tcPr>
            <w:tcW w:type="dxa" w:w="922"/>
            <w:gridSpan w:val="2"/>
            <w:vMerge/>
          </w:tcPr>
          <w:p/>
        </w:tc>
        <w:tc>
          <w:tcPr>
            <w:tcW w:type="dxa" w:w="2307"/>
          </w:tcPr>
          <w:p>
            <w:pPr>
              <w:jc w:val="left"/>
            </w:pPr>
            <w:r>
              <w:rPr/>
              <w:t>技术支持及售后服务方案  (3.0分)</w:t>
            </w:r>
          </w:p>
        </w:tc>
        <w:tc>
          <w:tcPr>
            <w:tcW w:type="dxa" w:w="5076"/>
          </w:tcPr>
          <w:p>
            <w:pPr>
              <w:jc w:val="left"/>
            </w:pPr>
            <w:r>
              <w:rPr/>
              <w:t>由评委对各供应商的提供的技术支持及售后服务方案(包括但不限于质保期、维护保养和应急维修的安排、备品备件、技术人员支持、维修人员资质、质保期满后的维修服务等内容)是否完善具体，各阶段服务计划是否详尽进行综合评审： 1.技术支持方案及售后服务方案详尽，质保期满足或优于招标文件要求，响应时间快，人员资质佳，应急维修工作安排合理，提供备品备件，质保期满后维修服务方案佳，得3分； 2.技术支持方案及售后服务方案较详尽，质保期满足招标文件要求，响应时间合理，人员资质良好，应急维修工作安排较合理，质保期满后维修服务方案良好，得2分； 3.技术支持方案及售后服务方案简单，质保期能满足招标文件要求，响应时间及人员资质一般，应急维修工作安排不够合理，质保期满后的后续服务不合理，得1分； 4.质保期不满足招标文件要求或无技术支持及售后服务方案，得0分。</w:t>
            </w:r>
          </w:p>
        </w:tc>
      </w:tr>
      <w:tr>
        <w:tc>
          <w:tcPr>
            <w:tcW w:type="dxa" w:w="922"/>
            <w:gridSpan w:val="2"/>
            <w:vMerge/>
          </w:tcPr>
          <w:p/>
        </w:tc>
        <w:tc>
          <w:tcPr>
            <w:tcW w:type="dxa" w:w="2307"/>
          </w:tcPr>
          <w:p>
            <w:pPr>
              <w:jc w:val="left"/>
            </w:pPr>
            <w:r>
              <w:rPr/>
              <w:t>验收方案及培训方案 (3.0分)</w:t>
            </w:r>
          </w:p>
        </w:tc>
        <w:tc>
          <w:tcPr>
            <w:tcW w:type="dxa" w:w="5076"/>
          </w:tcPr>
          <w:p>
            <w:pPr>
              <w:jc w:val="left"/>
            </w:pPr>
            <w:r>
              <w:rPr/>
              <w:t>根据各供应商的验收方案及培训方案进行综合评审： 验收方案及培训方案完善、具体，优于招标文件要求，工作安排合理，得3分； 验收方案及培训方案较完善具体，满足招标文件要求，工作安排较合理，得2分； 验收方案及培训方案简单，部分满足招标文件要求，工作安排不够合理，得1分； 无验收方案及培训方案，得0分。</w:t>
            </w:r>
          </w:p>
        </w:tc>
      </w:tr>
      <w:tr>
        <w:tc>
          <w:tcPr>
            <w:tcW w:type="dxa" w:w="922"/>
            <w:gridSpan w:val="2"/>
            <w:vMerge w:val="restart"/>
          </w:tcPr>
          <w:p>
            <w:pPr>
              <w:jc w:val="center"/>
            </w:pPr>
            <w:r>
              <w:rPr/>
              <w:t>商务部分</w:t>
            </w:r>
          </w:p>
        </w:tc>
        <w:tc>
          <w:tcPr>
            <w:tcW w:type="dxa" w:w="2307"/>
          </w:tcPr>
          <w:p>
            <w:pPr>
              <w:jc w:val="left"/>
            </w:pPr>
            <w:r>
              <w:rPr/>
              <w:t>企业资质与信誉实力 (2.0分)</w:t>
            </w:r>
          </w:p>
        </w:tc>
        <w:tc>
          <w:tcPr>
            <w:tcW w:type="dxa" w:w="5076"/>
          </w:tcPr>
          <w:p>
            <w:pPr>
              <w:jc w:val="left"/>
            </w:pPr>
            <w:r>
              <w:rPr/>
              <w:t>1.具有 ISO20000IT 服务管理体系认证证书； 2.具有 ISO9000-质量管理体系认证证书； 以上每具备一项得1分，最高得2分，提供以上相关证明材料复印件加盖公章，不提供的不得分。</w:t>
            </w:r>
          </w:p>
        </w:tc>
      </w:tr>
      <w:tr>
        <w:tc>
          <w:tcPr>
            <w:tcW w:type="dxa" w:w="922"/>
            <w:gridSpan w:val="2"/>
            <w:vMerge/>
          </w:tcPr>
          <w:p/>
        </w:tc>
        <w:tc>
          <w:tcPr>
            <w:tcW w:type="dxa" w:w="2307"/>
          </w:tcPr>
          <w:p>
            <w:pPr>
              <w:jc w:val="left"/>
            </w:pPr>
            <w:r>
              <w:rPr/>
              <w:t>项目经理 (5.0分)</w:t>
            </w:r>
          </w:p>
        </w:tc>
        <w:tc>
          <w:tcPr>
            <w:tcW w:type="dxa" w:w="5076"/>
          </w:tcPr>
          <w:p>
            <w:pPr>
              <w:jc w:val="left"/>
            </w:pPr>
            <w:r>
              <w:rPr/>
              <w:t>拟派项目经理： 同时具有本科以上学历；一级建造师通信工程专业资质证书；一级建造师机电工程专业资质证书；国家注册电气工程师资质证书（供配电）； 得 5分；任一项不满足或缺少，扣2分，直至扣完本项得分为止， 需提供项目经理的上述各项资质证书复印件及在近6个月内投标人为其缴纳的社会保险证明文件。</w:t>
            </w:r>
          </w:p>
        </w:tc>
      </w:tr>
      <w:tr>
        <w:tc>
          <w:tcPr>
            <w:tcW w:type="dxa" w:w="922"/>
            <w:gridSpan w:val="2"/>
            <w:vMerge/>
          </w:tcPr>
          <w:p/>
        </w:tc>
        <w:tc>
          <w:tcPr>
            <w:tcW w:type="dxa" w:w="2307"/>
          </w:tcPr>
          <w:p>
            <w:pPr>
              <w:jc w:val="left"/>
            </w:pPr>
            <w:r>
              <w:rPr/>
              <w:t>服务人员配置 (13.0分)</w:t>
            </w:r>
          </w:p>
        </w:tc>
        <w:tc>
          <w:tcPr>
            <w:tcW w:type="dxa" w:w="5076"/>
          </w:tcPr>
          <w:p>
            <w:pPr>
              <w:jc w:val="left"/>
            </w:pPr>
            <w:r>
              <w:rPr/>
              <w:t>拟派技术人员（除项目经理外）： 系统集成项目管理工程师≥1 人，得2分； 大数据或智慧城市相关规划师高级证书≥1 人，得2分； 综合布线管理员认证证书≥1 人，得1分； 工程测量工证书≥1 人，得1分； 具有安全生产考核合格证≥2 人，得1分； 信息安全保障人员认证证书≥1 人，得2分； ITSS 项目服务经理≥1 人，得2分； ITSS 服务工程师≥1 人，得2分； 全部满足得13分，每1项不满足扣1分，直至扣完本项得分为止。 需提供人员的上述各项资质证书复印件及在近6个月内投标人为其缴纳的社会保险证明文件。</w:t>
            </w:r>
          </w:p>
        </w:tc>
      </w:tr>
      <w:tr>
        <w:tc>
          <w:tcPr>
            <w:tcW w:type="dxa" w:w="922"/>
            <w:gridSpan w:val="2"/>
            <w:vMerge/>
          </w:tcPr>
          <w:p/>
        </w:tc>
        <w:tc>
          <w:tcPr>
            <w:tcW w:type="dxa" w:w="2307"/>
          </w:tcPr>
          <w:p>
            <w:pPr>
              <w:jc w:val="left"/>
            </w:pPr>
            <w:r>
              <w:rPr/>
              <w:t>同类项目经验 (5.0分)</w:t>
            </w:r>
          </w:p>
        </w:tc>
        <w:tc>
          <w:tcPr>
            <w:tcW w:type="dxa" w:w="5076"/>
          </w:tcPr>
          <w:p>
            <w:pPr>
              <w:jc w:val="left"/>
            </w:pPr>
            <w:r>
              <w:rPr/>
              <w:t>投标人2019年以来实施完成的同类项目经验，提供中标通知书或合同关键页复印件加盖公章，每提供一个项目业绩得1分，最高5分。 备注：须提供业绩合同复印件作为评审依据，不提供不得分。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both"/>
      </w:pPr>
      <w:r>
        <w:rPr>
          <w:b/>
          <w:color w:val="000000"/>
          <w:sz w:val="28"/>
        </w:rPr>
        <w:t>甲　　方：　　　　　</w:t>
      </w:r>
    </w:p>
    <w:p>
      <w:pPr>
        <w:jc w:val="both"/>
      </w:pPr>
      <w:r>
        <w:rPr>
          <w:color w:val="000000"/>
          <w:sz w:val="28"/>
        </w:rPr>
        <w:t>电　　话：　　传　　真：　　地　　址：</w:t>
      </w:r>
    </w:p>
    <w:p>
      <w:pPr>
        <w:jc w:val="both"/>
      </w:pPr>
      <w:r>
        <w:rPr>
          <w:b/>
          <w:color w:val="000000"/>
          <w:sz w:val="28"/>
        </w:rPr>
        <w:t>乙　　方：　　　　　</w:t>
      </w:r>
    </w:p>
    <w:p>
      <w:pPr>
        <w:jc w:val="both"/>
      </w:pPr>
      <w:r>
        <w:rPr>
          <w:color w:val="000000"/>
          <w:sz w:val="28"/>
        </w:rPr>
        <w:t>电　　话：　　传　　真：　　地　　址：</w:t>
      </w:r>
    </w:p>
    <w:p>
      <w:pPr>
        <w:jc w:val="both"/>
      </w:pPr>
      <w:r>
        <w:rPr>
          <w:sz w:val="21"/>
        </w:rPr>
        <w:t xml:space="preserve"> </w:t>
      </w:r>
    </w:p>
    <w:p>
      <w:pPr>
        <w:ind w:firstLine="404"/>
        <w:jc w:val="both"/>
      </w:pPr>
    </w:p>
    <w:p>
      <w:pPr>
        <w:ind w:firstLine="404"/>
        <w:jc w:val="both"/>
      </w:pPr>
      <w:r>
        <w:rPr>
          <w:color w:val="000000"/>
          <w:sz w:val="28"/>
        </w:rPr>
        <w:t>根据</w:t>
      </w:r>
      <w:r>
        <w:rPr>
          <w:sz w:val="21"/>
          <w:u w:val="single"/>
        </w:rPr>
        <w:t xml:space="preserve">            </w:t>
      </w:r>
      <w:r>
        <w:rPr>
          <w:color w:val="000000"/>
          <w:sz w:val="28"/>
        </w:rPr>
        <w:t>项目的采购结果，按照《中华人民共和国政府采购法》、《中华人民共和国民法典</w:t>
      </w:r>
      <w:r>
        <w:rPr>
          <w:color w:val="000000"/>
          <w:sz w:val="28"/>
        </w:rPr>
        <w:t>(</w:t>
      </w:r>
      <w:r>
        <w:rPr>
          <w:color w:val="000000"/>
          <w:sz w:val="28"/>
        </w:rPr>
        <w:t>合同编</w:t>
      </w:r>
      <w:r>
        <w:rPr>
          <w:color w:val="000000"/>
          <w:sz w:val="28"/>
        </w:rPr>
        <w:t>)</w:t>
      </w:r>
      <w:r>
        <w:rPr>
          <w:color w:val="000000"/>
          <w:sz w:val="28"/>
        </w:rPr>
        <w:t>》的规定，经双方协商，本着平等互利和诚实信用的原则，一致同意签订本合同如下。</w:t>
      </w:r>
    </w:p>
    <w:p>
      <w:pPr>
        <w:jc w:val="both"/>
      </w:pPr>
      <w:r>
        <w:rPr>
          <w:b/>
          <w:color w:val="000000"/>
          <w:sz w:val="28"/>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85"/>
        <w:gridCol w:w="4047"/>
        <w:gridCol w:w="785"/>
        <w:gridCol w:w="529"/>
        <w:gridCol w:w="529"/>
        <w:gridCol w:w="815"/>
        <w:gridCol w:w="815"/>
      </w:tblGrid>
      <w:tr>
        <w:tc>
          <w:tcPr>
            <w:tcW w:type="dxa" w:w="785"/>
            <w:tcBorders>
              <w:top w:val="single" w:color="CCCCCC" w:sz="4"/>
              <w:left w:val="single" w:color="CCCCCC" w:sz="4"/>
              <w:bottom w:val="single" w:color="CCCCCC" w:sz="4"/>
              <w:right w:val="single" w:color="CCCCCC" w:sz="4"/>
            </w:tcBorders>
            <w:vAlign w:val="top"/>
          </w:tcPr>
          <w:p>
            <w:pPr>
              <w:jc w:val="both"/>
            </w:pPr>
            <w:r>
              <w:rPr>
                <w:color w:val="000000"/>
                <w:sz w:val="24"/>
              </w:rPr>
              <w:t>名称</w:t>
            </w:r>
          </w:p>
        </w:tc>
        <w:tc>
          <w:tcPr>
            <w:tcW w:type="dxa" w:w="4047"/>
            <w:tcBorders>
              <w:top w:val="single" w:color="CCCCCC" w:sz="4"/>
              <w:left w:val="none" w:color="000000" w:sz="4"/>
              <w:bottom w:val="single" w:color="CCCCCC" w:sz="4"/>
              <w:right w:val="single" w:color="CCCCCC" w:sz="4"/>
            </w:tcBorders>
            <w:vAlign w:val="top"/>
          </w:tcPr>
          <w:p>
            <w:pPr>
              <w:jc w:val="center"/>
            </w:pPr>
            <w:r>
              <w:rPr>
                <w:color w:val="000000"/>
                <w:sz w:val="24"/>
              </w:rPr>
              <w:t>品牌、规格、标准</w:t>
            </w:r>
            <w:r>
              <w:rPr>
                <w:color w:val="000000"/>
                <w:sz w:val="24"/>
              </w:rPr>
              <w:t>/</w:t>
            </w:r>
            <w:r>
              <w:rPr>
                <w:color w:val="000000"/>
                <w:sz w:val="24"/>
              </w:rPr>
              <w:t>主要服务内容</w:t>
            </w:r>
          </w:p>
        </w:tc>
        <w:tc>
          <w:tcPr>
            <w:tcW w:type="dxa" w:w="785"/>
            <w:tcBorders>
              <w:top w:val="single" w:color="CCCCCC" w:sz="4"/>
              <w:left w:val="none" w:color="000000" w:sz="4"/>
              <w:bottom w:val="single" w:color="CCCCCC" w:sz="4"/>
              <w:right w:val="single" w:color="CCCCCC" w:sz="4"/>
            </w:tcBorders>
            <w:vAlign w:val="top"/>
          </w:tcPr>
          <w:p>
            <w:pPr>
              <w:jc w:val="both"/>
            </w:pPr>
            <w:r>
              <w:rPr>
                <w:color w:val="000000"/>
                <w:sz w:val="24"/>
              </w:rPr>
              <w:t>产地</w:t>
            </w:r>
          </w:p>
        </w:tc>
        <w:tc>
          <w:tcPr>
            <w:tcW w:type="dxa" w:w="529"/>
            <w:tcBorders>
              <w:top w:val="single" w:color="CCCCCC" w:sz="4"/>
              <w:left w:val="none" w:color="000000" w:sz="4"/>
              <w:bottom w:val="single" w:color="CCCCCC" w:sz="4"/>
              <w:right w:val="single" w:color="CCCCCC" w:sz="4"/>
            </w:tcBorders>
            <w:vAlign w:val="top"/>
          </w:tcPr>
          <w:p>
            <w:pPr>
              <w:jc w:val="center"/>
            </w:pPr>
            <w:r>
              <w:rPr>
                <w:color w:val="000000"/>
                <w:sz w:val="24"/>
              </w:rPr>
              <w:t>数量</w:t>
            </w:r>
          </w:p>
        </w:tc>
        <w:tc>
          <w:tcPr>
            <w:tcW w:type="dxa" w:w="529"/>
            <w:tcBorders>
              <w:top w:val="single" w:color="CCCCCC" w:sz="4"/>
              <w:left w:val="none" w:color="000000" w:sz="4"/>
              <w:bottom w:val="single" w:color="CCCCCC" w:sz="4"/>
              <w:right w:val="single" w:color="CCCCCC" w:sz="4"/>
            </w:tcBorders>
            <w:vAlign w:val="top"/>
          </w:tcPr>
          <w:p>
            <w:pPr>
              <w:jc w:val="center"/>
            </w:pPr>
            <w:r>
              <w:rPr>
                <w:color w:val="000000"/>
                <w:sz w:val="24"/>
              </w:rPr>
              <w:t>单位</w:t>
            </w:r>
          </w:p>
        </w:tc>
        <w:tc>
          <w:tcPr>
            <w:tcW w:type="dxa" w:w="815"/>
            <w:tcBorders>
              <w:top w:val="single" w:color="CCCCCC" w:sz="4"/>
              <w:left w:val="none" w:color="000000" w:sz="4"/>
              <w:bottom w:val="single" w:color="CCCCCC" w:sz="4"/>
              <w:right w:val="single" w:color="CCCCCC" w:sz="4"/>
            </w:tcBorders>
            <w:vAlign w:val="top"/>
          </w:tcPr>
          <w:p>
            <w:pPr>
              <w:jc w:val="center"/>
            </w:pPr>
            <w:r>
              <w:rPr>
                <w:color w:val="000000"/>
                <w:sz w:val="24"/>
              </w:rPr>
              <w:t>单价</w:t>
            </w:r>
          </w:p>
          <w:p>
            <w:pPr>
              <w:jc w:val="center"/>
            </w:pPr>
            <w:r>
              <w:rPr>
                <w:color w:val="000000"/>
                <w:sz w:val="24"/>
              </w:rPr>
              <w:t>（元）</w:t>
            </w:r>
          </w:p>
        </w:tc>
        <w:tc>
          <w:tcPr>
            <w:tcW w:type="dxa" w:w="815"/>
            <w:tcBorders>
              <w:top w:val="single" w:color="CCCCCC" w:sz="4"/>
              <w:left w:val="none" w:color="000000" w:sz="4"/>
              <w:bottom w:val="single" w:color="CCCCCC" w:sz="4"/>
              <w:right w:val="single" w:color="CCCCCC" w:sz="4"/>
            </w:tcBorders>
            <w:vAlign w:val="top"/>
          </w:tcPr>
          <w:p>
            <w:pPr>
              <w:jc w:val="center"/>
            </w:pPr>
            <w:r>
              <w:rPr>
                <w:color w:val="000000"/>
                <w:sz w:val="24"/>
              </w:rPr>
              <w:t>金额</w:t>
            </w:r>
          </w:p>
          <w:p>
            <w:pPr>
              <w:jc w:val="center"/>
            </w:pPr>
            <w:r>
              <w:rPr>
                <w:color w:val="000000"/>
                <w:sz w:val="24"/>
              </w:rPr>
              <w:t>（元）</w:t>
            </w:r>
          </w:p>
        </w:tc>
      </w:tr>
      <w:tr>
        <w:tc>
          <w:tcPr>
            <w:tcW w:type="dxa" w:w="785"/>
            <w:tcBorders>
              <w:top w:val="none" w:color="000000" w:sz="4"/>
              <w:left w:val="single" w:color="CCCCCC" w:sz="4"/>
              <w:bottom w:val="single" w:color="CCCCCC" w:sz="4"/>
              <w:right w:val="single" w:color="CCCCCC" w:sz="4"/>
            </w:tcBorders>
            <w:vAlign w:val="top"/>
          </w:tcPr>
          <w:p>
            <w:pPr>
              <w:jc w:val="center"/>
            </w:pPr>
            <w:r>
              <w:rPr>
                <w:color w:val="000000"/>
                <w:sz w:val="24"/>
              </w:rPr>
              <w:t xml:space="preserve"> **</w:t>
            </w:r>
          </w:p>
        </w:tc>
        <w:tc>
          <w:tcPr>
            <w:tcW w:type="dxa" w:w="4047"/>
            <w:tcBorders>
              <w:top w:val="none" w:color="000000" w:sz="4"/>
              <w:left w:val="none" w:color="000000" w:sz="4"/>
              <w:bottom w:val="single" w:color="CCCCCC" w:sz="4"/>
              <w:right w:val="single" w:color="CCCCCC" w:sz="4"/>
            </w:tcBorders>
            <w:vAlign w:val="top"/>
          </w:tcPr>
          <w:p>
            <w:pPr>
              <w:jc w:val="center"/>
            </w:pPr>
            <w:r>
              <w:rPr>
                <w:color w:val="000000"/>
                <w:sz w:val="24"/>
              </w:rPr>
              <w:t>**</w:t>
            </w:r>
          </w:p>
        </w:tc>
        <w:tc>
          <w:tcPr>
            <w:tcW w:type="dxa" w:w="785"/>
            <w:tcBorders>
              <w:top w:val="none" w:color="000000" w:sz="4"/>
              <w:left w:val="none" w:color="000000" w:sz="4"/>
              <w:bottom w:val="single" w:color="CCCCCC" w:sz="4"/>
              <w:right w:val="single" w:color="CCCCCC" w:sz="4"/>
            </w:tcBorders>
            <w:vAlign w:val="top"/>
          </w:tcPr>
          <w:p>
            <w:pPr>
              <w:jc w:val="center"/>
            </w:pPr>
            <w:r>
              <w:rPr>
                <w:color w:val="000000"/>
                <w:sz w:val="24"/>
              </w:rPr>
              <w:t>**</w:t>
            </w:r>
          </w:p>
        </w:tc>
        <w:tc>
          <w:tcPr>
            <w:tcW w:type="dxa" w:w="529"/>
            <w:tcBorders>
              <w:top w:val="none" w:color="000000" w:sz="4"/>
              <w:left w:val="none" w:color="000000" w:sz="4"/>
              <w:bottom w:val="single" w:color="CCCCCC" w:sz="4"/>
              <w:right w:val="single" w:color="CCCCCC" w:sz="4"/>
            </w:tcBorders>
            <w:vAlign w:val="top"/>
          </w:tcPr>
          <w:p>
            <w:pPr>
              <w:jc w:val="center"/>
            </w:pPr>
            <w:r>
              <w:rPr>
                <w:color w:val="000000"/>
                <w:sz w:val="24"/>
              </w:rPr>
              <w:t>**</w:t>
            </w:r>
          </w:p>
        </w:tc>
        <w:tc>
          <w:tcPr>
            <w:tcW w:type="dxa" w:w="529"/>
            <w:tcBorders>
              <w:top w:val="none" w:color="000000" w:sz="4"/>
              <w:left w:val="none" w:color="000000" w:sz="4"/>
              <w:bottom w:val="single" w:color="CCCCCC" w:sz="4"/>
              <w:right w:val="single" w:color="CCCCCC" w:sz="4"/>
            </w:tcBorders>
            <w:vAlign w:val="top"/>
          </w:tcPr>
          <w:p>
            <w:pPr>
              <w:jc w:val="center"/>
            </w:pPr>
            <w:r>
              <w:rPr>
                <w:color w:val="000000"/>
                <w:sz w:val="24"/>
              </w:rPr>
              <w:t>**</w:t>
            </w:r>
          </w:p>
        </w:tc>
        <w:tc>
          <w:tcPr>
            <w:tcW w:type="dxa" w:w="815"/>
            <w:tcBorders>
              <w:top w:val="none" w:color="000000" w:sz="4"/>
              <w:left w:val="none" w:color="000000" w:sz="4"/>
              <w:bottom w:val="single" w:color="CCCCCC" w:sz="4"/>
              <w:right w:val="single" w:color="CCCCCC" w:sz="4"/>
            </w:tcBorders>
            <w:vAlign w:val="top"/>
          </w:tcPr>
          <w:p>
            <w:pPr>
              <w:jc w:val="center"/>
            </w:pPr>
            <w:r>
              <w:rPr>
                <w:color w:val="000000"/>
                <w:sz w:val="24"/>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color w:val="000000"/>
                <w:sz w:val="24"/>
              </w:rPr>
              <w:t>**</w:t>
            </w:r>
          </w:p>
        </w:tc>
      </w:tr>
      <w:tr>
        <w:tc>
          <w:tcPr>
            <w:tcW w:type="dxa" w:w="785"/>
            <w:tcBorders>
              <w:top w:val="none" w:color="000000" w:sz="4"/>
              <w:left w:val="single" w:color="CCCCCC" w:sz="4"/>
              <w:bottom w:val="single" w:color="CCCCCC" w:sz="4"/>
              <w:right w:val="single" w:color="CCCCCC" w:sz="4"/>
            </w:tcBorders>
            <w:vAlign w:val="top"/>
          </w:tcPr>
          <w:p>
            <w:pPr>
              <w:jc w:val="center"/>
            </w:pPr>
            <w:r>
              <w:rPr>
                <w:sz w:val="21"/>
              </w:rPr>
              <w:t xml:space="preserve"> </w:t>
            </w:r>
          </w:p>
        </w:tc>
        <w:tc>
          <w:tcPr>
            <w:tcW w:type="dxa" w:w="4047"/>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78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r>
      <w:tr>
        <w:tc>
          <w:tcPr>
            <w:tcW w:type="dxa" w:w="785"/>
            <w:tcBorders>
              <w:top w:val="none" w:color="000000" w:sz="4"/>
              <w:left w:val="single" w:color="CCCCCC" w:sz="4"/>
              <w:bottom w:val="single" w:color="CCCCCC" w:sz="4"/>
              <w:right w:val="single" w:color="CCCCCC" w:sz="4"/>
            </w:tcBorders>
            <w:vAlign w:val="top"/>
          </w:tcPr>
          <w:p>
            <w:pPr>
              <w:jc w:val="center"/>
            </w:pPr>
            <w:r>
              <w:rPr>
                <w:sz w:val="21"/>
              </w:rPr>
              <w:t xml:space="preserve"> </w:t>
            </w:r>
          </w:p>
        </w:tc>
        <w:tc>
          <w:tcPr>
            <w:tcW w:type="dxa" w:w="4047"/>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78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r>
      <w:tr>
        <w:tc>
          <w:tcPr>
            <w:tcW w:type="dxa" w:w="785"/>
            <w:tcBorders>
              <w:top w:val="none" w:color="000000" w:sz="4"/>
              <w:left w:val="single" w:color="CCCCCC" w:sz="4"/>
              <w:bottom w:val="single" w:color="CCCCCC" w:sz="4"/>
              <w:right w:val="single" w:color="CCCCCC" w:sz="4"/>
            </w:tcBorders>
            <w:vAlign w:val="top"/>
          </w:tcPr>
          <w:p>
            <w:pPr>
              <w:jc w:val="center"/>
            </w:pPr>
            <w:r>
              <w:rPr>
                <w:sz w:val="21"/>
              </w:rPr>
              <w:t xml:space="preserve"> </w:t>
            </w:r>
          </w:p>
        </w:tc>
        <w:tc>
          <w:tcPr>
            <w:tcW w:type="dxa" w:w="4047"/>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78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r>
      <w:tr>
        <w:tc>
          <w:tcPr>
            <w:tcW w:type="dxa" w:w="785"/>
            <w:tcBorders>
              <w:top w:val="none" w:color="000000" w:sz="4"/>
              <w:left w:val="single" w:color="CCCCCC" w:sz="4"/>
              <w:bottom w:val="single" w:color="CCCCCC" w:sz="4"/>
              <w:right w:val="single" w:color="CCCCCC" w:sz="4"/>
            </w:tcBorders>
            <w:vAlign w:val="top"/>
          </w:tcPr>
          <w:p>
            <w:pPr>
              <w:jc w:val="center"/>
            </w:pPr>
            <w:r>
              <w:rPr>
                <w:sz w:val="21"/>
              </w:rPr>
              <w:t xml:space="preserve"> </w:t>
            </w:r>
          </w:p>
        </w:tc>
        <w:tc>
          <w:tcPr>
            <w:tcW w:type="dxa" w:w="4047"/>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78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529"/>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c>
          <w:tcPr>
            <w:tcW w:type="dxa" w:w="815"/>
            <w:tcBorders>
              <w:top w:val="none" w:color="000000" w:sz="4"/>
              <w:left w:val="none" w:color="000000" w:sz="4"/>
              <w:bottom w:val="single" w:color="CCCCCC" w:sz="4"/>
              <w:right w:val="single" w:color="CCCCCC" w:sz="4"/>
            </w:tcBorders>
            <w:vAlign w:val="top"/>
          </w:tcPr>
          <w:p>
            <w:pPr>
              <w:jc w:val="center"/>
            </w:pPr>
            <w:r>
              <w:rPr>
                <w:sz w:val="21"/>
              </w:rPr>
              <w:t xml:space="preserve"> </w:t>
            </w:r>
          </w:p>
        </w:tc>
      </w:tr>
      <w:tr>
        <w:tc>
          <w:tcPr>
            <w:tcW w:type="dxa" w:w="7490"/>
            <w:gridSpan w:val="6"/>
            <w:tcBorders>
              <w:top w:val="none" w:color="000000" w:sz="4"/>
              <w:left w:val="single" w:color="CCCCCC" w:sz="4"/>
              <w:bottom w:val="single" w:color="CCCCCC" w:sz="4"/>
              <w:right w:val="single" w:color="CCCCCC" w:sz="4"/>
            </w:tcBorders>
            <w:vAlign w:val="top"/>
          </w:tcPr>
          <w:p>
            <w:pPr>
              <w:jc w:val="center"/>
            </w:pPr>
            <w:r>
              <w:rPr>
                <w:color w:val="000000"/>
                <w:sz w:val="24"/>
              </w:rPr>
              <w:t>合计：人民币大写：</w:t>
            </w:r>
            <w:r>
              <w:rPr>
                <w:color w:val="000000"/>
                <w:sz w:val="24"/>
              </w:rPr>
              <w:t>**</w:t>
            </w:r>
            <w:r>
              <w:rPr>
                <w:color w:val="000000"/>
                <w:sz w:val="24"/>
              </w:rPr>
              <w:t>元整</w:t>
            </w:r>
          </w:p>
        </w:tc>
        <w:tc>
          <w:tcPr>
            <w:tcW w:type="dxa" w:w="815"/>
            <w:tcBorders>
              <w:top w:val="none" w:color="000000" w:sz="4"/>
              <w:left w:val="none" w:color="000000" w:sz="4"/>
              <w:bottom w:val="single" w:color="CCCCCC" w:sz="4"/>
              <w:right w:val="single" w:color="CCCCCC" w:sz="4"/>
            </w:tcBorders>
            <w:vAlign w:val="top"/>
          </w:tcPr>
          <w:p>
            <w:pPr>
              <w:jc w:val="center"/>
            </w:pPr>
            <w:r>
              <w:rPr>
                <w:color w:val="000000"/>
                <w:sz w:val="24"/>
              </w:rPr>
              <w:t>￥：</w:t>
            </w:r>
            <w:r>
              <w:rPr>
                <w:color w:val="000000"/>
                <w:sz w:val="24"/>
              </w:rPr>
              <w:t>**</w:t>
            </w:r>
          </w:p>
        </w:tc>
      </w:tr>
      <w:tr>
        <w:tc>
          <w:tcPr>
            <w:tcW w:type="dxa" w:w="785"/>
            <w:tcBorders>
              <w:top w:val="none" w:color="000000" w:sz="4"/>
              <w:left w:val="none" w:color="000000" w:sz="4"/>
              <w:bottom w:val="none" w:color="000000" w:sz="4"/>
              <w:right w:val="none" w:color="000000" w:sz="4"/>
            </w:tcBorders>
            <w:vAlign w:val="top"/>
          </w:tcPr>
          <w:p>
            <w:pPr>
              <w:jc w:val="both"/>
            </w:pPr>
          </w:p>
        </w:tc>
        <w:tc>
          <w:tcPr>
            <w:tcW w:type="dxa" w:w="4047"/>
            <w:tcBorders>
              <w:top w:val="none" w:color="000000" w:sz="4"/>
              <w:left w:val="none" w:color="000000" w:sz="4"/>
              <w:bottom w:val="none" w:color="000000" w:sz="4"/>
              <w:right w:val="none" w:color="000000" w:sz="4"/>
            </w:tcBorders>
            <w:vAlign w:val="top"/>
          </w:tcPr>
          <w:p>
            <w:pPr>
              <w:jc w:val="both"/>
            </w:pPr>
          </w:p>
        </w:tc>
        <w:tc>
          <w:tcPr>
            <w:tcW w:type="dxa" w:w="785"/>
            <w:tcBorders>
              <w:top w:val="none" w:color="000000" w:sz="4"/>
              <w:left w:val="none" w:color="000000" w:sz="4"/>
              <w:bottom w:val="none" w:color="000000" w:sz="4"/>
              <w:right w:val="none" w:color="000000" w:sz="4"/>
            </w:tcBorders>
            <w:vAlign w:val="top"/>
          </w:tcPr>
          <w:p>
            <w:pPr>
              <w:jc w:val="both"/>
            </w:pPr>
          </w:p>
        </w:tc>
        <w:tc>
          <w:tcPr>
            <w:tcW w:type="dxa" w:w="529"/>
            <w:tcBorders>
              <w:top w:val="none" w:color="000000" w:sz="4"/>
              <w:left w:val="none" w:color="000000" w:sz="4"/>
              <w:bottom w:val="none" w:color="000000" w:sz="4"/>
              <w:right w:val="none" w:color="000000" w:sz="4"/>
            </w:tcBorders>
            <w:vAlign w:val="top"/>
          </w:tcPr>
          <w:p>
            <w:pPr>
              <w:jc w:val="both"/>
            </w:pPr>
          </w:p>
        </w:tc>
        <w:tc>
          <w:tcPr>
            <w:tcW w:type="dxa" w:w="529"/>
            <w:tcBorders>
              <w:top w:val="none" w:color="000000" w:sz="4"/>
              <w:left w:val="none" w:color="000000" w:sz="4"/>
              <w:bottom w:val="none" w:color="000000" w:sz="4"/>
              <w:right w:val="none" w:color="000000" w:sz="4"/>
            </w:tcBorders>
            <w:vAlign w:val="top"/>
          </w:tcPr>
          <w:p>
            <w:pPr>
              <w:jc w:val="both"/>
            </w:pPr>
          </w:p>
        </w:tc>
        <w:tc>
          <w:tcPr>
            <w:tcW w:type="dxa" w:w="815"/>
            <w:tcBorders>
              <w:top w:val="none" w:color="000000" w:sz="4"/>
              <w:left w:val="none" w:color="000000" w:sz="4"/>
              <w:bottom w:val="none" w:color="000000" w:sz="4"/>
              <w:right w:val="none" w:color="000000" w:sz="4"/>
            </w:tcBorders>
            <w:vAlign w:val="top"/>
          </w:tcPr>
          <w:p>
            <w:pPr>
              <w:jc w:val="both"/>
            </w:pPr>
          </w:p>
        </w:tc>
        <w:tc>
          <w:tcPr>
            <w:tcW w:type="dxa" w:w="815"/>
            <w:tcBorders>
              <w:top w:val="none" w:color="000000" w:sz="4"/>
              <w:left w:val="none" w:color="000000" w:sz="4"/>
              <w:bottom w:val="none" w:color="000000" w:sz="4"/>
              <w:right w:val="none" w:color="000000" w:sz="4"/>
            </w:tcBorders>
            <w:vAlign w:val="top"/>
          </w:tcPr>
          <w:p>
            <w:pPr>
              <w:jc w:val="both"/>
            </w:pPr>
          </w:p>
        </w:tc>
      </w:tr>
    </w:tbl>
    <w:p>
      <w:pPr>
        <w:jc w:val="both"/>
      </w:pPr>
      <w:r>
        <w:rPr>
          <w:sz w:val="21"/>
        </w:rPr>
        <w:t xml:space="preserve"> </w:t>
      </w:r>
    </w:p>
    <w:p>
      <w:pPr>
        <w:ind w:firstLine="400"/>
        <w:jc w:val="both"/>
      </w:pPr>
      <w:r>
        <w:rPr>
          <w:color w:val="000000"/>
          <w:sz w:val="28"/>
        </w:rPr>
        <w:t>合同总额包括乙方设计、安装、随机零配件、标配工具、运输保险、调试、培训、质保期服务、各项税费及合同实施过程中不可预见费用等。</w:t>
      </w:r>
    </w:p>
    <w:p>
      <w:pPr>
        <w:ind w:firstLine="400"/>
        <w:jc w:val="both"/>
      </w:pPr>
      <w:r>
        <w:rPr>
          <w:color w:val="000000"/>
          <w:sz w:val="28"/>
        </w:rPr>
        <w:t>注：货物名称内容必须与投标文件中货物名称内容一致。</w:t>
      </w:r>
    </w:p>
    <w:p>
      <w:pPr>
        <w:jc w:val="both"/>
      </w:pPr>
      <w:r>
        <w:rPr>
          <w:b/>
          <w:color w:val="000000"/>
          <w:sz w:val="28"/>
        </w:rPr>
        <w:t>二、合同金额</w:t>
      </w:r>
    </w:p>
    <w:p>
      <w:pPr>
        <w:jc w:val="both"/>
      </w:pPr>
      <w:r>
        <w:rPr>
          <w:color w:val="000000"/>
          <w:sz w:val="28"/>
        </w:rPr>
        <w:t>合同金额为（大写）：</w:t>
      </w:r>
      <w:r>
        <w:rPr>
          <w:color w:val="000000"/>
          <w:sz w:val="28"/>
        </w:rPr>
        <w:t>_________________</w:t>
      </w:r>
      <w:r>
        <w:rPr>
          <w:color w:val="000000"/>
          <w:sz w:val="28"/>
        </w:rPr>
        <w:t>元（￥</w:t>
      </w:r>
      <w:r>
        <w:rPr>
          <w:color w:val="000000"/>
          <w:sz w:val="28"/>
        </w:rPr>
        <w:t>_______________</w:t>
      </w:r>
      <w:r>
        <w:rPr>
          <w:color w:val="000000"/>
          <w:sz w:val="28"/>
        </w:rPr>
        <w:t>元）人民币。</w:t>
      </w:r>
    </w:p>
    <w:p>
      <w:pPr>
        <w:jc w:val="both"/>
      </w:pPr>
      <w:r>
        <w:rPr>
          <w:b/>
          <w:color w:val="000000"/>
          <w:sz w:val="28"/>
        </w:rPr>
        <w:t>三、设备要求</w:t>
      </w:r>
    </w:p>
    <w:p>
      <w:pPr>
        <w:jc w:val="both"/>
      </w:pPr>
      <w:r>
        <w:rPr>
          <w:color w:val="000000"/>
          <w:sz w:val="28"/>
        </w:rPr>
        <w:t>货物为原制造商制造的全新产品，整机无污染，无侵权行为、表面无划损、无任何缺陷隐患，在中国境内可依常规安全合法使用。</w:t>
      </w:r>
    </w:p>
    <w:p>
      <w:pPr>
        <w:jc w:val="both"/>
      </w:pPr>
      <w:r>
        <w:rPr>
          <w:b/>
          <w:color w:val="000000"/>
          <w:sz w:val="28"/>
        </w:rPr>
        <w:t>四、交货期、交货方式及交货地点</w:t>
      </w:r>
    </w:p>
    <w:p>
      <w:pPr>
        <w:jc w:val="both"/>
      </w:pPr>
      <w:r>
        <w:rPr>
          <w:sz w:val="21"/>
        </w:rPr>
        <w:t xml:space="preserve">       </w:t>
      </w:r>
      <w:r>
        <w:rPr>
          <w:color w:val="000000"/>
          <w:sz w:val="28"/>
        </w:rPr>
        <w:t>1.</w:t>
      </w:r>
      <w:r>
        <w:rPr>
          <w:color w:val="000000"/>
          <w:sz w:val="28"/>
        </w:rPr>
        <w:t>交货期：</w:t>
      </w:r>
    </w:p>
    <w:p>
      <w:pPr>
        <w:jc w:val="both"/>
      </w:pPr>
      <w:r>
        <w:rPr>
          <w:sz w:val="21"/>
        </w:rPr>
        <w:t xml:space="preserve">       </w:t>
      </w:r>
      <w:r>
        <w:rPr>
          <w:color w:val="000000"/>
          <w:sz w:val="28"/>
        </w:rPr>
        <w:t>2.</w:t>
      </w:r>
      <w:r>
        <w:rPr>
          <w:color w:val="000000"/>
          <w:sz w:val="28"/>
        </w:rPr>
        <w:t>交货方式：</w:t>
      </w:r>
    </w:p>
    <w:p>
      <w:pPr>
        <w:jc w:val="both"/>
      </w:pPr>
      <w:r>
        <w:rPr>
          <w:sz w:val="21"/>
        </w:rPr>
        <w:t xml:space="preserve">       </w:t>
      </w:r>
      <w:r>
        <w:rPr>
          <w:color w:val="000000"/>
          <w:sz w:val="28"/>
        </w:rPr>
        <w:t>3.</w:t>
      </w:r>
      <w:r>
        <w:rPr>
          <w:color w:val="000000"/>
          <w:sz w:val="28"/>
        </w:rPr>
        <w:t>交货地点：</w:t>
      </w:r>
    </w:p>
    <w:p>
      <w:pPr>
        <w:jc w:val="both"/>
      </w:pPr>
      <w:r>
        <w:rPr>
          <w:b/>
          <w:color w:val="000000"/>
          <w:sz w:val="28"/>
        </w:rPr>
        <w:t>五、付款方式</w:t>
      </w:r>
    </w:p>
    <w:p>
      <w:pPr>
        <w:jc w:val="both"/>
      </w:pPr>
      <w:r>
        <w:rPr>
          <w:color w:val="000000"/>
          <w:sz w:val="28"/>
        </w:rPr>
        <w:t>1</w:t>
      </w:r>
      <w:r>
        <w:rPr>
          <w:color w:val="000000"/>
          <w:sz w:val="28"/>
        </w:rPr>
        <w:t>期：支付比例</w:t>
      </w:r>
      <w:r>
        <w:rPr>
          <w:color w:val="000000"/>
          <w:sz w:val="28"/>
        </w:rPr>
        <w:t>30%</w:t>
      </w:r>
      <w:r>
        <w:rPr>
          <w:color w:val="000000"/>
          <w:sz w:val="28"/>
        </w:rPr>
        <w:t>，</w:t>
      </w:r>
      <w:r>
        <w:rPr>
          <w:color w:val="000000"/>
          <w:sz w:val="28"/>
        </w:rPr>
        <w:t>合同签订后</w:t>
      </w:r>
      <w:r>
        <w:rPr>
          <w:color w:val="000000"/>
          <w:sz w:val="28"/>
        </w:rPr>
        <w:t>15</w:t>
      </w:r>
      <w:r>
        <w:rPr>
          <w:color w:val="000000"/>
          <w:sz w:val="28"/>
        </w:rPr>
        <w:t>日内支付合同金额的</w:t>
      </w:r>
      <w:r>
        <w:rPr>
          <w:color w:val="000000"/>
          <w:sz w:val="28"/>
        </w:rPr>
        <w:t>30%</w:t>
      </w:r>
      <w:r>
        <w:rPr>
          <w:color w:val="000000"/>
          <w:sz w:val="28"/>
        </w:rPr>
        <w:t>；</w:t>
      </w:r>
    </w:p>
    <w:p>
      <w:pPr>
        <w:jc w:val="both"/>
      </w:pPr>
      <w:r>
        <w:rPr>
          <w:color w:val="000000"/>
          <w:sz w:val="28"/>
        </w:rPr>
        <w:t>2</w:t>
      </w:r>
      <w:r>
        <w:rPr>
          <w:color w:val="000000"/>
          <w:sz w:val="28"/>
        </w:rPr>
        <w:t>期：支付比例</w:t>
      </w:r>
      <w:r>
        <w:rPr>
          <w:color w:val="000000"/>
          <w:sz w:val="28"/>
        </w:rPr>
        <w:t>30</w:t>
      </w:r>
      <w:r>
        <w:rPr>
          <w:color w:val="000000"/>
          <w:sz w:val="28"/>
        </w:rPr>
        <w:t>%</w:t>
      </w:r>
      <w:r>
        <w:rPr>
          <w:color w:val="000000"/>
          <w:sz w:val="28"/>
        </w:rPr>
        <w:t>，</w:t>
      </w:r>
      <w:r>
        <w:rPr>
          <w:color w:val="000000"/>
          <w:sz w:val="28"/>
        </w:rPr>
        <w:t>项目货物全部送达指定地点验收合格之日起</w:t>
      </w:r>
      <w:r>
        <w:rPr>
          <w:color w:val="000000"/>
          <w:sz w:val="28"/>
        </w:rPr>
        <w:t>15</w:t>
      </w:r>
      <w:r>
        <w:rPr>
          <w:color w:val="000000"/>
          <w:sz w:val="28"/>
        </w:rPr>
        <w:t>日内支付合同金额的</w:t>
      </w:r>
      <w:r>
        <w:rPr>
          <w:color w:val="000000"/>
          <w:sz w:val="28"/>
        </w:rPr>
        <w:t>30%</w:t>
      </w:r>
      <w:r>
        <w:rPr>
          <w:color w:val="000000"/>
          <w:sz w:val="28"/>
        </w:rPr>
        <w:t>；</w:t>
      </w:r>
    </w:p>
    <w:p>
      <w:pPr>
        <w:jc w:val="both"/>
      </w:pPr>
      <w:r>
        <w:rPr>
          <w:color w:val="000000"/>
          <w:sz w:val="28"/>
        </w:rPr>
        <w:t>3</w:t>
      </w:r>
      <w:r>
        <w:rPr>
          <w:color w:val="000000"/>
          <w:sz w:val="28"/>
        </w:rPr>
        <w:t>期：支付比例</w:t>
      </w:r>
      <w:r>
        <w:rPr>
          <w:color w:val="000000"/>
          <w:sz w:val="28"/>
        </w:rPr>
        <w:t>20</w:t>
      </w:r>
      <w:r>
        <w:rPr>
          <w:color w:val="000000"/>
          <w:sz w:val="28"/>
        </w:rPr>
        <w:t>%</w:t>
      </w:r>
      <w:r>
        <w:rPr>
          <w:color w:val="000000"/>
          <w:sz w:val="28"/>
        </w:rPr>
        <w:t>，</w:t>
      </w:r>
      <w:r>
        <w:rPr>
          <w:color w:val="000000"/>
          <w:sz w:val="28"/>
        </w:rPr>
        <w:t>安装调试完毕之日起</w:t>
      </w:r>
      <w:r>
        <w:rPr>
          <w:color w:val="000000"/>
          <w:sz w:val="28"/>
        </w:rPr>
        <w:t>15</w:t>
      </w:r>
      <w:r>
        <w:rPr>
          <w:color w:val="000000"/>
          <w:sz w:val="28"/>
        </w:rPr>
        <w:t>日内支付合同金额的</w:t>
      </w:r>
      <w:r>
        <w:rPr>
          <w:color w:val="000000"/>
          <w:sz w:val="28"/>
        </w:rPr>
        <w:t>20%</w:t>
      </w:r>
    </w:p>
    <w:p>
      <w:pPr>
        <w:jc w:val="both"/>
      </w:pPr>
      <w:r>
        <w:rPr>
          <w:color w:val="000000"/>
          <w:sz w:val="28"/>
        </w:rPr>
        <w:t>4</w:t>
      </w:r>
      <w:r>
        <w:rPr>
          <w:color w:val="000000"/>
          <w:sz w:val="28"/>
        </w:rPr>
        <w:t>期：支付比例</w:t>
      </w:r>
      <w:r>
        <w:rPr>
          <w:color w:val="000000"/>
          <w:sz w:val="28"/>
        </w:rPr>
        <w:t>20</w:t>
      </w:r>
      <w:r>
        <w:rPr>
          <w:color w:val="000000"/>
          <w:sz w:val="28"/>
        </w:rPr>
        <w:t>%</w:t>
      </w:r>
      <w:r>
        <w:rPr>
          <w:color w:val="000000"/>
          <w:sz w:val="28"/>
        </w:rPr>
        <w:t>，</w:t>
      </w:r>
      <w:r>
        <w:rPr>
          <w:color w:val="000000"/>
          <w:sz w:val="28"/>
        </w:rPr>
        <w:t>验收合格且定案结算后</w:t>
      </w:r>
      <w:r>
        <w:rPr>
          <w:color w:val="000000"/>
          <w:sz w:val="28"/>
        </w:rPr>
        <w:t>30</w:t>
      </w:r>
      <w:r>
        <w:rPr>
          <w:color w:val="000000"/>
          <w:sz w:val="28"/>
        </w:rPr>
        <w:t>日内支付至合同金额的</w:t>
      </w:r>
      <w:r>
        <w:rPr>
          <w:color w:val="000000"/>
          <w:sz w:val="28"/>
        </w:rPr>
        <w:t>100%</w:t>
      </w:r>
      <w:r>
        <w:rPr>
          <w:color w:val="000000"/>
          <w:sz w:val="28"/>
        </w:rPr>
        <w:t>。</w:t>
      </w:r>
      <w:r>
        <w:rPr>
          <w:color w:val="000000"/>
          <w:sz w:val="28"/>
        </w:rPr>
        <w:t>特别约定：鉴于本项目的资金是财政资金，故上述条款约定的支付项目款的前提条件必须是甲方已收到财政划拨的资金，若甲方未收到财政划拨的资金，则付款期限顺延至甲方收到财政资金后</w:t>
      </w:r>
      <w:r>
        <w:rPr>
          <w:color w:val="000000"/>
          <w:sz w:val="28"/>
        </w:rPr>
        <w:t>5</w:t>
      </w:r>
      <w:r>
        <w:rPr>
          <w:color w:val="000000"/>
          <w:sz w:val="28"/>
        </w:rPr>
        <w:t>天内支付，乙方收款应按规定先开具发票。</w:t>
      </w:r>
    </w:p>
    <w:p>
      <w:pPr>
        <w:jc w:val="both"/>
      </w:pPr>
      <w:r>
        <w:rPr>
          <w:b/>
          <w:color w:val="000000"/>
          <w:sz w:val="28"/>
        </w:rPr>
        <w:t>六、质保期及售后服务要求</w:t>
      </w:r>
    </w:p>
    <w:p>
      <w:pPr>
        <w:jc w:val="both"/>
      </w:pPr>
      <w:r>
        <w:rPr>
          <w:color w:val="000000"/>
          <w:sz w:val="28"/>
        </w:rPr>
        <w:t>1</w:t>
      </w:r>
      <w:r>
        <w:rPr>
          <w:color w:val="000000"/>
          <w:sz w:val="28"/>
        </w:rPr>
        <w:t>、 质量保修范围：</w:t>
      </w:r>
      <w:r>
        <w:rPr>
          <w:color w:val="000000"/>
          <w:sz w:val="28"/>
        </w:rPr>
        <w:t>所有项目。</w:t>
      </w:r>
    </w:p>
    <w:p>
      <w:pPr>
        <w:jc w:val="both"/>
      </w:pPr>
      <w:r>
        <w:rPr>
          <w:color w:val="000000"/>
          <w:sz w:val="28"/>
        </w:rPr>
        <w:t>2</w:t>
      </w:r>
      <w:r>
        <w:rPr>
          <w:color w:val="000000"/>
          <w:sz w:val="28"/>
        </w:rPr>
        <w:t>、本项目质量保修期如下：</w:t>
      </w:r>
    </w:p>
    <w:p>
      <w:pPr>
        <w:jc w:val="both"/>
      </w:pPr>
      <w:r>
        <w:rPr>
          <w:color w:val="000000"/>
          <w:sz w:val="28"/>
        </w:rPr>
        <w:t>（</w:t>
      </w:r>
      <w:r>
        <w:rPr>
          <w:color w:val="000000"/>
          <w:sz w:val="28"/>
        </w:rPr>
        <w:t>1</w:t>
      </w:r>
      <w:r>
        <w:rPr>
          <w:color w:val="000000"/>
          <w:sz w:val="28"/>
        </w:rPr>
        <w:t>）保修期为</w:t>
      </w:r>
      <w:r>
        <w:rPr>
          <w:color w:val="000000"/>
          <w:sz w:val="28"/>
        </w:rPr>
        <w:t>1</w:t>
      </w:r>
      <w:r>
        <w:rPr>
          <w:color w:val="000000"/>
          <w:sz w:val="28"/>
        </w:rPr>
        <w:t>年（含软件的免费升级）；</w:t>
      </w:r>
    </w:p>
    <w:p>
      <w:pPr>
        <w:jc w:val="both"/>
      </w:pPr>
      <w:r>
        <w:rPr>
          <w:color w:val="000000"/>
          <w:sz w:val="28"/>
        </w:rPr>
        <w:t>（</w:t>
      </w:r>
      <w:r>
        <w:rPr>
          <w:color w:val="000000"/>
          <w:sz w:val="28"/>
        </w:rPr>
        <w:t>2</w:t>
      </w:r>
      <w:r>
        <w:rPr>
          <w:color w:val="000000"/>
          <w:sz w:val="28"/>
        </w:rPr>
        <w:t>）其他项目保修期限按政府相关规定执行。</w:t>
      </w:r>
    </w:p>
    <w:p>
      <w:pPr>
        <w:jc w:val="both"/>
      </w:pPr>
      <w:r>
        <w:rPr>
          <w:color w:val="000000"/>
          <w:sz w:val="28"/>
        </w:rPr>
        <w:t>3</w:t>
      </w:r>
      <w:r>
        <w:rPr>
          <w:color w:val="000000"/>
          <w:sz w:val="28"/>
        </w:rPr>
        <w:t>、保修期内，如</w:t>
      </w:r>
      <w:r>
        <w:rPr>
          <w:color w:val="000000"/>
          <w:sz w:val="28"/>
        </w:rPr>
        <w:t>货物</w:t>
      </w:r>
      <w:r>
        <w:rPr>
          <w:color w:val="000000"/>
          <w:sz w:val="28"/>
        </w:rPr>
        <w:t>因非人为因素出现故障而造成短期停用时，则保修期和免费维修期相应顺延。若因</w:t>
      </w:r>
      <w:r>
        <w:rPr>
          <w:color w:val="000000"/>
          <w:sz w:val="28"/>
        </w:rPr>
        <w:t>货物</w:t>
      </w:r>
      <w:r>
        <w:rPr>
          <w:color w:val="000000"/>
          <w:sz w:val="28"/>
        </w:rPr>
        <w:t>自身质量不能正常运转且维修仍不能正常运转的，中标人须更换</w:t>
      </w:r>
      <w:r>
        <w:rPr>
          <w:color w:val="000000"/>
          <w:sz w:val="28"/>
        </w:rPr>
        <w:t>货物</w:t>
      </w:r>
      <w:r>
        <w:rPr>
          <w:color w:val="000000"/>
          <w:sz w:val="28"/>
        </w:rPr>
        <w:t>，其技术参数须与原货物相同或优于，由此造成的费用由</w:t>
      </w:r>
      <w:r>
        <w:rPr>
          <w:color w:val="000000"/>
          <w:sz w:val="28"/>
        </w:rPr>
        <w:t>乙方</w:t>
      </w:r>
      <w:r>
        <w:rPr>
          <w:color w:val="000000"/>
          <w:sz w:val="28"/>
        </w:rPr>
        <w:t>承担。</w:t>
      </w:r>
    </w:p>
    <w:p>
      <w:pPr>
        <w:jc w:val="both"/>
      </w:pPr>
      <w:r>
        <w:rPr>
          <w:color w:val="000000"/>
          <w:sz w:val="28"/>
        </w:rPr>
        <w:t>4</w:t>
      </w:r>
      <w:r>
        <w:rPr>
          <w:color w:val="000000"/>
          <w:sz w:val="28"/>
        </w:rPr>
        <w:t>、保修期内，</w:t>
      </w:r>
      <w:r>
        <w:rPr>
          <w:color w:val="000000"/>
          <w:sz w:val="28"/>
        </w:rPr>
        <w:t>乙方</w:t>
      </w:r>
      <w:r>
        <w:rPr>
          <w:color w:val="000000"/>
          <w:sz w:val="28"/>
        </w:rPr>
        <w:t>须在粤东地区范围内设有维修点，至少有</w:t>
      </w:r>
      <w:r>
        <w:rPr>
          <w:color w:val="000000"/>
          <w:sz w:val="28"/>
        </w:rPr>
        <w:t>2</w:t>
      </w:r>
      <w:r>
        <w:rPr>
          <w:color w:val="000000"/>
          <w:sz w:val="28"/>
        </w:rPr>
        <w:t>名技术人员常驻维修点负责本项目的售后服务，接到用户提出的维修或技术支持要求后</w:t>
      </w:r>
      <w:r>
        <w:rPr>
          <w:color w:val="000000"/>
          <w:sz w:val="28"/>
        </w:rPr>
        <w:t>1</w:t>
      </w:r>
      <w:r>
        <w:rPr>
          <w:color w:val="000000"/>
          <w:sz w:val="28"/>
        </w:rPr>
        <w:t>小时内予以响应，需要到达用户现场的</w:t>
      </w:r>
      <w:r>
        <w:rPr>
          <w:color w:val="000000"/>
          <w:sz w:val="28"/>
        </w:rPr>
        <w:t>6</w:t>
      </w:r>
      <w:r>
        <w:rPr>
          <w:color w:val="000000"/>
          <w:sz w:val="28"/>
        </w:rPr>
        <w:t>小时内到达用户现场，直至解决问题为止。</w:t>
      </w:r>
    </w:p>
    <w:p>
      <w:pPr>
        <w:jc w:val="both"/>
      </w:pPr>
      <w:r>
        <w:rPr>
          <w:color w:val="000000"/>
          <w:sz w:val="28"/>
        </w:rPr>
        <w:t>5</w:t>
      </w:r>
      <w:r>
        <w:rPr>
          <w:color w:val="000000"/>
          <w:sz w:val="28"/>
        </w:rPr>
        <w:t>、符合运输要求，保证</w:t>
      </w:r>
      <w:r>
        <w:rPr>
          <w:color w:val="000000"/>
          <w:sz w:val="28"/>
        </w:rPr>
        <w:t>货物</w:t>
      </w:r>
      <w:r>
        <w:rPr>
          <w:color w:val="000000"/>
          <w:sz w:val="28"/>
        </w:rPr>
        <w:t>到达目的地时完好，无毁损，包装不回收。在运输过程中造成的产品损失或损坏由</w:t>
      </w:r>
      <w:r>
        <w:rPr>
          <w:color w:val="000000"/>
          <w:sz w:val="28"/>
        </w:rPr>
        <w:t>乙方</w:t>
      </w:r>
      <w:r>
        <w:rPr>
          <w:color w:val="000000"/>
          <w:sz w:val="28"/>
        </w:rPr>
        <w:t>负担。</w:t>
      </w:r>
    </w:p>
    <w:p>
      <w:pPr>
        <w:jc w:val="both"/>
      </w:pPr>
      <w:r>
        <w:rPr>
          <w:color w:val="000000"/>
          <w:sz w:val="28"/>
        </w:rPr>
        <w:t>6</w:t>
      </w:r>
      <w:r>
        <w:rPr>
          <w:color w:val="000000"/>
          <w:sz w:val="28"/>
        </w:rPr>
        <w:t>、要求本系统能够稳定的运行，提供本项目完整的项目实施管理、售后服务等。</w:t>
      </w:r>
    </w:p>
    <w:p>
      <w:pPr>
        <w:jc w:val="both"/>
      </w:pPr>
      <w:r>
        <w:rPr>
          <w:b/>
          <w:color w:val="000000"/>
          <w:sz w:val="28"/>
        </w:rPr>
        <w:t>七、安装与调试</w:t>
      </w:r>
    </w:p>
    <w:p>
      <w:pPr>
        <w:jc w:val="both"/>
      </w:pPr>
      <w:r>
        <w:rPr>
          <w:color w:val="000000"/>
          <w:sz w:val="28"/>
        </w:rPr>
        <w:t>1.</w:t>
      </w:r>
      <w:r>
        <w:rPr>
          <w:color w:val="000000"/>
          <w:sz w:val="28"/>
        </w:rPr>
        <w:t>乙方必须依照招标文件的要求和报价文件的承诺，将设备、系统安装并调试至正常运行的最佳状态。</w:t>
      </w:r>
    </w:p>
    <w:p>
      <w:pPr>
        <w:jc w:val="both"/>
      </w:pPr>
      <w:r>
        <w:rPr>
          <w:b/>
          <w:color w:val="000000"/>
          <w:sz w:val="28"/>
        </w:rPr>
        <w:t>八、验收：</w:t>
      </w:r>
    </w:p>
    <w:p>
      <w:pPr>
        <w:jc w:val="both"/>
      </w:pPr>
      <w:r>
        <w:rPr>
          <w:color w:val="000000"/>
          <w:sz w:val="28"/>
        </w:rPr>
        <w:t>1.</w:t>
      </w:r>
      <w:r>
        <w:rPr>
          <w:color w:val="000000"/>
          <w:sz w:val="28"/>
        </w:rPr>
        <w:t>交付验收标准依次序对照适用标准为：</w:t>
      </w:r>
      <w:r>
        <w:rPr>
          <w:color w:val="000000"/>
          <w:sz w:val="28"/>
        </w:rPr>
        <w:t>①</w:t>
      </w:r>
      <w:r>
        <w:rPr>
          <w:color w:val="000000"/>
          <w:sz w:val="28"/>
        </w:rPr>
        <w:t>符合中华人民共和国国家安全质量标准、环保标准或行业标准；</w:t>
      </w:r>
      <w:r>
        <w:rPr>
          <w:color w:val="000000"/>
          <w:sz w:val="28"/>
        </w:rPr>
        <w:t>②</w:t>
      </w:r>
      <w:r>
        <w:rPr>
          <w:color w:val="000000"/>
          <w:sz w:val="28"/>
        </w:rPr>
        <w:t>符合招标文件和响应承诺中甲方认可的合理最佳配置、参数及各项要求；</w:t>
      </w:r>
      <w:r>
        <w:rPr>
          <w:color w:val="000000"/>
          <w:sz w:val="28"/>
        </w:rPr>
        <w:t>③</w:t>
      </w:r>
      <w:r>
        <w:rPr>
          <w:color w:val="000000"/>
          <w:sz w:val="28"/>
        </w:rPr>
        <w:t>货物来源国官方标准。</w:t>
      </w:r>
    </w:p>
    <w:p>
      <w:pPr>
        <w:jc w:val="both"/>
      </w:pPr>
      <w:r>
        <w:rPr>
          <w:color w:val="000000"/>
          <w:sz w:val="28"/>
        </w:rPr>
        <w:t>2.</w:t>
      </w:r>
      <w:r>
        <w:rPr>
          <w:color w:val="000000"/>
          <w:sz w:val="28"/>
        </w:rPr>
        <w:t>进口产品必须具备原产地证明和商检局的检验证明及合法进货渠道证明。</w:t>
      </w:r>
    </w:p>
    <w:p>
      <w:pPr>
        <w:jc w:val="both"/>
      </w:pPr>
      <w:r>
        <w:rPr>
          <w:color w:val="000000"/>
          <w:sz w:val="28"/>
        </w:rPr>
        <w:t>3.</w:t>
      </w:r>
      <w:r>
        <w:rPr>
          <w:color w:val="000000"/>
          <w:sz w:val="28"/>
        </w:rPr>
        <w:t>货物为原厂商未启封全新包装，具出厂合格证，序列号、包装箱号与出厂批号一致，并可追索查阅。所有随设备的附件必须齐全。</w:t>
      </w:r>
    </w:p>
    <w:p>
      <w:pPr>
        <w:jc w:val="both"/>
      </w:pPr>
      <w:r>
        <w:rPr>
          <w:color w:val="000000"/>
          <w:sz w:val="28"/>
        </w:rPr>
        <w:t>4.</w:t>
      </w:r>
      <w:r>
        <w:rPr>
          <w:color w:val="000000"/>
          <w:sz w:val="28"/>
        </w:rPr>
        <w:t>乙方应将关键主机设备的用户手册、保修手册、有关单证资料及配备件、随机工具等交付给甲方，使用操作及安全须知等重要资料应附有中文说明。</w:t>
      </w:r>
    </w:p>
    <w:p>
      <w:pPr>
        <w:jc w:val="both"/>
      </w:pPr>
      <w:r>
        <w:rPr>
          <w:color w:val="000000"/>
          <w:sz w:val="28"/>
        </w:rPr>
        <w:t>5.</w:t>
      </w:r>
      <w:r>
        <w:rPr>
          <w:color w:val="000000"/>
          <w:sz w:val="28"/>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color w:val="000000"/>
          <w:sz w:val="28"/>
        </w:rPr>
        <w:t>九、违约责任与赔偿损失</w:t>
      </w:r>
    </w:p>
    <w:p>
      <w:pPr>
        <w:jc w:val="both"/>
      </w:pPr>
      <w:r>
        <w:rPr>
          <w:color w:val="000000"/>
          <w:sz w:val="28"/>
        </w:rPr>
        <w:t>1.</w:t>
      </w:r>
      <w:r>
        <w:rPr>
          <w:color w:val="000000"/>
          <w:sz w:val="28"/>
        </w:rPr>
        <w:t>乙方交付的货物、工程</w:t>
      </w:r>
      <w:r>
        <w:rPr>
          <w:color w:val="000000"/>
          <w:sz w:val="28"/>
        </w:rPr>
        <w:t>/</w:t>
      </w:r>
      <w:r>
        <w:rPr>
          <w:color w:val="000000"/>
          <w:sz w:val="28"/>
        </w:rPr>
        <w:t>提供的服务不符合本合同规定的，甲方有权拒收，并且乙方须向甲方支付本合同总价</w:t>
      </w:r>
      <w:r>
        <w:rPr>
          <w:color w:val="000000"/>
          <w:sz w:val="28"/>
        </w:rPr>
        <w:t>5%</w:t>
      </w:r>
      <w:r>
        <w:rPr>
          <w:color w:val="000000"/>
          <w:sz w:val="28"/>
        </w:rPr>
        <w:t>的违约金。</w:t>
      </w:r>
    </w:p>
    <w:p>
      <w:pPr>
        <w:jc w:val="both"/>
      </w:pPr>
      <w:r>
        <w:rPr>
          <w:color w:val="000000"/>
          <w:sz w:val="28"/>
        </w:rPr>
        <w:t>2.</w:t>
      </w:r>
      <w:r>
        <w:rPr>
          <w:color w:val="000000"/>
          <w:sz w:val="28"/>
        </w:rPr>
        <w:t>乙方未能按本合同规定的交货时间交付货物的</w:t>
      </w:r>
      <w:r>
        <w:rPr>
          <w:color w:val="000000"/>
          <w:sz w:val="28"/>
        </w:rPr>
        <w:t>/</w:t>
      </w:r>
      <w:r>
        <w:rPr>
          <w:color w:val="000000"/>
          <w:sz w:val="28"/>
        </w:rPr>
        <w:t>提供服务，从逾期之日起每日按本合同总价</w:t>
      </w:r>
      <w:r>
        <w:rPr>
          <w:color w:val="000000"/>
          <w:sz w:val="28"/>
        </w:rPr>
        <w:t>3‰</w:t>
      </w:r>
      <w:r>
        <w:rPr>
          <w:color w:val="000000"/>
          <w:sz w:val="28"/>
        </w:rPr>
        <w:t>的数额向甲方支付违约金；逾期半个月以上的，甲方有权终止合同，由此造成的甲方经济损失由乙方承担。</w:t>
      </w:r>
    </w:p>
    <w:p>
      <w:pPr>
        <w:jc w:val="both"/>
      </w:pPr>
      <w:r>
        <w:rPr>
          <w:color w:val="000000"/>
          <w:sz w:val="28"/>
        </w:rPr>
        <w:t>3.</w:t>
      </w:r>
      <w:r>
        <w:rPr>
          <w:color w:val="000000"/>
          <w:sz w:val="28"/>
        </w:rPr>
        <w:t>甲方无正当理由拒收货物</w:t>
      </w:r>
      <w:r>
        <w:rPr>
          <w:color w:val="000000"/>
          <w:sz w:val="28"/>
        </w:rPr>
        <w:t>/</w:t>
      </w:r>
      <w:r>
        <w:rPr>
          <w:color w:val="000000"/>
          <w:sz w:val="28"/>
        </w:rPr>
        <w:t>接受服务，到期拒付货物</w:t>
      </w:r>
      <w:r>
        <w:rPr>
          <w:color w:val="000000"/>
          <w:sz w:val="28"/>
        </w:rPr>
        <w:t>/</w:t>
      </w:r>
      <w:r>
        <w:rPr>
          <w:color w:val="000000"/>
          <w:sz w:val="28"/>
        </w:rPr>
        <w:t>服务款项的，甲方向乙方偿付本合同总的</w:t>
      </w:r>
      <w:r>
        <w:rPr>
          <w:color w:val="000000"/>
          <w:sz w:val="28"/>
        </w:rPr>
        <w:t>5%</w:t>
      </w:r>
      <w:r>
        <w:rPr>
          <w:color w:val="000000"/>
          <w:sz w:val="28"/>
        </w:rPr>
        <w:t>的违约金。甲方人逾期付款，则每日按本合同总价的</w:t>
      </w:r>
      <w:r>
        <w:rPr>
          <w:color w:val="000000"/>
          <w:sz w:val="28"/>
        </w:rPr>
        <w:t>3‰</w:t>
      </w:r>
      <w:r>
        <w:rPr>
          <w:color w:val="000000"/>
          <w:sz w:val="28"/>
        </w:rPr>
        <w:t>向乙方偿付违约金。</w:t>
      </w:r>
    </w:p>
    <w:p>
      <w:pPr>
        <w:jc w:val="both"/>
      </w:pPr>
      <w:r>
        <w:rPr>
          <w:color w:val="000000"/>
          <w:sz w:val="28"/>
        </w:rPr>
        <w:t>4.</w:t>
      </w:r>
      <w:r>
        <w:rPr>
          <w:color w:val="000000"/>
          <w:sz w:val="28"/>
        </w:rPr>
        <w:t>对于因甲方原因导致变更、中止或者终止政府采购合同的，甲方应当依照以下合同约定对供应商受到的损失予以赔偿或者补偿：</w:t>
      </w:r>
      <w:r>
        <w:rPr>
          <w:sz w:val="21"/>
        </w:rPr>
        <w:t xml:space="preserve">                                                     </w:t>
      </w:r>
    </w:p>
    <w:p>
      <w:pPr>
        <w:jc w:val="both"/>
      </w:pPr>
      <w:r>
        <w:rPr>
          <w:color w:val="000000"/>
          <w:sz w:val="28"/>
        </w:rPr>
        <w:t>5.</w:t>
      </w:r>
      <w:r>
        <w:rPr>
          <w:color w:val="000000"/>
          <w:sz w:val="28"/>
        </w:rPr>
        <w:t>其它违约责任按《中华人民共和国民法典</w:t>
      </w:r>
      <w:r>
        <w:rPr>
          <w:color w:val="000000"/>
          <w:sz w:val="28"/>
        </w:rPr>
        <w:t>(</w:t>
      </w:r>
      <w:r>
        <w:rPr>
          <w:color w:val="000000"/>
          <w:sz w:val="28"/>
        </w:rPr>
        <w:t>合同编</w:t>
      </w:r>
      <w:r>
        <w:rPr>
          <w:color w:val="000000"/>
          <w:sz w:val="28"/>
        </w:rPr>
        <w:t>)</w:t>
      </w:r>
      <w:r>
        <w:rPr>
          <w:color w:val="000000"/>
          <w:sz w:val="28"/>
        </w:rPr>
        <w:t>》处理。</w:t>
      </w:r>
    </w:p>
    <w:p>
      <w:pPr>
        <w:jc w:val="both"/>
      </w:pPr>
      <w:r>
        <w:rPr>
          <w:b/>
          <w:color w:val="000000"/>
          <w:sz w:val="28"/>
        </w:rPr>
        <w:t>十、争议的解决</w:t>
      </w:r>
      <w:r>
        <w:rPr>
          <w:color w:val="000000"/>
          <w:sz w:val="28"/>
        </w:rPr>
        <w:t xml:space="preserve">  </w:t>
      </w:r>
      <w:r>
        <w:rPr>
          <w:color w:val="000000"/>
          <w:sz w:val="28"/>
        </w:rPr>
        <w:t>合同执行过程中发生的任何争议，如双方不能通过友好协商解决，按相关法律法规处理。</w:t>
      </w:r>
    </w:p>
    <w:p>
      <w:pPr>
        <w:jc w:val="both"/>
      </w:pPr>
      <w:r>
        <w:rPr>
          <w:b/>
          <w:color w:val="000000"/>
          <w:sz w:val="28"/>
        </w:rPr>
        <w:t>十一、不可抗力</w:t>
      </w:r>
    </w:p>
    <w:p>
      <w:pPr>
        <w:jc w:val="both"/>
      </w:pPr>
      <w:r>
        <w:rPr>
          <w:color w:val="000000"/>
          <w:sz w:val="28"/>
        </w:rPr>
        <w:t>1.</w:t>
      </w:r>
      <w:r>
        <w:rPr>
          <w:color w:val="000000"/>
          <w:sz w:val="28"/>
        </w:rPr>
        <w:t>任何一方由于不可抗力原因不能履行合同时，应在不可抗力事件结束后</w:t>
      </w:r>
      <w:r>
        <w:rPr>
          <w:color w:val="000000"/>
          <w:sz w:val="28"/>
        </w:rPr>
        <w:t>1</w:t>
      </w:r>
      <w:r>
        <w:rPr>
          <w:color w:val="000000"/>
          <w:sz w:val="28"/>
        </w:rPr>
        <w:t>日内向对方通报，以减轻可能给对方造成的损失，在取得有关机构的不可抗力证明或双方谅解确认后，允许延期履行或修订合同，并根据情况可部分或全部免于承担违约责任。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8"/>
        </w:rPr>
        <w:t>十二、税费</w:t>
      </w:r>
    </w:p>
    <w:p>
      <w:pPr>
        <w:jc w:val="both"/>
      </w:pPr>
      <w:r>
        <w:rPr>
          <w:color w:val="000000"/>
          <w:sz w:val="28"/>
        </w:rPr>
        <w:t>1.</w:t>
      </w:r>
      <w:r>
        <w:rPr>
          <w:color w:val="000000"/>
          <w:sz w:val="28"/>
        </w:rPr>
        <w:t>在中国境内、外发生的与本合同执行有关的一切税费均由乙方负担。</w:t>
      </w:r>
    </w:p>
    <w:p>
      <w:pPr>
        <w:jc w:val="both"/>
      </w:pPr>
      <w:r>
        <w:rPr>
          <w:b/>
          <w:color w:val="000000"/>
          <w:sz w:val="28"/>
        </w:rPr>
        <w:t>十三、</w:t>
      </w:r>
      <w:r>
        <w:rPr>
          <w:sz w:val="21"/>
        </w:rPr>
        <w:t xml:space="preserve"> </w:t>
      </w:r>
      <w:r>
        <w:rPr>
          <w:b/>
          <w:color w:val="000000"/>
          <w:sz w:val="28"/>
        </w:rPr>
        <w:t>其它</w:t>
      </w:r>
    </w:p>
    <w:p>
      <w:pPr>
        <w:jc w:val="both"/>
      </w:pPr>
      <w:r>
        <w:rPr>
          <w:color w:val="000000"/>
          <w:sz w:val="28"/>
        </w:rPr>
        <w:t>1.</w:t>
      </w:r>
      <w:r>
        <w:rPr>
          <w:color w:val="000000"/>
          <w:sz w:val="28"/>
        </w:rPr>
        <w:t>本合同所有附件、招标文件、投标文件、中标通知书均为合同的有效组成部分，与本合同具有同等法律效力。</w:t>
      </w:r>
    </w:p>
    <w:p>
      <w:pPr>
        <w:jc w:val="both"/>
      </w:pPr>
      <w:r>
        <w:rPr>
          <w:color w:val="000000"/>
          <w:sz w:val="28"/>
        </w:rPr>
        <w:t>2.</w:t>
      </w:r>
      <w:r>
        <w:rPr>
          <w:color w:val="000000"/>
          <w:sz w:val="28"/>
        </w:rPr>
        <w:t>在执行本合同的过程中，所有经双方签署确认的文件（包括会议纪要、补充协议、往来信函）即成为本合同的有效组成部分。</w:t>
      </w:r>
    </w:p>
    <w:p>
      <w:pPr>
        <w:jc w:val="both"/>
      </w:pPr>
      <w:r>
        <w:rPr>
          <w:color w:val="000000"/>
          <w:sz w:val="28"/>
        </w:rPr>
        <w:t>3.</w:t>
      </w:r>
      <w:r>
        <w:rPr>
          <w:color w:val="000000"/>
          <w:sz w:val="28"/>
        </w:rPr>
        <w:t>如一方地址、电话、传真号码有变更，应在变更当日内书面通知对方，否则，应承担相应责任。</w:t>
      </w:r>
    </w:p>
    <w:p>
      <w:pPr>
        <w:jc w:val="both"/>
      </w:pPr>
      <w:r>
        <w:rPr>
          <w:color w:val="000000"/>
          <w:sz w:val="28"/>
        </w:rPr>
        <w:t>4.</w:t>
      </w:r>
      <w:r>
        <w:rPr>
          <w:color w:val="000000"/>
          <w:sz w:val="28"/>
        </w:rPr>
        <w:t>除甲方事先书面同意外，乙方不得部分或全部转让其应履行的合同项下的义务。</w:t>
      </w:r>
    </w:p>
    <w:p>
      <w:pPr>
        <w:jc w:val="both"/>
      </w:pPr>
      <w:r>
        <w:rPr>
          <w:b/>
          <w:color w:val="000000"/>
          <w:sz w:val="28"/>
        </w:rPr>
        <w:t>十四、合同生效</w:t>
      </w:r>
    </w:p>
    <w:p>
      <w:pPr>
        <w:jc w:val="both"/>
      </w:pPr>
      <w:r>
        <w:rPr>
          <w:color w:val="000000"/>
          <w:sz w:val="28"/>
        </w:rPr>
        <w:t>1.</w:t>
      </w:r>
      <w:r>
        <w:rPr>
          <w:color w:val="000000"/>
          <w:sz w:val="28"/>
        </w:rPr>
        <w:t>本合同在甲乙双方法人代表或其授权代表签字盖章后生效。</w:t>
      </w:r>
    </w:p>
    <w:p>
      <w:pPr>
        <w:jc w:val="both"/>
      </w:pPr>
      <w:r>
        <w:rPr>
          <w:color w:val="000000"/>
          <w:sz w:val="28"/>
        </w:rPr>
        <w:t>2.</w:t>
      </w:r>
      <w:r>
        <w:rPr>
          <w:color w:val="000000"/>
          <w:sz w:val="28"/>
        </w:rPr>
        <w:t>合同一式   份。</w:t>
      </w:r>
    </w:p>
    <w:p>
      <w:pPr>
        <w:jc w:val="both"/>
      </w:pPr>
      <w:r>
        <w:rPr>
          <w:sz w:val="21"/>
        </w:rPr>
        <w:t xml:space="preserve"> </w:t>
      </w:r>
    </w:p>
    <w:p>
      <w:pPr>
        <w:jc w:val="both"/>
      </w:pPr>
      <w:r>
        <w:rPr>
          <w:b/>
          <w:color w:val="000000"/>
          <w:sz w:val="28"/>
        </w:rPr>
        <w:t>甲方（盖章）：乙方（盖章）：</w:t>
      </w:r>
    </w:p>
    <w:p>
      <w:pPr>
        <w:jc w:val="both"/>
      </w:pPr>
      <w:r>
        <w:rPr>
          <w:b/>
          <w:color w:val="000000"/>
          <w:sz w:val="28"/>
        </w:rPr>
        <w:t>代表：代表：</w:t>
      </w:r>
    </w:p>
    <w:p>
      <w:pPr>
        <w:jc w:val="both"/>
      </w:pPr>
      <w:r>
        <w:rPr>
          <w:color w:val="000000"/>
          <w:sz w:val="28"/>
        </w:rPr>
        <w:t>签定地点：</w:t>
      </w:r>
    </w:p>
    <w:p>
      <w:pPr>
        <w:jc w:val="both"/>
      </w:pPr>
      <w:r>
        <w:rPr>
          <w:color w:val="000000"/>
          <w:sz w:val="28"/>
        </w:rPr>
        <w:t>签定日期：　　　年　　月　　日签定日期：　　　年　　月　　日</w:t>
      </w:r>
    </w:p>
    <w:p>
      <w:pPr>
        <w:jc w:val="both"/>
      </w:pPr>
      <w:r>
        <w:rPr>
          <w:color w:val="000000"/>
          <w:sz w:val="28"/>
        </w:rPr>
        <w:t>开户名称：</w:t>
      </w:r>
    </w:p>
    <w:p>
      <w:pPr>
        <w:jc w:val="both"/>
      </w:pPr>
      <w:r>
        <w:rPr>
          <w:color w:val="000000"/>
          <w:sz w:val="28"/>
        </w:rPr>
        <w:t>银行帐号：</w:t>
      </w:r>
    </w:p>
    <w:p>
      <w:pPr>
        <w:jc w:val="both"/>
      </w:pPr>
      <w:r>
        <w:rPr>
          <w:color w:val="000000"/>
          <w:sz w:val="28"/>
        </w:rPr>
        <w:t>开户行：</w:t>
      </w:r>
    </w:p>
    <w:p>
      <w:pPr>
        <w:jc w:val="both"/>
      </w:pPr>
    </w:p>
    <w:p>
      <w:pPr>
        <w:ind w:firstLine="480"/>
        <w:jc w:val="both"/>
      </w:pPr>
    </w:p>
    <w:p/>
    <w:p/>
    <w:p/>
    <w:p/>
    <w:p/>
    <w:p/>
    <w:p/>
    <w:p/>
    <w:p/>
    <w:p/>
    <w:p/>
    <w:p/>
    <w:p/>
    <w:p/>
    <w:p/>
    <w:p/>
    <w:p/>
    <w:p/>
    <w:p/>
    <w:p/>
    <w:p/>
    <w:p/>
    <w:p/>
    <w:p/>
    <w:p/>
    <w:p/>
    <w:p/>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440515-2023-01059</w:t>
      </w:r>
    </w:p>
    <w:p>
      <w:pPr>
        <w:jc w:val="center"/>
      </w:pPr>
      <w:r>
        <w:rPr>
          <w:b/>
          <w:sz w:val="24"/>
        </w:rPr>
        <w:t>采购项目编号：</w:t>
      </w:r>
      <w:r>
        <w:rPr>
          <w:b/>
          <w:sz w:val="24"/>
        </w:rPr>
        <w:t>HSCGZB202307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w:t>
      </w:r>
      <w:r>
        <w:rPr>
          <w:u w:val="single"/>
        </w:rPr>
        <w:t>电子商务高水平专业群智慧物流中心建设项目</w:t>
      </w:r>
      <w:r>
        <w:rPr>
          <w:u w:val="single"/>
        </w:rPr>
        <w:t>”</w:t>
      </w:r>
      <w:r>
        <w:rPr/>
        <w:t>项目的招标[采购项目编号为：</w:t>
      </w:r>
      <w:r>
        <w:rPr>
          <w:u w:val="single"/>
        </w:rPr>
        <w:t>HSCGZB202307</w:t>
      </w:r>
      <w:r>
        <w:rPr/>
        <w:t>]，我方愿参与投标。</w:t>
      </w:r>
    </w:p>
    <w:p>
      <w:pPr>
        <w:ind w:firstLine="480"/>
      </w:pPr>
      <w:r>
        <w:rPr/>
        <w:t>我方确认收到贵方提供的</w:t>
      </w:r>
      <w:r>
        <w:rPr>
          <w:u w:val="single"/>
        </w:rPr>
        <w:t>“</w:t>
      </w:r>
      <w:r>
        <w:rPr>
          <w:u w:val="single"/>
        </w:rPr>
        <w:t>电子商务高水平专业群智慧物流中心建设项目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电子商务高水平专业群智慧物流中心建设项目</w:t>
      </w:r>
      <w:r>
        <w:rPr/>
        <w:t>”项目采购[采购项目编号为</w:t>
      </w:r>
      <w:r>
        <w:rPr/>
        <w:t>HSCGZB202307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汕头市澄海职业技术教育中心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电子商务高水平专业群智慧物流中心建设项目</w:t>
      </w:r>
      <w:r>
        <w:rPr/>
        <w:t>招标中获中标（采购项目编号：</w:t>
      </w:r>
      <w:r>
        <w:rPr/>
        <w:t>HSCGZB202307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电子商务高水平专业群智慧物流中心建设项目</w:t>
      </w:r>
      <w:r>
        <w:rPr/>
        <w:t>”项目（采购项目编号：</w:t>
      </w:r>
      <w:r>
        <w:rPr/>
        <w:t>HSCGZB202307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