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440515-2023-00255</w:t>
      </w:r>
    </w:p>
    <w:p>
      <w:pPr>
        <w:jc w:val="center"/>
      </w:pPr>
      <w:r>
        <w:rPr>
          <w:b/>
          <w:sz w:val="24"/>
        </w:rPr>
        <w:t>采购项目编号：</w:t>
      </w:r>
      <w:r>
        <w:rPr>
          <w:b/>
          <w:sz w:val="24"/>
        </w:rPr>
        <w:t>HSCGZB202304</w:t>
      </w:r>
    </w:p>
    <w:p>
      <w:pPr>
        <w:jc w:val="center"/>
      </w:pPr>
      <w:r>
        <w:rPr>
          <w:b/>
          <w:sz w:val="24"/>
        </w:rPr>
        <w:t>项目名称：</w:t>
      </w:r>
      <w:r>
        <w:rPr>
          <w:b/>
          <w:sz w:val="24"/>
        </w:rPr>
        <w:t>外砂河北岸景观修复养护</w:t>
      </w:r>
    </w:p>
    <w:p>
      <w:pPr>
        <w:jc w:val="center"/>
      </w:pPr>
      <w:r>
        <w:rPr>
          <w:b/>
          <w:sz w:val="24"/>
        </w:rPr>
        <w:t>采购人：</w:t>
      </w:r>
      <w:r>
        <w:rPr>
          <w:b/>
          <w:sz w:val="24"/>
        </w:rPr>
        <w:t>汕头市澄海区城市管理和综合执法局</w:t>
      </w:r>
    </w:p>
    <w:p>
      <w:pPr>
        <w:jc w:val="center"/>
      </w:pPr>
      <w:r>
        <w:rPr>
          <w:b/>
          <w:sz w:val="24"/>
        </w:rPr>
        <w:t>采购代理机构：</w:t>
      </w:r>
      <w:r>
        <w:rPr>
          <w:b/>
          <w:sz w:val="24"/>
        </w:rPr>
        <w:t>广东恒胜建设监理有限公司</w:t>
      </w:r>
    </w:p>
    <w:p>
      <w:pPr>
        <w:ind w:firstLine="480"/>
      </w:pPr>
    </w:p>
    <w:p>
      <w:r>
        <w:rPr/>
        <w:t xml:space="preserve"> </w:t>
      </w:r>
    </w:p>
    <w:p/>
    <w:p>
      <w:pPr>
        <w:jc w:val="center"/>
      </w:pPr>
      <w:r>
        <w:rPr>
          <w:b/>
          <w:sz w:val="36"/>
        </w:rPr>
        <w:t>第一章投标邀请</w:t>
      </w:r>
    </w:p>
    <w:p>
      <w:pPr>
        <w:ind w:firstLine="480"/>
      </w:pPr>
      <w:r>
        <w:rPr/>
        <w:t>广东恒胜建设监理有限公司</w:t>
      </w:r>
      <w:r>
        <w:rPr/>
        <w:t>受</w:t>
      </w:r>
      <w:r>
        <w:rPr/>
        <w:t>汕头市澄海区城市管理和综合执法局</w:t>
      </w:r>
      <w:r>
        <w:rPr/>
        <w:t>的委托，采用</w:t>
      </w:r>
      <w:r>
        <w:rPr/>
        <w:t>公开招标</w:t>
      </w:r>
      <w:r>
        <w:rPr/>
        <w:t>方式组织采购</w:t>
      </w:r>
      <w:r>
        <w:rPr/>
        <w:t>外砂河北岸景观修复养护</w:t>
      </w:r>
      <w:r>
        <w:rPr/>
        <w:t>。欢迎符合资格条件的国内供应商参加投标。</w:t>
      </w:r>
    </w:p>
    <w:p>
      <w:r>
        <w:rPr>
          <w:b/>
          <w:sz w:val="28"/>
        </w:rPr>
        <w:t>一.项目概述</w:t>
      </w:r>
    </w:p>
    <w:p>
      <w:r>
        <w:rPr>
          <w:b/>
          <w:sz w:val="24"/>
        </w:rPr>
        <w:t>1.名称与编号</w:t>
      </w:r>
    </w:p>
    <w:p>
      <w:pPr>
        <w:ind w:firstLine="480"/>
      </w:pPr>
      <w:r>
        <w:rPr/>
        <w:t>项目名称：</w:t>
      </w:r>
      <w:r>
        <w:rPr/>
        <w:t>外砂河北岸景观修复养护</w:t>
      </w:r>
    </w:p>
    <w:p>
      <w:pPr>
        <w:ind w:firstLine="480"/>
      </w:pPr>
      <w:r>
        <w:rPr/>
        <w:t>采购计划编号：</w:t>
      </w:r>
      <w:r>
        <w:rPr/>
        <w:t>440515-2023-00255</w:t>
      </w:r>
    </w:p>
    <w:p>
      <w:pPr>
        <w:ind w:firstLine="480"/>
      </w:pPr>
      <w:r>
        <w:rPr/>
        <w:t>采购项目编号：</w:t>
      </w:r>
      <w:r>
        <w:rPr/>
        <w:t>HSCGZB202304</w:t>
      </w:r>
    </w:p>
    <w:p>
      <w:pPr>
        <w:ind w:firstLine="480"/>
      </w:pPr>
      <w:r>
        <w:rPr/>
        <w:t>采购方式：</w:t>
      </w:r>
      <w:r>
        <w:rPr/>
        <w:t>公开招标</w:t>
      </w:r>
    </w:p>
    <w:p>
      <w:pPr>
        <w:ind w:firstLine="480"/>
      </w:pPr>
      <w:r>
        <w:rPr/>
        <w:t>预算金额：</w:t>
      </w:r>
      <w:r>
        <w:rPr/>
        <w:t>4,800,000.00</w:t>
      </w:r>
      <w:r>
        <w:rPr/>
        <w:t>元</w:t>
      </w:r>
    </w:p>
    <w:p>
      <w:r>
        <w:rPr>
          <w:b/>
          <w:sz w:val="24"/>
        </w:rPr>
        <w:t>2.项目内容及需求情况（采购项目技术规格、参数及要求）</w:t>
      </w:r>
    </w:p>
    <w:p>
      <w:pPr>
        <w:ind w:firstLine="480"/>
      </w:pPr>
    </w:p>
    <w:p/>
    <w:p>
      <w:r>
        <w:rPr/>
        <w:t>采购包1(外砂河北岸景观修复养护):</w:t>
      </w:r>
    </w:p>
    <w:p>
      <w:r>
        <w:rPr/>
        <w:t>采购包预算金额：4,800,000.00元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市政公用设施管理服务</w:t>
            </w:r>
          </w:p>
        </w:tc>
        <w:tc>
          <w:tcPr>
            <w:tcW w:type="dxa" w:w="2136"/>
          </w:tcPr>
          <w:p>
            <w:r>
              <w:rPr/>
              <w:t>外砂河北岸景观修复养护</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本采购包不接受联合体投标</w:t>
      </w:r>
    </w:p>
    <w:p/>
    <w:p>
      <w:r>
        <w:rPr/>
        <w:t>合同履行期限：3年</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3）具有良好的商业信誉和健全的财务会计制度：供应商必须具有良好的商业信誉和健全的财务会计制度（提供2021年度财务状况报告或基本开户行出具的资信证明）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采购包1（外砂河北岸景观修复养护）：</w:t>
      </w:r>
      <w:r>
        <w:rPr/>
        <w:t>无。</w:t>
      </w:r>
    </w:p>
    <w:p/>
    <w:p>
      <w:r>
        <w:rPr>
          <w:b/>
          <w:sz w:val="24"/>
        </w:rPr>
        <w:t>3.本项目特定的资格要求：</w:t>
      </w:r>
    </w:p>
    <w:p>
      <w:pPr>
        <w:ind w:firstLine="480"/>
      </w:pPr>
    </w:p>
    <w:p/>
    <w:p>
      <w:r>
        <w:rPr/>
        <w:t>采购包1（外砂河北岸景观修复养护）：</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汕头市政府门户网站（www.shantou.gov.cn），中国采购与招标(www.chinabidding.com.cn)，中国财经报（www.cfen.com.cn），广东恒胜建设监理有限公司网(www.gdhsjl.com)</w:t>
      </w:r>
    </w:p>
    <w:p>
      <w:r>
        <w:rPr>
          <w:b/>
          <w:sz w:val="28"/>
        </w:rPr>
        <w:t>六.本项目联系方式：</w:t>
      </w:r>
    </w:p>
    <w:p>
      <w:r>
        <w:rPr>
          <w:b/>
          <w:sz w:val="24"/>
        </w:rPr>
        <w:t>1.采购人信息</w:t>
      </w:r>
    </w:p>
    <w:p>
      <w:pPr>
        <w:ind w:firstLine="480"/>
      </w:pPr>
      <w:r>
        <w:rPr/>
        <w:t>名称：</w:t>
      </w:r>
      <w:r>
        <w:rPr/>
        <w:t>汕头市澄海区城市管理和综合执法局</w:t>
      </w:r>
    </w:p>
    <w:p>
      <w:pPr>
        <w:ind w:firstLine="480"/>
      </w:pPr>
      <w:r>
        <w:rPr/>
        <w:t>地址：</w:t>
      </w:r>
      <w:r>
        <w:rPr/>
        <w:t>汕头市澄海区泰然路环保大楼5楼</w:t>
      </w:r>
    </w:p>
    <w:p>
      <w:pPr>
        <w:ind w:firstLine="480"/>
      </w:pPr>
      <w:r>
        <w:rPr/>
        <w:t>联系方式：</w:t>
      </w:r>
      <w:r>
        <w:rPr/>
        <w:t>0754-85887115</w:t>
      </w:r>
    </w:p>
    <w:p>
      <w:r>
        <w:rPr>
          <w:b/>
          <w:sz w:val="24"/>
        </w:rPr>
        <w:t>2.采购代理机构信息</w:t>
      </w:r>
    </w:p>
    <w:p>
      <w:pPr>
        <w:ind w:firstLine="480"/>
      </w:pPr>
      <w:r>
        <w:rPr/>
        <w:t>名称：</w:t>
      </w:r>
      <w:r>
        <w:rPr/>
        <w:t>广东恒胜建设监理有限公司</w:t>
      </w:r>
    </w:p>
    <w:p>
      <w:pPr>
        <w:ind w:firstLine="480"/>
      </w:pPr>
      <w:r>
        <w:rPr/>
        <w:t>地址：</w:t>
      </w:r>
      <w:r>
        <w:rPr/>
        <w:t>汕头市澄海区国道324线西侧协和大厦北梯二楼201号</w:t>
      </w:r>
    </w:p>
    <w:p>
      <w:pPr>
        <w:ind w:firstLine="480"/>
      </w:pPr>
      <w:r>
        <w:rPr/>
        <w:t>联系方式：</w:t>
      </w:r>
      <w:r>
        <w:rPr/>
        <w:t>0754-85861273</w:t>
      </w:r>
    </w:p>
    <w:p>
      <w:r>
        <w:rPr>
          <w:b/>
          <w:sz w:val="24"/>
        </w:rPr>
        <w:t>3.项目联系方式</w:t>
      </w:r>
    </w:p>
    <w:p>
      <w:pPr>
        <w:ind w:firstLine="480"/>
      </w:pPr>
      <w:r>
        <w:rPr/>
        <w:t>项目联系人：</w:t>
      </w:r>
      <w:r>
        <w:rPr/>
        <w:t>吴女士</w:t>
      </w:r>
    </w:p>
    <w:p>
      <w:pPr>
        <w:ind w:firstLine="480"/>
      </w:pPr>
      <w:r>
        <w:rPr/>
        <w:t>电话：</w:t>
      </w:r>
      <w:r>
        <w:rPr/>
        <w:t>0754-85861273</w:t>
      </w:r>
    </w:p>
    <w:p>
      <w:r>
        <w:rPr>
          <w:b/>
          <w:sz w:val="24"/>
        </w:rPr>
        <w:t>4.技术支持联系方式</w:t>
      </w:r>
    </w:p>
    <w:p>
      <w:pPr>
        <w:ind w:firstLine="480"/>
      </w:pPr>
      <w:r>
        <w:rPr/>
        <w:t>云平台联系方式：020-88696588</w:t>
      </w:r>
    </w:p>
    <w:p>
      <w:r>
        <w:rPr/>
        <w:t>采购代理机构：</w:t>
      </w:r>
      <w:r>
        <w:rPr/>
        <w:t>广东恒胜建设监理有限公司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560"/>
        <w:jc w:val="both"/>
      </w:pPr>
    </w:p>
    <w:p>
      <w:pPr>
        <w:ind w:firstLine="551"/>
        <w:jc w:val="both"/>
      </w:pPr>
      <w:r>
        <w:rPr>
          <w:b/>
          <w:sz w:val="24"/>
        </w:rPr>
        <w:t>（</w:t>
      </w:r>
      <w:r>
        <w:rPr>
          <w:b/>
          <w:sz w:val="24"/>
        </w:rPr>
        <w:t>一</w:t>
      </w:r>
      <w:r>
        <w:rPr>
          <w:b/>
          <w:sz w:val="24"/>
        </w:rPr>
        <w:t>）本次采购项目内容：</w:t>
      </w:r>
      <w:r>
        <w:rPr>
          <w:sz w:val="24"/>
        </w:rPr>
        <w:t>外砂河北岸景观修复养护内容包括道路养护、橡胶步道养护、护栏养护、绿化养护、景观照明养护、秩序管理等几方面。</w:t>
      </w:r>
    </w:p>
    <w:p>
      <w:pPr>
        <w:ind w:firstLine="703"/>
        <w:jc w:val="left"/>
      </w:pPr>
      <w:r>
        <w:rPr>
          <w:b/>
          <w:sz w:val="24"/>
        </w:rPr>
        <w:t>（二）考核办法及相关标准</w:t>
      </w:r>
    </w:p>
    <w:p>
      <w:pPr>
        <w:ind w:firstLine="703"/>
        <w:jc w:val="left"/>
      </w:pPr>
    </w:p>
    <w:p/>
    <w:p>
      <w:r>
        <w:rPr>
          <w:b/>
          <w:sz w:val="24"/>
        </w:rPr>
        <w:t>附件一、外砂河北岸景观修复养护考核办法</w:t>
      </w:r>
    </w:p>
    <w:p/>
    <w:p>
      <w:pPr>
        <w:ind w:firstLine="560"/>
        <w:jc w:val="left"/>
      </w:pPr>
      <w:r>
        <w:rPr>
          <w:sz w:val="24"/>
        </w:rPr>
        <w:t>为加强外砂河北岸景观修复养护的检查监督，进一步提高管理服务水平，实现精细化、规范化管理目标，根据《外砂河北岸景观修复养护服务合同》及相关质量标准和技术规范，制定本办法。</w:t>
      </w:r>
    </w:p>
    <w:p>
      <w:pPr>
        <w:ind w:firstLine="560"/>
        <w:jc w:val="left"/>
      </w:pPr>
      <w:r>
        <w:rPr>
          <w:sz w:val="24"/>
        </w:rPr>
        <w:t>一、考核范围</w:t>
      </w:r>
    </w:p>
    <w:p>
      <w:pPr>
        <w:ind w:firstLine="560"/>
        <w:jc w:val="left"/>
      </w:pPr>
      <w:r>
        <w:rPr>
          <w:sz w:val="24"/>
        </w:rPr>
        <w:t>按《外砂河北岸景观修复养护服务合同》的承包管养范围和内容，外砂河北岸景观修复养护内容包括道路养护、橡胶步道养护、护栏养护、绿化养护、景观照明养护、秩序管理等几方面。</w:t>
      </w:r>
    </w:p>
    <w:p>
      <w:pPr>
        <w:ind w:firstLine="560"/>
        <w:jc w:val="left"/>
      </w:pPr>
      <w:r>
        <w:rPr>
          <w:sz w:val="24"/>
        </w:rPr>
        <w:t>二、考核机构与职责</w:t>
      </w:r>
    </w:p>
    <w:p>
      <w:pPr>
        <w:ind w:firstLine="560"/>
        <w:jc w:val="left"/>
      </w:pPr>
      <w:r>
        <w:rPr>
          <w:sz w:val="24"/>
        </w:rPr>
        <w:t>（一）考评小组负责本项目的监管及月度定期考评和不定期检查考评工作，其中不定期检查考评工作由考核小组巡查组负责。</w:t>
      </w:r>
    </w:p>
    <w:p>
      <w:pPr>
        <w:ind w:firstLine="560"/>
        <w:jc w:val="left"/>
      </w:pPr>
      <w:r>
        <w:rPr>
          <w:sz w:val="24"/>
        </w:rPr>
        <w:t>（二）考评小组负责本项目的日常监管工作，以及整改通知书发放、绿地增减核实、考核结果计算、汇总反馈、档案（养护费材料）交存、承包管理费的核定及手续的办理。</w:t>
      </w:r>
    </w:p>
    <w:p>
      <w:pPr>
        <w:ind w:firstLine="560"/>
        <w:jc w:val="left"/>
      </w:pPr>
      <w:r>
        <w:rPr>
          <w:sz w:val="24"/>
        </w:rPr>
        <w:t>三、考核评分标准</w:t>
      </w:r>
    </w:p>
    <w:p>
      <w:pPr>
        <w:ind w:firstLine="560"/>
        <w:jc w:val="left"/>
      </w:pPr>
      <w:r>
        <w:rPr>
          <w:sz w:val="24"/>
        </w:rPr>
        <w:t>执行《外砂河北岸秩序管理评分标准》（附件7）、《外砂河北岸绿化管理评分标准》（附件8）、《外砂河北岸景观照明设施管理评分标准》（附件9）、《外砂河北岸市政设施管理评分标准》（附件10）等4个分项评分标准。</w:t>
      </w:r>
    </w:p>
    <w:p>
      <w:pPr>
        <w:ind w:firstLine="560"/>
        <w:jc w:val="left"/>
      </w:pPr>
      <w:r>
        <w:rPr>
          <w:sz w:val="24"/>
        </w:rPr>
        <w:t>四、考核办法</w:t>
      </w:r>
    </w:p>
    <w:p>
      <w:pPr>
        <w:ind w:firstLine="560"/>
        <w:jc w:val="left"/>
      </w:pPr>
      <w:r>
        <w:rPr>
          <w:sz w:val="24"/>
        </w:rPr>
        <w:t>考核采取日常检查、不定期检查与月度检查相结合的办法。</w:t>
      </w:r>
    </w:p>
    <w:p>
      <w:pPr>
        <w:ind w:firstLine="560"/>
        <w:jc w:val="left"/>
      </w:pPr>
      <w:r>
        <w:rPr>
          <w:sz w:val="24"/>
        </w:rPr>
        <w:t>（一）日常检查：日常检查每天进行（遇不定期检查和月度检查当日除外），依据各项考核评分标准进行检查评分，检查时对扣分项目应拍照存据。</w:t>
      </w:r>
    </w:p>
    <w:p>
      <w:pPr>
        <w:ind w:firstLine="560"/>
        <w:jc w:val="left"/>
      </w:pPr>
      <w:r>
        <w:rPr>
          <w:sz w:val="24"/>
        </w:rPr>
        <w:t>（二）不定期检查：根据工作实际，每周不定期检查不少于1次，采取抽样检查的办法，选取一个样地检查，由考核小组巡查组依据各项考核评分标准进行检查评分，每次填写一套评分表，检查时承包人应随同。</w:t>
      </w:r>
    </w:p>
    <w:p>
      <w:pPr>
        <w:ind w:firstLine="560"/>
        <w:jc w:val="left"/>
      </w:pPr>
      <w:r>
        <w:rPr>
          <w:sz w:val="24"/>
        </w:rPr>
        <w:t>（三）月度检查：月度检查在次月10日前进行，采取抽样检查的办法（抽样方法同不定期检查），由考评小组依据各项考核评分标准进行检查评分，每次填写一套评分表，检查时承包人应随同。本项目的路灯亮灯率的月度检查由考评小组进行检查评分，每次填写一套评分表，检查时承包人应随同。</w:t>
      </w:r>
    </w:p>
    <w:p>
      <w:pPr>
        <w:ind w:firstLine="560"/>
        <w:jc w:val="left"/>
      </w:pPr>
      <w:r>
        <w:rPr>
          <w:sz w:val="24"/>
        </w:rPr>
        <w:t>五、评分办法</w:t>
      </w:r>
    </w:p>
    <w:p>
      <w:pPr>
        <w:ind w:firstLine="560"/>
        <w:jc w:val="left"/>
      </w:pPr>
      <w:r>
        <w:rPr>
          <w:sz w:val="24"/>
        </w:rPr>
        <w:t>（一）检查时分别对秩序管理、绿化管理、环境卫生保洁管理、路灯照明设施管理、市政设施管理等5个分项进行评分。</w:t>
      </w:r>
    </w:p>
    <w:p>
      <w:pPr>
        <w:ind w:firstLine="560"/>
        <w:jc w:val="left"/>
      </w:pPr>
      <w:r>
        <w:rPr>
          <w:sz w:val="24"/>
        </w:rPr>
        <w:t>（二）分项考核分数采取百分制，其中日常检查平均分数占60％，不定期检查平均分数占20％，月度检查分数占20％。</w:t>
      </w:r>
    </w:p>
    <w:p>
      <w:pPr>
        <w:ind w:firstLine="560"/>
        <w:jc w:val="left"/>
      </w:pPr>
      <w:r>
        <w:rPr>
          <w:sz w:val="24"/>
        </w:rPr>
        <w:t>分项当月考核分数S=日常检查平均分数（Sd）×60%+不定期检查平均分数（Su）×20%+月度检查分数（Sm）×20%</w:t>
      </w:r>
    </w:p>
    <w:p>
      <w:pPr>
        <w:ind w:firstLine="560"/>
        <w:jc w:val="left"/>
      </w:pPr>
      <w:r>
        <w:rPr>
          <w:sz w:val="24"/>
        </w:rPr>
        <w:t>1、日常检查平均分数：Sd =∑日常检查分数/日常检查次数</w:t>
      </w:r>
    </w:p>
    <w:p>
      <w:pPr>
        <w:ind w:firstLine="560"/>
        <w:jc w:val="left"/>
      </w:pPr>
      <w:r>
        <w:rPr>
          <w:sz w:val="24"/>
        </w:rPr>
        <w:t>2、不定期检查平均分数：Su=∑不定期检查分数/不定期检查次数</w:t>
      </w:r>
    </w:p>
    <w:p>
      <w:pPr>
        <w:ind w:firstLine="560"/>
        <w:jc w:val="left"/>
      </w:pPr>
      <w:r>
        <w:rPr>
          <w:sz w:val="24"/>
        </w:rPr>
        <w:t>3、月度检查分数：Sm=∑考核小组成员考核分数/考核人数</w:t>
      </w:r>
    </w:p>
    <w:p>
      <w:pPr>
        <w:ind w:firstLine="560"/>
        <w:jc w:val="left"/>
      </w:pPr>
      <w:r>
        <w:rPr>
          <w:sz w:val="24"/>
        </w:rPr>
        <w:t>注：路灯亮灯率月度检查评分情况由考核小组提供，占亮灯率分项得分的50%；亮灯率的日常检查由考核小组负责，占亮灯率分项得分的50%。</w:t>
      </w:r>
    </w:p>
    <w:p>
      <w:pPr>
        <w:ind w:firstLine="560"/>
        <w:jc w:val="left"/>
      </w:pPr>
      <w:r>
        <w:rPr>
          <w:sz w:val="24"/>
        </w:rPr>
        <w:t>六、承包管理费核定</w:t>
      </w:r>
    </w:p>
    <w:p>
      <w:pPr>
        <w:ind w:firstLine="560"/>
        <w:jc w:val="left"/>
      </w:pPr>
      <w:r>
        <w:rPr>
          <w:sz w:val="24"/>
        </w:rPr>
        <w:t>以各分项每月平均考核分数作为计算每月承包管理费的依据。</w:t>
      </w:r>
    </w:p>
    <w:p>
      <w:pPr>
        <w:ind w:firstLine="560"/>
        <w:jc w:val="left"/>
      </w:pPr>
      <w:r>
        <w:rPr>
          <w:sz w:val="24"/>
        </w:rPr>
        <w:t>（一）当月各分项平均考核分数（S）在95分以上的，支付当月费用的100％。</w:t>
      </w:r>
    </w:p>
    <w:p>
      <w:pPr>
        <w:ind w:firstLine="560"/>
        <w:jc w:val="left"/>
      </w:pPr>
      <w:r>
        <w:rPr>
          <w:sz w:val="24"/>
        </w:rPr>
        <w:t>（二）当月各分项平均考核分数（S）在90～94.9分的，支付当月费用的95％。</w:t>
      </w:r>
    </w:p>
    <w:p>
      <w:pPr>
        <w:ind w:firstLine="560"/>
        <w:jc w:val="left"/>
      </w:pPr>
      <w:r>
        <w:rPr>
          <w:sz w:val="24"/>
        </w:rPr>
        <w:t>（三）当月各分项平均考核分数（S）在85～89.9分的，支付当月费用的90％。</w:t>
      </w:r>
    </w:p>
    <w:p>
      <w:pPr>
        <w:ind w:firstLine="560"/>
        <w:jc w:val="left"/>
      </w:pPr>
      <w:r>
        <w:rPr>
          <w:sz w:val="24"/>
        </w:rPr>
        <w:t>（四）当月各分项平均考核分数（S）在80～84.9分的，支付当月费用的85％。</w:t>
      </w:r>
    </w:p>
    <w:p>
      <w:pPr>
        <w:ind w:firstLine="560"/>
        <w:jc w:val="left"/>
      </w:pPr>
      <w:r>
        <w:rPr>
          <w:sz w:val="24"/>
        </w:rPr>
        <w:t>（五）当月各分项平均考核分数（S）在75～79.9分的，支付当月费用的80％，乙方应按照甲方发出的《整改通知书》及时落实整改。</w:t>
      </w:r>
    </w:p>
    <w:p>
      <w:pPr>
        <w:ind w:firstLine="560"/>
        <w:jc w:val="left"/>
      </w:pPr>
      <w:r>
        <w:rPr>
          <w:sz w:val="24"/>
        </w:rPr>
        <w:t>（六）任一分项当月考核分数低于75分的，支付当月费用的70%，甲方有权终止承包合同，没收乙方的履约保证金，乙方承担由此造成的各项损失。</w:t>
      </w:r>
    </w:p>
    <w:p>
      <w:pPr>
        <w:ind w:firstLine="560"/>
        <w:jc w:val="left"/>
      </w:pPr>
      <w:r>
        <w:rPr>
          <w:sz w:val="24"/>
        </w:rPr>
        <w:t>七、附则</w:t>
      </w:r>
    </w:p>
    <w:p>
      <w:pPr>
        <w:ind w:firstLine="560"/>
        <w:jc w:val="left"/>
      </w:pPr>
      <w:r>
        <w:rPr>
          <w:sz w:val="24"/>
        </w:rPr>
        <w:t>（一）本办法自《外砂河北岸景观修复养护服务合同》签约之日起实施，汕头市澄海区城市管理和综合执法局 有权根据管理实际进行修改。</w:t>
      </w:r>
    </w:p>
    <w:p>
      <w:pPr>
        <w:ind w:firstLine="560"/>
        <w:jc w:val="left"/>
      </w:pPr>
      <w:r>
        <w:rPr>
          <w:sz w:val="24"/>
        </w:rPr>
        <w:t>（二）外砂河北岸管理各分项评分标准另行制定实施。</w:t>
      </w:r>
    </w:p>
    <w:p>
      <w:pPr>
        <w:ind w:firstLine="560"/>
        <w:jc w:val="left"/>
      </w:pPr>
      <w:r>
        <w:rPr>
          <w:sz w:val="24"/>
        </w:rPr>
        <w:t>（三）本办法解释权属汕头市澄海区城市管理和综合执法局。</w:t>
      </w:r>
    </w:p>
    <w:p>
      <w:pPr>
        <w:jc w:val="both"/>
      </w:pPr>
    </w:p>
    <w:p>
      <w:pPr>
        <w:jc w:val="both"/>
      </w:pPr>
    </w:p>
    <w:p/>
    <w:p/>
    <w:p>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974"/>
        <w:gridCol w:w="645"/>
        <w:gridCol w:w="2804"/>
        <w:gridCol w:w="987"/>
        <w:gridCol w:w="658"/>
        <w:gridCol w:w="658"/>
        <w:gridCol w:w="684"/>
        <w:gridCol w:w="895"/>
      </w:tblGrid>
      <w:tr>
        <w:tc>
          <w:tcPr>
            <w:tcW w:type="dxa" w:w="8305"/>
            <w:gridSpan w:val="8"/>
            <w:tcBorders>
              <w:top w:val="none" w:color="000000" w:sz="4"/>
              <w:left w:val="none" w:color="000000" w:sz="4"/>
              <w:bottom w:val="none" w:color="000000" w:sz="4"/>
              <w:right w:val="none" w:color="000000" w:sz="4"/>
            </w:tcBorders>
            <w:vAlign w:val="top"/>
          </w:tcPr>
          <w:p>
            <w:pPr>
              <w:jc w:val="both"/>
            </w:pPr>
            <w:r>
              <w:rPr>
                <w:b/>
                <w:sz w:val="28"/>
              </w:rPr>
              <w:t>附件二、</w:t>
            </w:r>
            <w:r>
              <w:rPr>
                <w:b/>
                <w:sz w:val="28"/>
              </w:rPr>
              <w:t>外砂河北岸</w:t>
            </w:r>
            <w:r>
              <w:rPr>
                <w:b/>
                <w:sz w:val="28"/>
              </w:rPr>
              <w:t>秩序管理评分标准</w:t>
            </w:r>
          </w:p>
        </w:tc>
      </w:tr>
      <w:tr>
        <w:tc>
          <w:tcPr>
            <w:tcW w:type="dxa" w:w="8305"/>
            <w:gridSpan w:val="8"/>
            <w:tcBorders>
              <w:top w:val="none" w:color="000000" w:sz="4"/>
              <w:left w:val="none" w:color="000000" w:sz="4"/>
              <w:bottom w:val="single" w:color="000000" w:sz="8"/>
              <w:right w:val="none" w:color="000000" w:sz="4"/>
            </w:tcBorders>
            <w:vAlign w:val="bottom"/>
          </w:tcPr>
          <w:p>
            <w:pPr>
              <w:jc w:val="left"/>
            </w:pPr>
            <w:r>
              <w:rPr>
                <w:sz w:val="21"/>
              </w:rPr>
              <w:t>管理单位名称</w:t>
            </w:r>
            <w:r>
              <w:rPr>
                <w:b/>
                <w:sz w:val="21"/>
              </w:rPr>
              <w:t>：</w:t>
            </w:r>
            <w:r>
              <w:rPr>
                <w:b/>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974"/>
            <w:tcBorders>
              <w:top w:val="none" w:color="000000" w:sz="4"/>
              <w:left w:val="single" w:color="000000" w:sz="8"/>
              <w:bottom w:val="single" w:color="000000" w:sz="8"/>
              <w:right w:val="single" w:color="000000" w:sz="8"/>
            </w:tcBorders>
            <w:vAlign w:val="top"/>
          </w:tcPr>
          <w:p>
            <w:pPr>
              <w:jc w:val="left"/>
            </w:pPr>
            <w:r>
              <w:rPr>
                <w:sz w:val="21"/>
              </w:rPr>
              <w:t>检评项目</w:t>
            </w:r>
          </w:p>
        </w:tc>
        <w:tc>
          <w:tcPr>
            <w:tcW w:type="dxa" w:w="645"/>
            <w:tcBorders>
              <w:top w:val="none" w:color="000000" w:sz="4"/>
              <w:left w:val="none" w:color="000000" w:sz="4"/>
              <w:bottom w:val="single" w:color="000000" w:sz="8"/>
              <w:right w:val="single" w:color="000000" w:sz="8"/>
            </w:tcBorders>
            <w:vAlign w:val="top"/>
          </w:tcPr>
          <w:p>
            <w:pPr>
              <w:jc w:val="center"/>
            </w:pPr>
            <w:r>
              <w:rPr>
                <w:sz w:val="21"/>
              </w:rPr>
              <w:t>编号</w:t>
            </w:r>
          </w:p>
        </w:tc>
        <w:tc>
          <w:tcPr>
            <w:tcW w:type="dxa" w:w="2804"/>
            <w:tcBorders>
              <w:top w:val="none" w:color="000000" w:sz="4"/>
              <w:left w:val="none" w:color="000000" w:sz="4"/>
              <w:bottom w:val="single" w:color="000000" w:sz="8"/>
              <w:right w:val="single" w:color="000000" w:sz="8"/>
            </w:tcBorders>
            <w:vAlign w:val="top"/>
          </w:tcPr>
          <w:p>
            <w:pPr>
              <w:jc w:val="left"/>
            </w:pPr>
            <w:r>
              <w:rPr>
                <w:sz w:val="21"/>
              </w:rPr>
              <w:t>检评内容</w:t>
            </w:r>
          </w:p>
        </w:tc>
        <w:tc>
          <w:tcPr>
            <w:tcW w:type="dxa" w:w="987"/>
            <w:tcBorders>
              <w:top w:val="none" w:color="000000" w:sz="4"/>
              <w:left w:val="none" w:color="000000" w:sz="4"/>
              <w:bottom w:val="single" w:color="000000" w:sz="8"/>
              <w:right w:val="single" w:color="000000" w:sz="8"/>
            </w:tcBorders>
            <w:vAlign w:val="top"/>
          </w:tcPr>
          <w:p>
            <w:pPr>
              <w:jc w:val="center"/>
            </w:pPr>
            <w:r>
              <w:rPr>
                <w:sz w:val="21"/>
              </w:rPr>
              <w:t>计分单位</w:t>
            </w:r>
          </w:p>
        </w:tc>
        <w:tc>
          <w:tcPr>
            <w:tcW w:type="dxa" w:w="658"/>
            <w:tcBorders>
              <w:top w:val="none" w:color="000000" w:sz="4"/>
              <w:left w:val="none" w:color="000000" w:sz="4"/>
              <w:bottom w:val="single" w:color="000000" w:sz="8"/>
              <w:right w:val="single" w:color="000000" w:sz="8"/>
            </w:tcBorders>
            <w:vAlign w:val="top"/>
          </w:tcPr>
          <w:p>
            <w:pPr>
              <w:jc w:val="center"/>
            </w:pPr>
            <w:r>
              <w:rPr>
                <w:sz w:val="21"/>
              </w:rPr>
              <w:t>扣分标准</w:t>
            </w:r>
          </w:p>
        </w:tc>
        <w:tc>
          <w:tcPr>
            <w:tcW w:type="dxa" w:w="658"/>
            <w:tcBorders>
              <w:top w:val="none" w:color="000000" w:sz="4"/>
              <w:left w:val="none" w:color="000000" w:sz="4"/>
              <w:bottom w:val="single" w:color="000000" w:sz="8"/>
              <w:right w:val="single" w:color="000000" w:sz="8"/>
            </w:tcBorders>
            <w:vAlign w:val="top"/>
          </w:tcPr>
          <w:p>
            <w:pPr>
              <w:jc w:val="center"/>
            </w:pPr>
            <w:r>
              <w:rPr>
                <w:sz w:val="21"/>
              </w:rPr>
              <w:t>满分</w:t>
            </w:r>
          </w:p>
        </w:tc>
        <w:tc>
          <w:tcPr>
            <w:tcW w:type="dxa" w:w="684"/>
            <w:tcBorders>
              <w:top w:val="none" w:color="000000" w:sz="4"/>
              <w:left w:val="none" w:color="000000" w:sz="4"/>
              <w:bottom w:val="single" w:color="000000" w:sz="8"/>
              <w:right w:val="single" w:color="000000" w:sz="8"/>
            </w:tcBorders>
            <w:vAlign w:val="top"/>
          </w:tcPr>
          <w:p>
            <w:pPr>
              <w:jc w:val="center"/>
            </w:pPr>
            <w:r>
              <w:rPr>
                <w:sz w:val="21"/>
              </w:rPr>
              <w:t>评比情况</w:t>
            </w:r>
          </w:p>
        </w:tc>
        <w:tc>
          <w:tcPr>
            <w:tcW w:type="dxa" w:w="895"/>
            <w:tcBorders>
              <w:top w:val="none" w:color="000000" w:sz="4"/>
              <w:left w:val="none" w:color="000000" w:sz="4"/>
              <w:bottom w:val="single" w:color="000000" w:sz="8"/>
              <w:right w:val="single" w:color="000000" w:sz="8"/>
            </w:tcBorders>
            <w:vAlign w:val="top"/>
          </w:tcPr>
          <w:p>
            <w:pPr>
              <w:jc w:val="center"/>
            </w:pPr>
            <w:r>
              <w:rPr>
                <w:sz w:val="21"/>
              </w:rPr>
              <w:t>备注</w:t>
            </w:r>
          </w:p>
        </w:tc>
      </w:tr>
      <w:tr>
        <w:tc>
          <w:tcPr>
            <w:tcW w:type="dxa" w:w="974"/>
            <w:tcBorders>
              <w:top w:val="none" w:color="000000" w:sz="4"/>
              <w:left w:val="single" w:color="000000" w:sz="8"/>
              <w:bottom w:val="single" w:color="000000" w:sz="8"/>
              <w:right w:val="single" w:color="000000" w:sz="8"/>
            </w:tcBorders>
            <w:vAlign w:val="top"/>
          </w:tcPr>
          <w:p>
            <w:pPr>
              <w:jc w:val="left"/>
            </w:pPr>
            <w:r>
              <w:rPr>
                <w:sz w:val="21"/>
              </w:rPr>
              <w:t>一、</w:t>
            </w:r>
            <w:r>
              <w:rPr>
                <w:sz w:val="21"/>
              </w:rPr>
              <w:t>巡查员</w:t>
            </w:r>
            <w:r>
              <w:rPr>
                <w:sz w:val="21"/>
              </w:rPr>
              <w:t>装容（</w:t>
            </w:r>
            <w:r>
              <w:rPr>
                <w:sz w:val="21"/>
              </w:rPr>
              <w:t>15分）</w:t>
            </w:r>
          </w:p>
        </w:tc>
        <w:tc>
          <w:tcPr>
            <w:tcW w:type="dxa" w:w="645"/>
            <w:tcBorders>
              <w:top w:val="none" w:color="000000" w:sz="4"/>
              <w:left w:val="none" w:color="000000" w:sz="4"/>
              <w:bottom w:val="single" w:color="000000" w:sz="8"/>
              <w:right w:val="single" w:color="000000" w:sz="8"/>
            </w:tcBorders>
            <w:vAlign w:val="top"/>
          </w:tcPr>
          <w:p>
            <w:pPr>
              <w:jc w:val="center"/>
            </w:pPr>
            <w:r>
              <w:rPr>
                <w:sz w:val="21"/>
              </w:rPr>
              <w:t>1--1</w:t>
            </w:r>
          </w:p>
        </w:tc>
        <w:tc>
          <w:tcPr>
            <w:tcW w:type="dxa" w:w="2804"/>
            <w:tcBorders>
              <w:top w:val="none" w:color="000000" w:sz="4"/>
              <w:left w:val="none" w:color="000000" w:sz="4"/>
              <w:bottom w:val="single" w:color="000000" w:sz="8"/>
              <w:right w:val="single" w:color="000000" w:sz="8"/>
            </w:tcBorders>
            <w:vAlign w:val="top"/>
          </w:tcPr>
          <w:p>
            <w:pPr>
              <w:jc w:val="left"/>
            </w:pPr>
            <w:r>
              <w:rPr>
                <w:sz w:val="21"/>
              </w:rPr>
              <w:t>巡查员</w:t>
            </w:r>
            <w:r>
              <w:rPr>
                <w:sz w:val="21"/>
              </w:rPr>
              <w:t>没有持证上岗、着装不整齐、规范</w:t>
            </w:r>
          </w:p>
        </w:tc>
        <w:tc>
          <w:tcPr>
            <w:tcW w:type="dxa" w:w="987"/>
            <w:tcBorders>
              <w:top w:val="none" w:color="000000" w:sz="4"/>
              <w:left w:val="none" w:color="000000" w:sz="4"/>
              <w:bottom w:val="single" w:color="000000" w:sz="8"/>
              <w:right w:val="single" w:color="000000" w:sz="8"/>
            </w:tcBorders>
            <w:vAlign w:val="top"/>
          </w:tcPr>
          <w:p>
            <w:pPr>
              <w:jc w:val="center"/>
            </w:pPr>
            <w:r>
              <w:rPr>
                <w:sz w:val="21"/>
              </w:rPr>
              <w:t>人</w:t>
            </w:r>
          </w:p>
        </w:tc>
        <w:tc>
          <w:tcPr>
            <w:tcW w:type="dxa" w:w="658"/>
            <w:tcBorders>
              <w:top w:val="none" w:color="000000" w:sz="4"/>
              <w:left w:val="none" w:color="000000" w:sz="4"/>
              <w:bottom w:val="single" w:color="000000" w:sz="8"/>
              <w:right w:val="single" w:color="000000" w:sz="8"/>
            </w:tcBorders>
            <w:vAlign w:val="top"/>
          </w:tcPr>
          <w:p>
            <w:pPr>
              <w:jc w:val="center"/>
            </w:pPr>
            <w:r>
              <w:rPr>
                <w:sz w:val="21"/>
              </w:rPr>
              <w:t>1</w:t>
            </w:r>
          </w:p>
        </w:tc>
        <w:tc>
          <w:tcPr>
            <w:tcW w:type="dxa" w:w="658"/>
            <w:tcBorders>
              <w:top w:val="none" w:color="000000" w:sz="4"/>
              <w:left w:val="none" w:color="000000" w:sz="4"/>
              <w:bottom w:val="single" w:color="000000" w:sz="8"/>
              <w:right w:val="single" w:color="000000" w:sz="8"/>
            </w:tcBorders>
            <w:vAlign w:val="top"/>
          </w:tcPr>
          <w:p>
            <w:pPr>
              <w:jc w:val="center"/>
            </w:pPr>
            <w:r>
              <w:rPr>
                <w:sz w:val="21"/>
              </w:rPr>
              <w:t>15</w:t>
            </w:r>
          </w:p>
        </w:tc>
        <w:tc>
          <w:tcPr>
            <w:tcW w:type="dxa" w:w="684"/>
            <w:tcBorders>
              <w:top w:val="none" w:color="000000" w:sz="4"/>
              <w:left w:val="none" w:color="000000" w:sz="4"/>
              <w:bottom w:val="single" w:color="000000" w:sz="8"/>
              <w:right w:val="single" w:color="000000" w:sz="8"/>
            </w:tcBorders>
            <w:vAlign w:val="top"/>
          </w:tcPr>
          <w:p>
            <w:pPr>
              <w:jc w:val="center"/>
            </w:pPr>
          </w:p>
        </w:tc>
        <w:tc>
          <w:tcPr>
            <w:tcW w:type="dxa" w:w="895"/>
            <w:tcBorders>
              <w:top w:val="none" w:color="000000" w:sz="4"/>
              <w:left w:val="none" w:color="000000" w:sz="4"/>
              <w:bottom w:val="single" w:color="000000" w:sz="8"/>
              <w:right w:val="single" w:color="000000" w:sz="8"/>
            </w:tcBorders>
            <w:vAlign w:val="top"/>
          </w:tcPr>
          <w:p>
            <w:pPr>
              <w:jc w:val="left"/>
            </w:pPr>
          </w:p>
        </w:tc>
      </w:tr>
      <w:tr>
        <w:tc>
          <w:tcPr>
            <w:tcW w:type="dxa" w:w="974"/>
            <w:vMerge w:val="restart"/>
            <w:tcBorders>
              <w:top w:val="none" w:color="000000" w:sz="4"/>
              <w:left w:val="single" w:color="000000" w:sz="8"/>
              <w:bottom w:val="single" w:color="000000" w:sz="8"/>
              <w:right w:val="single" w:color="000000" w:sz="8"/>
            </w:tcBorders>
            <w:vAlign w:val="top"/>
          </w:tcPr>
          <w:p>
            <w:pPr>
              <w:jc w:val="left"/>
            </w:pPr>
            <w:r>
              <w:rPr>
                <w:sz w:val="21"/>
              </w:rPr>
              <w:t>二、</w:t>
            </w:r>
            <w:r>
              <w:rPr>
                <w:sz w:val="21"/>
              </w:rPr>
              <w:t>巡查员</w:t>
            </w:r>
            <w:r>
              <w:rPr>
                <w:sz w:val="21"/>
              </w:rPr>
              <w:t>考勤（</w:t>
            </w:r>
            <w:r>
              <w:rPr>
                <w:sz w:val="21"/>
              </w:rPr>
              <w:t>20分）</w:t>
            </w:r>
          </w:p>
        </w:tc>
        <w:tc>
          <w:tcPr>
            <w:tcW w:type="dxa" w:w="645"/>
            <w:tcBorders>
              <w:top w:val="none" w:color="000000" w:sz="4"/>
              <w:left w:val="none" w:color="000000" w:sz="4"/>
              <w:bottom w:val="single" w:color="000000" w:sz="8"/>
              <w:right w:val="single" w:color="000000" w:sz="8"/>
            </w:tcBorders>
            <w:vAlign w:val="top"/>
          </w:tcPr>
          <w:p>
            <w:pPr>
              <w:jc w:val="center"/>
            </w:pPr>
            <w:r>
              <w:rPr>
                <w:sz w:val="21"/>
              </w:rPr>
              <w:t>2--1</w:t>
            </w:r>
          </w:p>
        </w:tc>
        <w:tc>
          <w:tcPr>
            <w:tcW w:type="dxa" w:w="2804"/>
            <w:tcBorders>
              <w:top w:val="none" w:color="000000" w:sz="4"/>
              <w:left w:val="none" w:color="000000" w:sz="4"/>
              <w:bottom w:val="single" w:color="000000" w:sz="8"/>
              <w:right w:val="single" w:color="000000" w:sz="8"/>
            </w:tcBorders>
            <w:vAlign w:val="top"/>
          </w:tcPr>
          <w:p>
            <w:pPr>
              <w:jc w:val="left"/>
            </w:pPr>
            <w:r>
              <w:rPr>
                <w:sz w:val="21"/>
              </w:rPr>
              <w:t>不按要求配备</w:t>
            </w:r>
            <w:r>
              <w:rPr>
                <w:sz w:val="21"/>
              </w:rPr>
              <w:t>巡查员</w:t>
            </w:r>
          </w:p>
        </w:tc>
        <w:tc>
          <w:tcPr>
            <w:tcW w:type="dxa" w:w="987"/>
            <w:tcBorders>
              <w:top w:val="none" w:color="000000" w:sz="4"/>
              <w:left w:val="none" w:color="000000" w:sz="4"/>
              <w:bottom w:val="single" w:color="000000" w:sz="8"/>
              <w:right w:val="single" w:color="000000" w:sz="8"/>
            </w:tcBorders>
            <w:vAlign w:val="top"/>
          </w:tcPr>
          <w:p>
            <w:pPr>
              <w:jc w:val="center"/>
            </w:pPr>
            <w:r>
              <w:rPr>
                <w:sz w:val="21"/>
              </w:rPr>
              <w:t>人</w:t>
            </w:r>
          </w:p>
        </w:tc>
        <w:tc>
          <w:tcPr>
            <w:tcW w:type="dxa" w:w="658"/>
            <w:tcBorders>
              <w:top w:val="none" w:color="000000" w:sz="4"/>
              <w:left w:val="none" w:color="000000" w:sz="4"/>
              <w:bottom w:val="single" w:color="000000" w:sz="8"/>
              <w:right w:val="single" w:color="000000" w:sz="8"/>
            </w:tcBorders>
            <w:vAlign w:val="top"/>
          </w:tcPr>
          <w:p>
            <w:pPr>
              <w:jc w:val="center"/>
            </w:pPr>
            <w:r>
              <w:rPr>
                <w:sz w:val="21"/>
              </w:rPr>
              <w:t>1</w:t>
            </w:r>
          </w:p>
        </w:tc>
        <w:tc>
          <w:tcPr>
            <w:tcW w:type="dxa" w:w="658"/>
            <w:tcBorders>
              <w:top w:val="none" w:color="000000" w:sz="4"/>
              <w:left w:val="none" w:color="000000" w:sz="4"/>
              <w:bottom w:val="single" w:color="000000" w:sz="8"/>
              <w:right w:val="single" w:color="000000" w:sz="8"/>
            </w:tcBorders>
            <w:vAlign w:val="top"/>
          </w:tcPr>
          <w:p>
            <w:pPr>
              <w:jc w:val="center"/>
            </w:pPr>
            <w:r>
              <w:rPr>
                <w:sz w:val="21"/>
              </w:rPr>
              <w:t>10</w:t>
            </w:r>
          </w:p>
        </w:tc>
        <w:tc>
          <w:tcPr>
            <w:tcW w:type="dxa" w:w="684"/>
            <w:tcBorders>
              <w:top w:val="none" w:color="000000" w:sz="4"/>
              <w:left w:val="none" w:color="000000" w:sz="4"/>
              <w:bottom w:val="single" w:color="000000" w:sz="8"/>
              <w:right w:val="single" w:color="000000" w:sz="8"/>
            </w:tcBorders>
            <w:vAlign w:val="top"/>
          </w:tcPr>
          <w:p>
            <w:pPr>
              <w:jc w:val="center"/>
            </w:pPr>
          </w:p>
        </w:tc>
        <w:tc>
          <w:tcPr>
            <w:tcW w:type="dxa" w:w="895"/>
            <w:tcBorders>
              <w:top w:val="none" w:color="000000" w:sz="4"/>
              <w:left w:val="none" w:color="000000" w:sz="4"/>
              <w:bottom w:val="single" w:color="000000" w:sz="8"/>
              <w:right w:val="single" w:color="000000" w:sz="8"/>
            </w:tcBorders>
            <w:vAlign w:val="top"/>
          </w:tcPr>
          <w:p>
            <w:pPr>
              <w:jc w:val="left"/>
            </w:pPr>
          </w:p>
        </w:tc>
      </w:tr>
      <w:tr>
        <w:tc>
          <w:tcPr>
            <w:tcW w:type="dxa" w:w="974"/>
            <w:vMerge/>
            <w:tcBorders>
              <w:top w:val="none" w:color="000000" w:sz="4"/>
              <w:left w:val="single" w:color="000000" w:sz="8"/>
              <w:bottom w:val="single" w:color="000000" w:sz="8"/>
              <w:right w:val="single" w:color="000000" w:sz="8"/>
            </w:tcBorders>
          </w:tcPr>
          <w:p/>
        </w:tc>
        <w:tc>
          <w:tcPr>
            <w:tcW w:type="dxa" w:w="645"/>
            <w:tcBorders>
              <w:top w:val="none" w:color="000000" w:sz="4"/>
              <w:left w:val="none" w:color="000000" w:sz="4"/>
              <w:bottom w:val="single" w:color="000000" w:sz="8"/>
              <w:right w:val="single" w:color="000000" w:sz="8"/>
            </w:tcBorders>
            <w:vAlign w:val="top"/>
          </w:tcPr>
          <w:p>
            <w:pPr>
              <w:jc w:val="center"/>
            </w:pPr>
            <w:r>
              <w:rPr>
                <w:sz w:val="21"/>
              </w:rPr>
              <w:t>2--2</w:t>
            </w:r>
          </w:p>
        </w:tc>
        <w:tc>
          <w:tcPr>
            <w:tcW w:type="dxa" w:w="2804"/>
            <w:tcBorders>
              <w:top w:val="none" w:color="000000" w:sz="4"/>
              <w:left w:val="none" w:color="000000" w:sz="4"/>
              <w:bottom w:val="single" w:color="000000" w:sz="8"/>
              <w:right w:val="single" w:color="000000" w:sz="8"/>
            </w:tcBorders>
            <w:vAlign w:val="top"/>
          </w:tcPr>
          <w:p>
            <w:pPr>
              <w:jc w:val="left"/>
            </w:pPr>
            <w:r>
              <w:rPr>
                <w:sz w:val="21"/>
              </w:rPr>
              <w:t>巡查员</w:t>
            </w:r>
            <w:r>
              <w:rPr>
                <w:sz w:val="21"/>
              </w:rPr>
              <w:t>没有按时上岗，迟到或早退</w:t>
            </w:r>
          </w:p>
        </w:tc>
        <w:tc>
          <w:tcPr>
            <w:tcW w:type="dxa" w:w="987"/>
            <w:tcBorders>
              <w:top w:val="none" w:color="000000" w:sz="4"/>
              <w:left w:val="none" w:color="000000" w:sz="4"/>
              <w:bottom w:val="single" w:color="000000" w:sz="8"/>
              <w:right w:val="single" w:color="000000" w:sz="8"/>
            </w:tcBorders>
            <w:vAlign w:val="top"/>
          </w:tcPr>
          <w:p>
            <w:pPr>
              <w:jc w:val="center"/>
            </w:pPr>
            <w:r>
              <w:rPr>
                <w:sz w:val="21"/>
              </w:rPr>
              <w:t>人</w:t>
            </w:r>
          </w:p>
        </w:tc>
        <w:tc>
          <w:tcPr>
            <w:tcW w:type="dxa" w:w="658"/>
            <w:tcBorders>
              <w:top w:val="none" w:color="000000" w:sz="4"/>
              <w:left w:val="none" w:color="000000" w:sz="4"/>
              <w:bottom w:val="single" w:color="000000" w:sz="8"/>
              <w:right w:val="single" w:color="000000" w:sz="8"/>
            </w:tcBorders>
            <w:vAlign w:val="top"/>
          </w:tcPr>
          <w:p>
            <w:pPr>
              <w:jc w:val="center"/>
            </w:pPr>
            <w:r>
              <w:rPr>
                <w:sz w:val="21"/>
              </w:rPr>
              <w:t>2</w:t>
            </w:r>
          </w:p>
        </w:tc>
        <w:tc>
          <w:tcPr>
            <w:tcW w:type="dxa" w:w="658"/>
            <w:tcBorders>
              <w:top w:val="none" w:color="000000" w:sz="4"/>
              <w:left w:val="none" w:color="000000" w:sz="4"/>
              <w:bottom w:val="single" w:color="000000" w:sz="8"/>
              <w:right w:val="single" w:color="000000" w:sz="8"/>
            </w:tcBorders>
            <w:vAlign w:val="top"/>
          </w:tcPr>
          <w:p>
            <w:pPr>
              <w:jc w:val="center"/>
            </w:pPr>
            <w:r>
              <w:rPr>
                <w:sz w:val="21"/>
              </w:rPr>
              <w:t>10</w:t>
            </w:r>
          </w:p>
        </w:tc>
        <w:tc>
          <w:tcPr>
            <w:tcW w:type="dxa" w:w="684"/>
            <w:tcBorders>
              <w:top w:val="none" w:color="000000" w:sz="4"/>
              <w:left w:val="none" w:color="000000" w:sz="4"/>
              <w:bottom w:val="single" w:color="000000" w:sz="8"/>
              <w:right w:val="single" w:color="000000" w:sz="8"/>
            </w:tcBorders>
            <w:vAlign w:val="top"/>
          </w:tcPr>
          <w:p>
            <w:pPr>
              <w:jc w:val="center"/>
            </w:pPr>
          </w:p>
        </w:tc>
        <w:tc>
          <w:tcPr>
            <w:tcW w:type="dxa" w:w="895"/>
            <w:tcBorders>
              <w:top w:val="none" w:color="000000" w:sz="4"/>
              <w:left w:val="none" w:color="000000" w:sz="4"/>
              <w:bottom w:val="single" w:color="000000" w:sz="8"/>
              <w:right w:val="single" w:color="000000" w:sz="8"/>
            </w:tcBorders>
            <w:vAlign w:val="top"/>
          </w:tcPr>
          <w:p>
            <w:pPr>
              <w:jc w:val="left"/>
            </w:pPr>
          </w:p>
        </w:tc>
      </w:tr>
      <w:tr>
        <w:tc>
          <w:tcPr>
            <w:tcW w:type="dxa" w:w="974"/>
            <w:vMerge w:val="restart"/>
            <w:tcBorders>
              <w:top w:val="none" w:color="000000" w:sz="4"/>
              <w:left w:val="single" w:color="000000" w:sz="8"/>
              <w:bottom w:val="single" w:color="000000" w:sz="8"/>
              <w:right w:val="single" w:color="000000" w:sz="8"/>
            </w:tcBorders>
            <w:vAlign w:val="top"/>
          </w:tcPr>
          <w:p>
            <w:pPr>
              <w:jc w:val="center"/>
            </w:pPr>
            <w:r>
              <w:rPr>
                <w:sz w:val="21"/>
              </w:rPr>
              <w:t>三、</w:t>
            </w:r>
            <w:r>
              <w:rPr>
                <w:sz w:val="21"/>
              </w:rPr>
              <w:t>巡查员</w:t>
            </w:r>
            <w:r>
              <w:rPr>
                <w:sz w:val="21"/>
              </w:rPr>
              <w:t>执勤（</w:t>
            </w:r>
            <w:r>
              <w:rPr>
                <w:sz w:val="21"/>
              </w:rPr>
              <w:t>55分）</w:t>
            </w:r>
          </w:p>
        </w:tc>
        <w:tc>
          <w:tcPr>
            <w:tcW w:type="dxa" w:w="645"/>
            <w:tcBorders>
              <w:top w:val="none" w:color="000000" w:sz="4"/>
              <w:left w:val="none" w:color="000000" w:sz="4"/>
              <w:bottom w:val="single" w:color="000000" w:sz="8"/>
              <w:right w:val="single" w:color="000000" w:sz="8"/>
            </w:tcBorders>
            <w:vAlign w:val="top"/>
          </w:tcPr>
          <w:p>
            <w:pPr>
              <w:jc w:val="center"/>
            </w:pPr>
            <w:r>
              <w:rPr>
                <w:sz w:val="21"/>
              </w:rPr>
              <w:t>3--1</w:t>
            </w:r>
          </w:p>
        </w:tc>
        <w:tc>
          <w:tcPr>
            <w:tcW w:type="dxa" w:w="2804"/>
            <w:tcBorders>
              <w:top w:val="none" w:color="000000" w:sz="4"/>
              <w:left w:val="none" w:color="000000" w:sz="4"/>
              <w:bottom w:val="single" w:color="000000" w:sz="8"/>
              <w:right w:val="none" w:color="000000" w:sz="4"/>
            </w:tcBorders>
            <w:vAlign w:val="top"/>
          </w:tcPr>
          <w:p>
            <w:pPr>
              <w:jc w:val="left"/>
            </w:pPr>
            <w:r>
              <w:rPr>
                <w:sz w:val="21"/>
              </w:rPr>
              <w:t>在</w:t>
            </w:r>
            <w:r>
              <w:rPr>
                <w:sz w:val="21"/>
              </w:rPr>
              <w:t>河岸</w:t>
            </w:r>
            <w:r>
              <w:rPr>
                <w:sz w:val="21"/>
              </w:rPr>
              <w:t>搭建戏棚等任何影响市容环境卫生的临时构筑物。</w:t>
            </w:r>
          </w:p>
        </w:tc>
        <w:tc>
          <w:tcPr>
            <w:tcW w:type="dxa" w:w="987"/>
            <w:tcBorders>
              <w:top w:val="none" w:color="000000" w:sz="4"/>
              <w:left w:val="single" w:color="000000" w:sz="8"/>
              <w:bottom w:val="single" w:color="000000" w:sz="8"/>
              <w:right w:val="single" w:color="000000" w:sz="8"/>
            </w:tcBorders>
            <w:vAlign w:val="top"/>
          </w:tcPr>
          <w:p>
            <w:pPr>
              <w:jc w:val="center"/>
            </w:pPr>
            <w:r>
              <w:rPr>
                <w:sz w:val="21"/>
              </w:rPr>
              <w:t>处</w:t>
            </w:r>
          </w:p>
        </w:tc>
        <w:tc>
          <w:tcPr>
            <w:tcW w:type="dxa" w:w="658"/>
            <w:tcBorders>
              <w:top w:val="none" w:color="000000" w:sz="4"/>
              <w:left w:val="none" w:color="000000" w:sz="4"/>
              <w:bottom w:val="single" w:color="000000" w:sz="8"/>
              <w:right w:val="single" w:color="000000" w:sz="8"/>
            </w:tcBorders>
            <w:vAlign w:val="top"/>
          </w:tcPr>
          <w:p>
            <w:pPr>
              <w:jc w:val="center"/>
            </w:pPr>
            <w:r>
              <w:rPr>
                <w:sz w:val="21"/>
              </w:rPr>
              <w:t>1</w:t>
            </w:r>
          </w:p>
        </w:tc>
        <w:tc>
          <w:tcPr>
            <w:tcW w:type="dxa" w:w="658"/>
            <w:tcBorders>
              <w:top w:val="none" w:color="000000" w:sz="4"/>
              <w:left w:val="none" w:color="000000" w:sz="4"/>
              <w:bottom w:val="single" w:color="000000" w:sz="8"/>
              <w:right w:val="single" w:color="000000" w:sz="8"/>
            </w:tcBorders>
            <w:vAlign w:val="top"/>
          </w:tcPr>
          <w:p>
            <w:pPr>
              <w:jc w:val="center"/>
            </w:pPr>
            <w:r>
              <w:rPr>
                <w:sz w:val="21"/>
              </w:rPr>
              <w:t>5</w:t>
            </w:r>
          </w:p>
        </w:tc>
        <w:tc>
          <w:tcPr>
            <w:tcW w:type="dxa" w:w="684"/>
            <w:tcBorders>
              <w:top w:val="none" w:color="000000" w:sz="4"/>
              <w:left w:val="none" w:color="000000" w:sz="4"/>
              <w:bottom w:val="single" w:color="000000" w:sz="8"/>
              <w:right w:val="single" w:color="000000" w:sz="8"/>
            </w:tcBorders>
            <w:vAlign w:val="top"/>
          </w:tcPr>
          <w:p>
            <w:pPr>
              <w:jc w:val="center"/>
            </w:pPr>
          </w:p>
        </w:tc>
        <w:tc>
          <w:tcPr>
            <w:tcW w:type="dxa" w:w="895"/>
            <w:tcBorders>
              <w:top w:val="none" w:color="000000" w:sz="4"/>
              <w:left w:val="none" w:color="000000" w:sz="4"/>
              <w:bottom w:val="single" w:color="000000" w:sz="8"/>
              <w:right w:val="single" w:color="000000" w:sz="8"/>
            </w:tcBorders>
            <w:vAlign w:val="top"/>
          </w:tcPr>
          <w:p>
            <w:pPr>
              <w:jc w:val="left"/>
            </w:pPr>
          </w:p>
        </w:tc>
      </w:tr>
      <w:tr>
        <w:tc>
          <w:tcPr>
            <w:tcW w:type="dxa" w:w="974"/>
            <w:vMerge/>
            <w:tcBorders>
              <w:top w:val="none" w:color="000000" w:sz="4"/>
              <w:left w:val="single" w:color="000000" w:sz="8"/>
              <w:bottom w:val="single" w:color="000000" w:sz="8"/>
              <w:right w:val="single" w:color="000000" w:sz="8"/>
            </w:tcBorders>
          </w:tcPr>
          <w:p/>
        </w:tc>
        <w:tc>
          <w:tcPr>
            <w:tcW w:type="dxa" w:w="645"/>
            <w:tcBorders>
              <w:top w:val="none" w:color="000000" w:sz="4"/>
              <w:left w:val="none" w:color="000000" w:sz="4"/>
              <w:bottom w:val="single" w:color="000000" w:sz="8"/>
              <w:right w:val="single" w:color="000000" w:sz="8"/>
            </w:tcBorders>
            <w:vAlign w:val="top"/>
          </w:tcPr>
          <w:p>
            <w:pPr>
              <w:jc w:val="center"/>
            </w:pPr>
            <w:r>
              <w:rPr>
                <w:sz w:val="21"/>
              </w:rPr>
              <w:t>3--</w:t>
            </w:r>
            <w:r>
              <w:rPr>
                <w:sz w:val="21"/>
              </w:rPr>
              <w:t>2</w:t>
            </w:r>
          </w:p>
        </w:tc>
        <w:tc>
          <w:tcPr>
            <w:tcW w:type="dxa" w:w="2804"/>
            <w:tcBorders>
              <w:top w:val="none" w:color="000000" w:sz="4"/>
              <w:left w:val="none" w:color="000000" w:sz="4"/>
              <w:bottom w:val="single" w:color="000000" w:sz="8"/>
              <w:right w:val="none" w:color="000000" w:sz="4"/>
            </w:tcBorders>
            <w:vAlign w:val="top"/>
          </w:tcPr>
          <w:p>
            <w:pPr>
              <w:jc w:val="left"/>
            </w:pPr>
            <w:r>
              <w:rPr>
                <w:sz w:val="21"/>
              </w:rPr>
              <w:t>在</w:t>
            </w:r>
            <w:r>
              <w:rPr>
                <w:sz w:val="21"/>
              </w:rPr>
              <w:t>河岸</w:t>
            </w:r>
            <w:r>
              <w:rPr>
                <w:sz w:val="21"/>
              </w:rPr>
              <w:t>乱吊挂、在非制定区域内搭台唱戏。</w:t>
            </w:r>
          </w:p>
        </w:tc>
        <w:tc>
          <w:tcPr>
            <w:tcW w:type="dxa" w:w="987"/>
            <w:tcBorders>
              <w:top w:val="none" w:color="000000" w:sz="4"/>
              <w:left w:val="single" w:color="000000" w:sz="8"/>
              <w:bottom w:val="single" w:color="000000" w:sz="8"/>
              <w:right w:val="single" w:color="000000" w:sz="8"/>
            </w:tcBorders>
            <w:vAlign w:val="top"/>
          </w:tcPr>
          <w:p>
            <w:pPr>
              <w:jc w:val="center"/>
            </w:pPr>
            <w:r>
              <w:rPr>
                <w:sz w:val="21"/>
              </w:rPr>
              <w:t>处</w:t>
            </w:r>
          </w:p>
        </w:tc>
        <w:tc>
          <w:tcPr>
            <w:tcW w:type="dxa" w:w="658"/>
            <w:tcBorders>
              <w:top w:val="none" w:color="000000" w:sz="4"/>
              <w:left w:val="none" w:color="000000" w:sz="4"/>
              <w:bottom w:val="single" w:color="000000" w:sz="8"/>
              <w:right w:val="single" w:color="000000" w:sz="8"/>
            </w:tcBorders>
            <w:vAlign w:val="top"/>
          </w:tcPr>
          <w:p>
            <w:pPr>
              <w:jc w:val="center"/>
            </w:pPr>
            <w:r>
              <w:rPr>
                <w:sz w:val="21"/>
              </w:rPr>
              <w:t>1</w:t>
            </w:r>
          </w:p>
        </w:tc>
        <w:tc>
          <w:tcPr>
            <w:tcW w:type="dxa" w:w="658"/>
            <w:tcBorders>
              <w:top w:val="none" w:color="000000" w:sz="4"/>
              <w:left w:val="none" w:color="000000" w:sz="4"/>
              <w:bottom w:val="single" w:color="000000" w:sz="8"/>
              <w:right w:val="single" w:color="000000" w:sz="8"/>
            </w:tcBorders>
            <w:vAlign w:val="top"/>
          </w:tcPr>
          <w:p>
            <w:pPr>
              <w:jc w:val="center"/>
            </w:pPr>
            <w:r>
              <w:rPr>
                <w:sz w:val="21"/>
              </w:rPr>
              <w:t>5</w:t>
            </w:r>
          </w:p>
        </w:tc>
        <w:tc>
          <w:tcPr>
            <w:tcW w:type="dxa" w:w="684"/>
            <w:tcBorders>
              <w:top w:val="none" w:color="000000" w:sz="4"/>
              <w:left w:val="none" w:color="000000" w:sz="4"/>
              <w:bottom w:val="single" w:color="000000" w:sz="8"/>
              <w:right w:val="single" w:color="000000" w:sz="8"/>
            </w:tcBorders>
            <w:vAlign w:val="top"/>
          </w:tcPr>
          <w:p>
            <w:pPr>
              <w:jc w:val="center"/>
            </w:pPr>
          </w:p>
        </w:tc>
        <w:tc>
          <w:tcPr>
            <w:tcW w:type="dxa" w:w="895"/>
            <w:tcBorders>
              <w:top w:val="none" w:color="000000" w:sz="4"/>
              <w:left w:val="none" w:color="000000" w:sz="4"/>
              <w:bottom w:val="single" w:color="000000" w:sz="8"/>
              <w:right w:val="single" w:color="000000" w:sz="8"/>
            </w:tcBorders>
            <w:vAlign w:val="top"/>
          </w:tcPr>
          <w:p>
            <w:pPr>
              <w:jc w:val="left"/>
            </w:pPr>
          </w:p>
        </w:tc>
      </w:tr>
      <w:tr>
        <w:tc>
          <w:tcPr>
            <w:tcW w:type="dxa" w:w="974"/>
            <w:vMerge/>
            <w:tcBorders>
              <w:top w:val="none" w:color="000000" w:sz="4"/>
              <w:left w:val="single" w:color="000000" w:sz="8"/>
              <w:bottom w:val="single" w:color="000000" w:sz="8"/>
              <w:right w:val="single" w:color="000000" w:sz="8"/>
            </w:tcBorders>
          </w:tcPr>
          <w:p/>
        </w:tc>
        <w:tc>
          <w:tcPr>
            <w:tcW w:type="dxa" w:w="645"/>
            <w:tcBorders>
              <w:top w:val="none" w:color="000000" w:sz="4"/>
              <w:left w:val="none" w:color="000000" w:sz="4"/>
              <w:bottom w:val="single" w:color="000000" w:sz="8"/>
              <w:right w:val="single" w:color="000000" w:sz="8"/>
            </w:tcBorders>
            <w:vAlign w:val="top"/>
          </w:tcPr>
          <w:p>
            <w:pPr>
              <w:jc w:val="center"/>
            </w:pPr>
            <w:r>
              <w:rPr>
                <w:sz w:val="21"/>
              </w:rPr>
              <w:t>3--</w:t>
            </w:r>
            <w:r>
              <w:rPr>
                <w:sz w:val="21"/>
              </w:rPr>
              <w:t>3</w:t>
            </w:r>
          </w:p>
        </w:tc>
        <w:tc>
          <w:tcPr>
            <w:tcW w:type="dxa" w:w="2804"/>
            <w:tcBorders>
              <w:top w:val="none" w:color="000000" w:sz="4"/>
              <w:left w:val="none" w:color="000000" w:sz="4"/>
              <w:bottom w:val="single" w:color="000000" w:sz="8"/>
              <w:right w:val="none" w:color="000000" w:sz="4"/>
            </w:tcBorders>
            <w:vAlign w:val="top"/>
          </w:tcPr>
          <w:p>
            <w:pPr>
              <w:jc w:val="left"/>
            </w:pPr>
            <w:r>
              <w:rPr>
                <w:sz w:val="21"/>
              </w:rPr>
              <w:t>占用</w:t>
            </w:r>
            <w:r>
              <w:rPr>
                <w:sz w:val="21"/>
              </w:rPr>
              <w:t>河岸</w:t>
            </w:r>
            <w:r>
              <w:rPr>
                <w:sz w:val="21"/>
              </w:rPr>
              <w:t>摆摊设点经营棋牌桌、功夫茶、兜售商品、贩卖烧烤食品等经营活动。</w:t>
            </w:r>
          </w:p>
        </w:tc>
        <w:tc>
          <w:tcPr>
            <w:tcW w:type="dxa" w:w="987"/>
            <w:tcBorders>
              <w:top w:val="none" w:color="000000" w:sz="4"/>
              <w:left w:val="single" w:color="000000" w:sz="8"/>
              <w:bottom w:val="single" w:color="000000" w:sz="8"/>
              <w:right w:val="single" w:color="000000" w:sz="8"/>
            </w:tcBorders>
            <w:vAlign w:val="top"/>
          </w:tcPr>
          <w:p>
            <w:pPr>
              <w:jc w:val="center"/>
            </w:pPr>
            <w:r>
              <w:rPr>
                <w:sz w:val="21"/>
              </w:rPr>
              <w:t>处</w:t>
            </w:r>
          </w:p>
        </w:tc>
        <w:tc>
          <w:tcPr>
            <w:tcW w:type="dxa" w:w="658"/>
            <w:tcBorders>
              <w:top w:val="none" w:color="000000" w:sz="4"/>
              <w:left w:val="none" w:color="000000" w:sz="4"/>
              <w:bottom w:val="single" w:color="000000" w:sz="8"/>
              <w:right w:val="single" w:color="000000" w:sz="8"/>
            </w:tcBorders>
            <w:vAlign w:val="top"/>
          </w:tcPr>
          <w:p>
            <w:pPr>
              <w:jc w:val="center"/>
            </w:pPr>
            <w:r>
              <w:rPr>
                <w:sz w:val="21"/>
              </w:rPr>
              <w:t>2</w:t>
            </w:r>
          </w:p>
        </w:tc>
        <w:tc>
          <w:tcPr>
            <w:tcW w:type="dxa" w:w="658"/>
            <w:tcBorders>
              <w:top w:val="none" w:color="000000" w:sz="4"/>
              <w:left w:val="none" w:color="000000" w:sz="4"/>
              <w:bottom w:val="single" w:color="000000" w:sz="8"/>
              <w:right w:val="single" w:color="000000" w:sz="8"/>
            </w:tcBorders>
            <w:vAlign w:val="top"/>
          </w:tcPr>
          <w:p>
            <w:pPr>
              <w:jc w:val="center"/>
            </w:pPr>
            <w:r>
              <w:rPr>
                <w:sz w:val="21"/>
              </w:rPr>
              <w:t>10</w:t>
            </w:r>
          </w:p>
        </w:tc>
        <w:tc>
          <w:tcPr>
            <w:tcW w:type="dxa" w:w="684"/>
            <w:tcBorders>
              <w:top w:val="none" w:color="000000" w:sz="4"/>
              <w:left w:val="none" w:color="000000" w:sz="4"/>
              <w:bottom w:val="single" w:color="000000" w:sz="8"/>
              <w:right w:val="single" w:color="000000" w:sz="8"/>
            </w:tcBorders>
            <w:vAlign w:val="top"/>
          </w:tcPr>
          <w:p>
            <w:pPr>
              <w:jc w:val="center"/>
            </w:pPr>
          </w:p>
        </w:tc>
        <w:tc>
          <w:tcPr>
            <w:tcW w:type="dxa" w:w="895"/>
            <w:tcBorders>
              <w:top w:val="none" w:color="000000" w:sz="4"/>
              <w:left w:val="none" w:color="000000" w:sz="4"/>
              <w:bottom w:val="single" w:color="000000" w:sz="8"/>
              <w:right w:val="single" w:color="000000" w:sz="8"/>
            </w:tcBorders>
            <w:vAlign w:val="top"/>
          </w:tcPr>
          <w:p>
            <w:pPr>
              <w:jc w:val="left"/>
            </w:pPr>
          </w:p>
        </w:tc>
      </w:tr>
      <w:tr>
        <w:tc>
          <w:tcPr>
            <w:tcW w:type="dxa" w:w="974"/>
            <w:vMerge/>
            <w:tcBorders>
              <w:top w:val="none" w:color="000000" w:sz="4"/>
              <w:left w:val="single" w:color="000000" w:sz="8"/>
              <w:bottom w:val="single" w:color="000000" w:sz="8"/>
              <w:right w:val="single" w:color="000000" w:sz="8"/>
            </w:tcBorders>
          </w:tcPr>
          <w:p/>
        </w:tc>
        <w:tc>
          <w:tcPr>
            <w:tcW w:type="dxa" w:w="645"/>
            <w:tcBorders>
              <w:top w:val="none" w:color="000000" w:sz="4"/>
              <w:left w:val="none" w:color="000000" w:sz="4"/>
              <w:bottom w:val="single" w:color="000000" w:sz="8"/>
              <w:right w:val="single" w:color="000000" w:sz="8"/>
            </w:tcBorders>
            <w:vAlign w:val="top"/>
          </w:tcPr>
          <w:p>
            <w:pPr>
              <w:jc w:val="center"/>
            </w:pPr>
            <w:r>
              <w:rPr>
                <w:sz w:val="21"/>
              </w:rPr>
              <w:t>3--</w:t>
            </w:r>
            <w:r>
              <w:rPr>
                <w:sz w:val="21"/>
              </w:rPr>
              <w:t>4</w:t>
            </w:r>
          </w:p>
        </w:tc>
        <w:tc>
          <w:tcPr>
            <w:tcW w:type="dxa" w:w="2804"/>
            <w:tcBorders>
              <w:top w:val="none" w:color="000000" w:sz="4"/>
              <w:left w:val="none" w:color="000000" w:sz="4"/>
              <w:bottom w:val="single" w:color="000000" w:sz="8"/>
              <w:right w:val="none" w:color="000000" w:sz="4"/>
            </w:tcBorders>
            <w:vAlign w:val="top"/>
          </w:tcPr>
          <w:p>
            <w:pPr>
              <w:jc w:val="left"/>
            </w:pPr>
            <w:r>
              <w:rPr>
                <w:sz w:val="21"/>
              </w:rPr>
              <w:t>在</w:t>
            </w:r>
            <w:r>
              <w:rPr>
                <w:sz w:val="21"/>
              </w:rPr>
              <w:t>河岸</w:t>
            </w:r>
            <w:r>
              <w:rPr>
                <w:sz w:val="21"/>
              </w:rPr>
              <w:t>从事卖淫、嫖娼、赌博、算命等行为。</w:t>
            </w:r>
          </w:p>
        </w:tc>
        <w:tc>
          <w:tcPr>
            <w:tcW w:type="dxa" w:w="987"/>
            <w:tcBorders>
              <w:top w:val="none" w:color="000000" w:sz="4"/>
              <w:left w:val="single" w:color="000000" w:sz="8"/>
              <w:bottom w:val="single" w:color="000000" w:sz="8"/>
              <w:right w:val="single" w:color="000000" w:sz="8"/>
            </w:tcBorders>
            <w:vAlign w:val="top"/>
          </w:tcPr>
          <w:p>
            <w:pPr>
              <w:jc w:val="center"/>
            </w:pPr>
            <w:r>
              <w:rPr>
                <w:sz w:val="21"/>
              </w:rPr>
              <w:t>宗</w:t>
            </w:r>
          </w:p>
        </w:tc>
        <w:tc>
          <w:tcPr>
            <w:tcW w:type="dxa" w:w="658"/>
            <w:tcBorders>
              <w:top w:val="none" w:color="000000" w:sz="4"/>
              <w:left w:val="none" w:color="000000" w:sz="4"/>
              <w:bottom w:val="single" w:color="000000" w:sz="8"/>
              <w:right w:val="single" w:color="000000" w:sz="8"/>
            </w:tcBorders>
            <w:vAlign w:val="top"/>
          </w:tcPr>
          <w:p>
            <w:pPr>
              <w:jc w:val="center"/>
            </w:pPr>
            <w:r>
              <w:rPr>
                <w:sz w:val="21"/>
              </w:rPr>
              <w:t>1</w:t>
            </w:r>
          </w:p>
        </w:tc>
        <w:tc>
          <w:tcPr>
            <w:tcW w:type="dxa" w:w="658"/>
            <w:tcBorders>
              <w:top w:val="none" w:color="000000" w:sz="4"/>
              <w:left w:val="none" w:color="000000" w:sz="4"/>
              <w:bottom w:val="single" w:color="000000" w:sz="8"/>
              <w:right w:val="single" w:color="000000" w:sz="8"/>
            </w:tcBorders>
            <w:vAlign w:val="top"/>
          </w:tcPr>
          <w:p>
            <w:pPr>
              <w:jc w:val="center"/>
            </w:pPr>
            <w:r>
              <w:rPr>
                <w:sz w:val="21"/>
              </w:rPr>
              <w:t>10</w:t>
            </w:r>
          </w:p>
        </w:tc>
        <w:tc>
          <w:tcPr>
            <w:tcW w:type="dxa" w:w="684"/>
            <w:tcBorders>
              <w:top w:val="none" w:color="000000" w:sz="4"/>
              <w:left w:val="none" w:color="000000" w:sz="4"/>
              <w:bottom w:val="single" w:color="000000" w:sz="8"/>
              <w:right w:val="single" w:color="000000" w:sz="8"/>
            </w:tcBorders>
            <w:vAlign w:val="top"/>
          </w:tcPr>
          <w:p>
            <w:pPr>
              <w:jc w:val="center"/>
            </w:pPr>
          </w:p>
        </w:tc>
        <w:tc>
          <w:tcPr>
            <w:tcW w:type="dxa" w:w="895"/>
            <w:tcBorders>
              <w:top w:val="none" w:color="000000" w:sz="4"/>
              <w:left w:val="none" w:color="000000" w:sz="4"/>
              <w:bottom w:val="single" w:color="000000" w:sz="8"/>
              <w:right w:val="single" w:color="000000" w:sz="8"/>
            </w:tcBorders>
            <w:vAlign w:val="top"/>
          </w:tcPr>
          <w:p>
            <w:pPr>
              <w:jc w:val="left"/>
            </w:pPr>
          </w:p>
        </w:tc>
      </w:tr>
      <w:tr>
        <w:tc>
          <w:tcPr>
            <w:tcW w:type="dxa" w:w="974"/>
            <w:vMerge/>
            <w:tcBorders>
              <w:top w:val="none" w:color="000000" w:sz="4"/>
              <w:left w:val="single" w:color="000000" w:sz="8"/>
              <w:bottom w:val="single" w:color="000000" w:sz="8"/>
              <w:right w:val="single" w:color="000000" w:sz="8"/>
            </w:tcBorders>
          </w:tcPr>
          <w:p/>
        </w:tc>
        <w:tc>
          <w:tcPr>
            <w:tcW w:type="dxa" w:w="645"/>
            <w:tcBorders>
              <w:top w:val="none" w:color="000000" w:sz="4"/>
              <w:left w:val="none" w:color="000000" w:sz="4"/>
              <w:bottom w:val="single" w:color="000000" w:sz="8"/>
              <w:right w:val="single" w:color="000000" w:sz="8"/>
            </w:tcBorders>
            <w:vAlign w:val="top"/>
          </w:tcPr>
          <w:p>
            <w:pPr>
              <w:jc w:val="center"/>
            </w:pPr>
            <w:r>
              <w:rPr>
                <w:sz w:val="21"/>
              </w:rPr>
              <w:t>3--</w:t>
            </w:r>
            <w:r>
              <w:rPr>
                <w:sz w:val="21"/>
              </w:rPr>
              <w:t>5</w:t>
            </w:r>
          </w:p>
        </w:tc>
        <w:tc>
          <w:tcPr>
            <w:tcW w:type="dxa" w:w="2804"/>
            <w:tcBorders>
              <w:top w:val="none" w:color="000000" w:sz="4"/>
              <w:left w:val="none" w:color="000000" w:sz="4"/>
              <w:bottom w:val="single" w:color="000000" w:sz="8"/>
              <w:right w:val="none" w:color="000000" w:sz="4"/>
            </w:tcBorders>
            <w:vAlign w:val="top"/>
          </w:tcPr>
          <w:p>
            <w:pPr>
              <w:jc w:val="left"/>
            </w:pPr>
            <w:r>
              <w:rPr>
                <w:sz w:val="21"/>
              </w:rPr>
              <w:t>在</w:t>
            </w:r>
            <w:r>
              <w:rPr>
                <w:sz w:val="21"/>
              </w:rPr>
              <w:t>河岸</w:t>
            </w:r>
            <w:r>
              <w:rPr>
                <w:sz w:val="21"/>
              </w:rPr>
              <w:t>放风筝、孔明灯及滑冰等。</w:t>
            </w:r>
          </w:p>
        </w:tc>
        <w:tc>
          <w:tcPr>
            <w:tcW w:type="dxa" w:w="987"/>
            <w:tcBorders>
              <w:top w:val="none" w:color="000000" w:sz="4"/>
              <w:left w:val="single" w:color="000000" w:sz="8"/>
              <w:bottom w:val="single" w:color="000000" w:sz="8"/>
              <w:right w:val="single" w:color="000000" w:sz="8"/>
            </w:tcBorders>
            <w:vAlign w:val="top"/>
          </w:tcPr>
          <w:p>
            <w:pPr>
              <w:jc w:val="center"/>
            </w:pPr>
            <w:r>
              <w:rPr>
                <w:sz w:val="21"/>
              </w:rPr>
              <w:t>宗</w:t>
            </w:r>
          </w:p>
        </w:tc>
        <w:tc>
          <w:tcPr>
            <w:tcW w:type="dxa" w:w="658"/>
            <w:tcBorders>
              <w:top w:val="none" w:color="000000" w:sz="4"/>
              <w:left w:val="none" w:color="000000" w:sz="4"/>
              <w:bottom w:val="single" w:color="000000" w:sz="8"/>
              <w:right w:val="single" w:color="000000" w:sz="8"/>
            </w:tcBorders>
            <w:vAlign w:val="top"/>
          </w:tcPr>
          <w:p>
            <w:pPr>
              <w:jc w:val="center"/>
            </w:pPr>
            <w:r>
              <w:rPr>
                <w:sz w:val="21"/>
              </w:rPr>
              <w:t>1</w:t>
            </w:r>
          </w:p>
        </w:tc>
        <w:tc>
          <w:tcPr>
            <w:tcW w:type="dxa" w:w="658"/>
            <w:tcBorders>
              <w:top w:val="none" w:color="000000" w:sz="4"/>
              <w:left w:val="none" w:color="000000" w:sz="4"/>
              <w:bottom w:val="single" w:color="000000" w:sz="8"/>
              <w:right w:val="single" w:color="000000" w:sz="8"/>
            </w:tcBorders>
            <w:vAlign w:val="top"/>
          </w:tcPr>
          <w:p>
            <w:pPr>
              <w:jc w:val="center"/>
            </w:pPr>
            <w:r>
              <w:rPr>
                <w:sz w:val="21"/>
              </w:rPr>
              <w:t>5</w:t>
            </w:r>
          </w:p>
        </w:tc>
        <w:tc>
          <w:tcPr>
            <w:tcW w:type="dxa" w:w="684"/>
            <w:tcBorders>
              <w:top w:val="none" w:color="000000" w:sz="4"/>
              <w:left w:val="none" w:color="000000" w:sz="4"/>
              <w:bottom w:val="single" w:color="000000" w:sz="8"/>
              <w:right w:val="single" w:color="000000" w:sz="8"/>
            </w:tcBorders>
            <w:vAlign w:val="top"/>
          </w:tcPr>
          <w:p>
            <w:pPr>
              <w:jc w:val="center"/>
            </w:pPr>
          </w:p>
        </w:tc>
        <w:tc>
          <w:tcPr>
            <w:tcW w:type="dxa" w:w="895"/>
            <w:tcBorders>
              <w:top w:val="none" w:color="000000" w:sz="4"/>
              <w:left w:val="none" w:color="000000" w:sz="4"/>
              <w:bottom w:val="single" w:color="000000" w:sz="8"/>
              <w:right w:val="single" w:color="000000" w:sz="8"/>
            </w:tcBorders>
            <w:vAlign w:val="top"/>
          </w:tcPr>
          <w:p>
            <w:pPr>
              <w:jc w:val="left"/>
            </w:pPr>
          </w:p>
        </w:tc>
      </w:tr>
      <w:tr>
        <w:tc>
          <w:tcPr>
            <w:tcW w:type="dxa" w:w="974"/>
            <w:vMerge/>
            <w:tcBorders>
              <w:top w:val="none" w:color="000000" w:sz="4"/>
              <w:left w:val="single" w:color="000000" w:sz="8"/>
              <w:bottom w:val="single" w:color="000000" w:sz="8"/>
              <w:right w:val="single" w:color="000000" w:sz="8"/>
            </w:tcBorders>
          </w:tcPr>
          <w:p/>
        </w:tc>
        <w:tc>
          <w:tcPr>
            <w:tcW w:type="dxa" w:w="645"/>
            <w:tcBorders>
              <w:top w:val="none" w:color="000000" w:sz="4"/>
              <w:left w:val="none" w:color="000000" w:sz="4"/>
              <w:bottom w:val="single" w:color="000000" w:sz="8"/>
              <w:right w:val="single" w:color="000000" w:sz="8"/>
            </w:tcBorders>
            <w:vAlign w:val="top"/>
          </w:tcPr>
          <w:p>
            <w:pPr>
              <w:jc w:val="center"/>
            </w:pPr>
            <w:r>
              <w:rPr>
                <w:sz w:val="21"/>
              </w:rPr>
              <w:t>3--</w:t>
            </w:r>
            <w:r>
              <w:rPr>
                <w:sz w:val="21"/>
              </w:rPr>
              <w:t>6</w:t>
            </w:r>
          </w:p>
        </w:tc>
        <w:tc>
          <w:tcPr>
            <w:tcW w:type="dxa" w:w="2804"/>
            <w:tcBorders>
              <w:top w:val="none" w:color="000000" w:sz="4"/>
              <w:left w:val="none" w:color="000000" w:sz="4"/>
              <w:bottom w:val="single" w:color="000000" w:sz="8"/>
              <w:right w:val="none" w:color="000000" w:sz="4"/>
            </w:tcBorders>
            <w:vAlign w:val="top"/>
          </w:tcPr>
          <w:p>
            <w:pPr>
              <w:jc w:val="left"/>
            </w:pPr>
            <w:r>
              <w:rPr>
                <w:sz w:val="21"/>
              </w:rPr>
              <w:t>在</w:t>
            </w:r>
            <w:r>
              <w:rPr>
                <w:sz w:val="21"/>
              </w:rPr>
              <w:t>河岸</w:t>
            </w:r>
            <w:r>
              <w:rPr>
                <w:sz w:val="21"/>
              </w:rPr>
              <w:t>的观景平台栏杆上拴系船舶缆绳。或者靠观景平台停泊从事交易、装卸活动</w:t>
            </w:r>
            <w:r>
              <w:rPr>
                <w:sz w:val="21"/>
              </w:rPr>
              <w:t>。</w:t>
            </w:r>
          </w:p>
        </w:tc>
        <w:tc>
          <w:tcPr>
            <w:tcW w:type="dxa" w:w="987"/>
            <w:tcBorders>
              <w:top w:val="none" w:color="000000" w:sz="4"/>
              <w:left w:val="single" w:color="000000" w:sz="8"/>
              <w:bottom w:val="single" w:color="000000" w:sz="8"/>
              <w:right w:val="single" w:color="000000" w:sz="8"/>
            </w:tcBorders>
            <w:vAlign w:val="top"/>
          </w:tcPr>
          <w:p>
            <w:pPr>
              <w:jc w:val="center"/>
            </w:pPr>
            <w:r>
              <w:rPr>
                <w:sz w:val="21"/>
              </w:rPr>
              <w:t>宗</w:t>
            </w:r>
          </w:p>
        </w:tc>
        <w:tc>
          <w:tcPr>
            <w:tcW w:type="dxa" w:w="658"/>
            <w:tcBorders>
              <w:top w:val="none" w:color="000000" w:sz="4"/>
              <w:left w:val="none" w:color="000000" w:sz="4"/>
              <w:bottom w:val="single" w:color="000000" w:sz="8"/>
              <w:right w:val="single" w:color="000000" w:sz="8"/>
            </w:tcBorders>
            <w:vAlign w:val="top"/>
          </w:tcPr>
          <w:p>
            <w:pPr>
              <w:jc w:val="center"/>
            </w:pPr>
            <w:r>
              <w:rPr>
                <w:sz w:val="21"/>
              </w:rPr>
              <w:t>1</w:t>
            </w:r>
          </w:p>
        </w:tc>
        <w:tc>
          <w:tcPr>
            <w:tcW w:type="dxa" w:w="658"/>
            <w:tcBorders>
              <w:top w:val="none" w:color="000000" w:sz="4"/>
              <w:left w:val="none" w:color="000000" w:sz="4"/>
              <w:bottom w:val="single" w:color="000000" w:sz="8"/>
              <w:right w:val="single" w:color="000000" w:sz="8"/>
            </w:tcBorders>
            <w:vAlign w:val="top"/>
          </w:tcPr>
          <w:p>
            <w:pPr>
              <w:jc w:val="center"/>
            </w:pPr>
            <w:r>
              <w:rPr>
                <w:sz w:val="21"/>
              </w:rPr>
              <w:t>5</w:t>
            </w:r>
          </w:p>
        </w:tc>
        <w:tc>
          <w:tcPr>
            <w:tcW w:type="dxa" w:w="684"/>
            <w:tcBorders>
              <w:top w:val="none" w:color="000000" w:sz="4"/>
              <w:left w:val="none" w:color="000000" w:sz="4"/>
              <w:bottom w:val="single" w:color="000000" w:sz="8"/>
              <w:right w:val="single" w:color="000000" w:sz="8"/>
            </w:tcBorders>
            <w:vAlign w:val="top"/>
          </w:tcPr>
          <w:p>
            <w:pPr>
              <w:jc w:val="center"/>
            </w:pPr>
          </w:p>
        </w:tc>
        <w:tc>
          <w:tcPr>
            <w:tcW w:type="dxa" w:w="895"/>
            <w:tcBorders>
              <w:top w:val="none" w:color="000000" w:sz="4"/>
              <w:left w:val="none" w:color="000000" w:sz="4"/>
              <w:bottom w:val="single" w:color="000000" w:sz="8"/>
              <w:right w:val="single" w:color="000000" w:sz="8"/>
            </w:tcBorders>
            <w:vAlign w:val="top"/>
          </w:tcPr>
          <w:p>
            <w:pPr>
              <w:jc w:val="left"/>
            </w:pPr>
          </w:p>
        </w:tc>
      </w:tr>
      <w:tr>
        <w:tc>
          <w:tcPr>
            <w:tcW w:type="dxa" w:w="974"/>
            <w:vMerge/>
            <w:tcBorders>
              <w:top w:val="none" w:color="000000" w:sz="4"/>
              <w:left w:val="single" w:color="000000" w:sz="8"/>
              <w:bottom w:val="single" w:color="000000" w:sz="8"/>
              <w:right w:val="single" w:color="000000" w:sz="8"/>
            </w:tcBorders>
          </w:tcPr>
          <w:p/>
        </w:tc>
        <w:tc>
          <w:tcPr>
            <w:tcW w:type="dxa" w:w="645"/>
            <w:tcBorders>
              <w:top w:val="none" w:color="000000" w:sz="4"/>
              <w:left w:val="none" w:color="000000" w:sz="4"/>
              <w:bottom w:val="single" w:color="000000" w:sz="8"/>
              <w:right w:val="single" w:color="000000" w:sz="8"/>
            </w:tcBorders>
            <w:vAlign w:val="top"/>
          </w:tcPr>
          <w:p>
            <w:pPr>
              <w:jc w:val="center"/>
            </w:pPr>
            <w:r>
              <w:rPr>
                <w:sz w:val="21"/>
              </w:rPr>
              <w:t>3--</w:t>
            </w:r>
            <w:r>
              <w:rPr>
                <w:sz w:val="21"/>
              </w:rPr>
              <w:t>7</w:t>
            </w:r>
          </w:p>
        </w:tc>
        <w:tc>
          <w:tcPr>
            <w:tcW w:type="dxa" w:w="2804"/>
            <w:tcBorders>
              <w:top w:val="none" w:color="000000" w:sz="4"/>
              <w:left w:val="none" w:color="000000" w:sz="4"/>
              <w:bottom w:val="single" w:color="000000" w:sz="8"/>
              <w:right w:val="none" w:color="000000" w:sz="4"/>
            </w:tcBorders>
            <w:vAlign w:val="top"/>
          </w:tcPr>
          <w:p>
            <w:pPr>
              <w:jc w:val="left"/>
            </w:pPr>
            <w:r>
              <w:rPr>
                <w:sz w:val="21"/>
              </w:rPr>
              <w:t>在</w:t>
            </w:r>
            <w:r>
              <w:rPr>
                <w:sz w:val="21"/>
              </w:rPr>
              <w:t>河岸</w:t>
            </w:r>
            <w:r>
              <w:rPr>
                <w:sz w:val="21"/>
              </w:rPr>
              <w:t>非制定区域违法停放车辆</w:t>
            </w:r>
            <w:r>
              <w:rPr>
                <w:sz w:val="21"/>
              </w:rPr>
              <w:t>。</w:t>
            </w:r>
          </w:p>
        </w:tc>
        <w:tc>
          <w:tcPr>
            <w:tcW w:type="dxa" w:w="987"/>
            <w:tcBorders>
              <w:top w:val="none" w:color="000000" w:sz="4"/>
              <w:left w:val="single" w:color="000000" w:sz="8"/>
              <w:bottom w:val="single" w:color="000000" w:sz="8"/>
              <w:right w:val="single" w:color="000000" w:sz="8"/>
            </w:tcBorders>
            <w:vAlign w:val="top"/>
          </w:tcPr>
          <w:p>
            <w:pPr>
              <w:jc w:val="center"/>
            </w:pPr>
            <w:r>
              <w:rPr>
                <w:sz w:val="21"/>
              </w:rPr>
              <w:t>宗</w:t>
            </w:r>
          </w:p>
        </w:tc>
        <w:tc>
          <w:tcPr>
            <w:tcW w:type="dxa" w:w="658"/>
            <w:tcBorders>
              <w:top w:val="none" w:color="000000" w:sz="4"/>
              <w:left w:val="none" w:color="000000" w:sz="4"/>
              <w:bottom w:val="single" w:color="000000" w:sz="8"/>
              <w:right w:val="single" w:color="000000" w:sz="8"/>
            </w:tcBorders>
            <w:vAlign w:val="top"/>
          </w:tcPr>
          <w:p>
            <w:pPr>
              <w:jc w:val="center"/>
            </w:pPr>
            <w:r>
              <w:rPr>
                <w:sz w:val="21"/>
              </w:rPr>
              <w:t>1</w:t>
            </w:r>
          </w:p>
        </w:tc>
        <w:tc>
          <w:tcPr>
            <w:tcW w:type="dxa" w:w="658"/>
            <w:tcBorders>
              <w:top w:val="none" w:color="000000" w:sz="4"/>
              <w:left w:val="none" w:color="000000" w:sz="4"/>
              <w:bottom w:val="single" w:color="000000" w:sz="8"/>
              <w:right w:val="single" w:color="000000" w:sz="8"/>
            </w:tcBorders>
            <w:vAlign w:val="top"/>
          </w:tcPr>
          <w:p>
            <w:pPr>
              <w:jc w:val="center"/>
            </w:pPr>
            <w:r>
              <w:rPr>
                <w:sz w:val="21"/>
              </w:rPr>
              <w:t>5</w:t>
            </w:r>
          </w:p>
        </w:tc>
        <w:tc>
          <w:tcPr>
            <w:tcW w:type="dxa" w:w="684"/>
            <w:tcBorders>
              <w:top w:val="none" w:color="000000" w:sz="4"/>
              <w:left w:val="none" w:color="000000" w:sz="4"/>
              <w:bottom w:val="single" w:color="000000" w:sz="8"/>
              <w:right w:val="single" w:color="000000" w:sz="8"/>
            </w:tcBorders>
            <w:vAlign w:val="top"/>
          </w:tcPr>
          <w:p>
            <w:pPr>
              <w:jc w:val="center"/>
            </w:pPr>
          </w:p>
        </w:tc>
        <w:tc>
          <w:tcPr>
            <w:tcW w:type="dxa" w:w="895"/>
            <w:tcBorders>
              <w:top w:val="none" w:color="000000" w:sz="4"/>
              <w:left w:val="none" w:color="000000" w:sz="4"/>
              <w:bottom w:val="single" w:color="000000" w:sz="8"/>
              <w:right w:val="single" w:color="000000" w:sz="8"/>
            </w:tcBorders>
            <w:vAlign w:val="top"/>
          </w:tcPr>
          <w:p>
            <w:pPr>
              <w:jc w:val="left"/>
            </w:pPr>
          </w:p>
        </w:tc>
      </w:tr>
      <w:tr>
        <w:tc>
          <w:tcPr>
            <w:tcW w:type="dxa" w:w="974"/>
            <w:vMerge/>
            <w:tcBorders>
              <w:top w:val="none" w:color="000000" w:sz="4"/>
              <w:left w:val="single" w:color="000000" w:sz="8"/>
              <w:bottom w:val="single" w:color="000000" w:sz="8"/>
              <w:right w:val="single" w:color="000000" w:sz="8"/>
            </w:tcBorders>
          </w:tcPr>
          <w:p/>
        </w:tc>
        <w:tc>
          <w:tcPr>
            <w:tcW w:type="dxa" w:w="645"/>
            <w:tcBorders>
              <w:top w:val="none" w:color="000000" w:sz="4"/>
              <w:left w:val="none" w:color="000000" w:sz="4"/>
              <w:bottom w:val="single" w:color="000000" w:sz="8"/>
              <w:right w:val="single" w:color="000000" w:sz="8"/>
            </w:tcBorders>
            <w:vAlign w:val="top"/>
          </w:tcPr>
          <w:p>
            <w:pPr>
              <w:jc w:val="center"/>
            </w:pPr>
            <w:r>
              <w:rPr>
                <w:sz w:val="21"/>
              </w:rPr>
              <w:t>3--</w:t>
            </w:r>
            <w:r>
              <w:rPr>
                <w:sz w:val="21"/>
              </w:rPr>
              <w:t>8</w:t>
            </w:r>
          </w:p>
        </w:tc>
        <w:tc>
          <w:tcPr>
            <w:tcW w:type="dxa" w:w="2804"/>
            <w:tcBorders>
              <w:top w:val="none" w:color="000000" w:sz="4"/>
              <w:left w:val="none" w:color="000000" w:sz="4"/>
              <w:bottom w:val="single" w:color="000000" w:sz="8"/>
              <w:right w:val="none" w:color="000000" w:sz="4"/>
            </w:tcBorders>
            <w:vAlign w:val="top"/>
          </w:tcPr>
          <w:p>
            <w:pPr>
              <w:jc w:val="left"/>
            </w:pPr>
            <w:r>
              <w:rPr>
                <w:sz w:val="21"/>
              </w:rPr>
              <w:t>发现车辆进入</w:t>
            </w:r>
            <w:r>
              <w:rPr>
                <w:sz w:val="21"/>
              </w:rPr>
              <w:t>河岸</w:t>
            </w:r>
            <w:r>
              <w:rPr>
                <w:sz w:val="21"/>
              </w:rPr>
              <w:t>（除残疾人车辆外）。</w:t>
            </w:r>
          </w:p>
        </w:tc>
        <w:tc>
          <w:tcPr>
            <w:tcW w:type="dxa" w:w="987"/>
            <w:tcBorders>
              <w:top w:val="none" w:color="000000" w:sz="4"/>
              <w:left w:val="single" w:color="000000" w:sz="8"/>
              <w:bottom w:val="single" w:color="000000" w:sz="8"/>
              <w:right w:val="single" w:color="000000" w:sz="8"/>
            </w:tcBorders>
            <w:vAlign w:val="top"/>
          </w:tcPr>
          <w:p>
            <w:pPr>
              <w:jc w:val="center"/>
            </w:pPr>
            <w:r>
              <w:rPr>
                <w:sz w:val="21"/>
              </w:rPr>
              <w:t>辆</w:t>
            </w:r>
          </w:p>
        </w:tc>
        <w:tc>
          <w:tcPr>
            <w:tcW w:type="dxa" w:w="658"/>
            <w:tcBorders>
              <w:top w:val="none" w:color="000000" w:sz="4"/>
              <w:left w:val="none" w:color="000000" w:sz="4"/>
              <w:bottom w:val="single" w:color="000000" w:sz="8"/>
              <w:right w:val="single" w:color="000000" w:sz="8"/>
            </w:tcBorders>
            <w:vAlign w:val="top"/>
          </w:tcPr>
          <w:p>
            <w:pPr>
              <w:jc w:val="center"/>
            </w:pPr>
            <w:r>
              <w:rPr>
                <w:sz w:val="21"/>
              </w:rPr>
              <w:t>1</w:t>
            </w:r>
          </w:p>
        </w:tc>
        <w:tc>
          <w:tcPr>
            <w:tcW w:type="dxa" w:w="658"/>
            <w:tcBorders>
              <w:top w:val="none" w:color="000000" w:sz="4"/>
              <w:left w:val="none" w:color="000000" w:sz="4"/>
              <w:bottom w:val="single" w:color="000000" w:sz="8"/>
              <w:right w:val="single" w:color="000000" w:sz="8"/>
            </w:tcBorders>
            <w:vAlign w:val="top"/>
          </w:tcPr>
          <w:p>
            <w:pPr>
              <w:jc w:val="center"/>
            </w:pPr>
            <w:r>
              <w:rPr>
                <w:sz w:val="21"/>
              </w:rPr>
              <w:t>5</w:t>
            </w:r>
          </w:p>
        </w:tc>
        <w:tc>
          <w:tcPr>
            <w:tcW w:type="dxa" w:w="684"/>
            <w:tcBorders>
              <w:top w:val="none" w:color="000000" w:sz="4"/>
              <w:left w:val="none" w:color="000000" w:sz="4"/>
              <w:bottom w:val="single" w:color="000000" w:sz="8"/>
              <w:right w:val="single" w:color="000000" w:sz="8"/>
            </w:tcBorders>
            <w:vAlign w:val="top"/>
          </w:tcPr>
          <w:p>
            <w:pPr>
              <w:jc w:val="center"/>
            </w:pPr>
          </w:p>
        </w:tc>
        <w:tc>
          <w:tcPr>
            <w:tcW w:type="dxa" w:w="895"/>
            <w:tcBorders>
              <w:top w:val="none" w:color="000000" w:sz="4"/>
              <w:left w:val="none" w:color="000000" w:sz="4"/>
              <w:bottom w:val="single" w:color="000000" w:sz="8"/>
              <w:right w:val="single" w:color="000000" w:sz="8"/>
            </w:tcBorders>
            <w:vAlign w:val="top"/>
          </w:tcPr>
          <w:p>
            <w:pPr>
              <w:jc w:val="left"/>
            </w:pPr>
          </w:p>
        </w:tc>
      </w:tr>
      <w:tr>
        <w:tc>
          <w:tcPr>
            <w:tcW w:type="dxa" w:w="974"/>
            <w:vMerge/>
            <w:tcBorders>
              <w:top w:val="none" w:color="000000" w:sz="4"/>
              <w:left w:val="single" w:color="000000" w:sz="8"/>
              <w:bottom w:val="single" w:color="000000" w:sz="8"/>
              <w:right w:val="single" w:color="000000" w:sz="8"/>
            </w:tcBorders>
          </w:tcPr>
          <w:p/>
        </w:tc>
        <w:tc>
          <w:tcPr>
            <w:tcW w:type="dxa" w:w="645"/>
            <w:tcBorders>
              <w:top w:val="none" w:color="000000" w:sz="4"/>
              <w:left w:val="none" w:color="000000" w:sz="4"/>
              <w:bottom w:val="single" w:color="000000" w:sz="8"/>
              <w:right w:val="single" w:color="000000" w:sz="8"/>
            </w:tcBorders>
            <w:vAlign w:val="top"/>
          </w:tcPr>
          <w:p>
            <w:pPr>
              <w:jc w:val="center"/>
            </w:pPr>
            <w:r>
              <w:rPr>
                <w:sz w:val="21"/>
              </w:rPr>
              <w:t>3--</w:t>
            </w:r>
            <w:r>
              <w:rPr>
                <w:sz w:val="21"/>
              </w:rPr>
              <w:t>9</w:t>
            </w:r>
          </w:p>
        </w:tc>
        <w:tc>
          <w:tcPr>
            <w:tcW w:type="dxa" w:w="2804"/>
            <w:tcBorders>
              <w:top w:val="none" w:color="000000" w:sz="4"/>
              <w:left w:val="none" w:color="000000" w:sz="4"/>
              <w:bottom w:val="single" w:color="000000" w:sz="8"/>
              <w:right w:val="none" w:color="000000" w:sz="4"/>
            </w:tcBorders>
            <w:vAlign w:val="top"/>
          </w:tcPr>
          <w:p>
            <w:pPr>
              <w:jc w:val="left"/>
            </w:pPr>
            <w:r>
              <w:rPr>
                <w:sz w:val="21"/>
              </w:rPr>
              <w:t>出现其他有碍景观文明的各类行为。</w:t>
            </w:r>
          </w:p>
        </w:tc>
        <w:tc>
          <w:tcPr>
            <w:tcW w:type="dxa" w:w="987"/>
            <w:tcBorders>
              <w:top w:val="none" w:color="000000" w:sz="4"/>
              <w:left w:val="single" w:color="000000" w:sz="8"/>
              <w:bottom w:val="single" w:color="000000" w:sz="8"/>
              <w:right w:val="single" w:color="000000" w:sz="8"/>
            </w:tcBorders>
            <w:vAlign w:val="top"/>
          </w:tcPr>
          <w:p>
            <w:pPr>
              <w:jc w:val="center"/>
            </w:pPr>
            <w:r>
              <w:rPr>
                <w:sz w:val="21"/>
              </w:rPr>
              <w:t>宗</w:t>
            </w:r>
          </w:p>
        </w:tc>
        <w:tc>
          <w:tcPr>
            <w:tcW w:type="dxa" w:w="658"/>
            <w:tcBorders>
              <w:top w:val="none" w:color="000000" w:sz="4"/>
              <w:left w:val="none" w:color="000000" w:sz="4"/>
              <w:bottom w:val="single" w:color="000000" w:sz="8"/>
              <w:right w:val="single" w:color="000000" w:sz="8"/>
            </w:tcBorders>
            <w:vAlign w:val="top"/>
          </w:tcPr>
          <w:p>
            <w:pPr>
              <w:jc w:val="center"/>
            </w:pPr>
            <w:r>
              <w:rPr>
                <w:sz w:val="21"/>
              </w:rPr>
              <w:t>1</w:t>
            </w:r>
          </w:p>
        </w:tc>
        <w:tc>
          <w:tcPr>
            <w:tcW w:type="dxa" w:w="658"/>
            <w:tcBorders>
              <w:top w:val="none" w:color="000000" w:sz="4"/>
              <w:left w:val="none" w:color="000000" w:sz="4"/>
              <w:bottom w:val="single" w:color="000000" w:sz="8"/>
              <w:right w:val="single" w:color="000000" w:sz="8"/>
            </w:tcBorders>
            <w:vAlign w:val="top"/>
          </w:tcPr>
          <w:p>
            <w:pPr>
              <w:jc w:val="center"/>
            </w:pPr>
            <w:r>
              <w:rPr>
                <w:sz w:val="21"/>
              </w:rPr>
              <w:t>5</w:t>
            </w:r>
          </w:p>
        </w:tc>
        <w:tc>
          <w:tcPr>
            <w:tcW w:type="dxa" w:w="684"/>
            <w:tcBorders>
              <w:top w:val="none" w:color="000000" w:sz="4"/>
              <w:left w:val="none" w:color="000000" w:sz="4"/>
              <w:bottom w:val="single" w:color="000000" w:sz="8"/>
              <w:right w:val="single" w:color="000000" w:sz="8"/>
            </w:tcBorders>
            <w:vAlign w:val="top"/>
          </w:tcPr>
          <w:p>
            <w:pPr>
              <w:jc w:val="center"/>
            </w:pPr>
          </w:p>
        </w:tc>
        <w:tc>
          <w:tcPr>
            <w:tcW w:type="dxa" w:w="895"/>
            <w:tcBorders>
              <w:top w:val="none" w:color="000000" w:sz="4"/>
              <w:left w:val="none" w:color="000000" w:sz="4"/>
              <w:bottom w:val="single" w:color="000000" w:sz="8"/>
              <w:right w:val="single" w:color="000000" w:sz="8"/>
            </w:tcBorders>
            <w:vAlign w:val="top"/>
          </w:tcPr>
          <w:p>
            <w:pPr>
              <w:jc w:val="left"/>
            </w:pPr>
          </w:p>
        </w:tc>
      </w:tr>
      <w:tr>
        <w:tc>
          <w:tcPr>
            <w:tcW w:type="dxa" w:w="974"/>
            <w:tcBorders>
              <w:top w:val="none" w:color="000000" w:sz="4"/>
              <w:left w:val="single" w:color="000000" w:sz="8"/>
              <w:bottom w:val="single" w:color="000000" w:sz="8"/>
              <w:right w:val="single" w:color="000000" w:sz="8"/>
            </w:tcBorders>
            <w:vAlign w:val="top"/>
          </w:tcPr>
          <w:p>
            <w:pPr>
              <w:jc w:val="left"/>
            </w:pPr>
            <w:r>
              <w:rPr>
                <w:sz w:val="21"/>
              </w:rPr>
              <w:t>四、其他（</w:t>
            </w:r>
            <w:r>
              <w:rPr>
                <w:sz w:val="21"/>
              </w:rPr>
              <w:t>10分）</w:t>
            </w:r>
          </w:p>
        </w:tc>
        <w:tc>
          <w:tcPr>
            <w:tcW w:type="dxa" w:w="645"/>
            <w:tcBorders>
              <w:top w:val="none" w:color="000000" w:sz="4"/>
              <w:left w:val="none" w:color="000000" w:sz="4"/>
              <w:bottom w:val="single" w:color="000000" w:sz="8"/>
              <w:right w:val="single" w:color="000000" w:sz="8"/>
            </w:tcBorders>
            <w:vAlign w:val="top"/>
          </w:tcPr>
          <w:p>
            <w:pPr>
              <w:jc w:val="center"/>
            </w:pPr>
            <w:r>
              <w:rPr>
                <w:sz w:val="21"/>
              </w:rPr>
              <w:t>4--1</w:t>
            </w:r>
          </w:p>
        </w:tc>
        <w:tc>
          <w:tcPr>
            <w:tcW w:type="dxa" w:w="2804"/>
            <w:tcBorders>
              <w:top w:val="none" w:color="000000" w:sz="4"/>
              <w:left w:val="none" w:color="000000" w:sz="4"/>
              <w:bottom w:val="single" w:color="000000" w:sz="8"/>
              <w:right w:val="single" w:color="000000" w:sz="8"/>
            </w:tcBorders>
            <w:vAlign w:val="top"/>
          </w:tcPr>
          <w:p>
            <w:pPr>
              <w:jc w:val="left"/>
            </w:pPr>
            <w:r>
              <w:rPr>
                <w:sz w:val="21"/>
              </w:rPr>
              <w:t>因执勤不规范、不文明，受到投诉，经核实无误。</w:t>
            </w:r>
          </w:p>
        </w:tc>
        <w:tc>
          <w:tcPr>
            <w:tcW w:type="dxa" w:w="987"/>
            <w:tcBorders>
              <w:top w:val="none" w:color="000000" w:sz="4"/>
              <w:left w:val="none" w:color="000000" w:sz="4"/>
              <w:bottom w:val="single" w:color="000000" w:sz="8"/>
              <w:right w:val="single" w:color="000000" w:sz="8"/>
            </w:tcBorders>
            <w:vAlign w:val="top"/>
          </w:tcPr>
          <w:p>
            <w:pPr>
              <w:jc w:val="center"/>
            </w:pPr>
            <w:r>
              <w:rPr>
                <w:sz w:val="21"/>
              </w:rPr>
              <w:t>宗</w:t>
            </w:r>
          </w:p>
        </w:tc>
        <w:tc>
          <w:tcPr>
            <w:tcW w:type="dxa" w:w="658"/>
            <w:tcBorders>
              <w:top w:val="none" w:color="000000" w:sz="4"/>
              <w:left w:val="none" w:color="000000" w:sz="4"/>
              <w:bottom w:val="single" w:color="000000" w:sz="8"/>
              <w:right w:val="single" w:color="000000" w:sz="8"/>
            </w:tcBorders>
            <w:vAlign w:val="top"/>
          </w:tcPr>
          <w:p>
            <w:pPr>
              <w:jc w:val="center"/>
            </w:pPr>
            <w:r>
              <w:rPr>
                <w:sz w:val="21"/>
              </w:rPr>
              <w:t>1</w:t>
            </w:r>
          </w:p>
        </w:tc>
        <w:tc>
          <w:tcPr>
            <w:tcW w:type="dxa" w:w="658"/>
            <w:tcBorders>
              <w:top w:val="none" w:color="000000" w:sz="4"/>
              <w:left w:val="none" w:color="000000" w:sz="4"/>
              <w:bottom w:val="single" w:color="000000" w:sz="8"/>
              <w:right w:val="single" w:color="000000" w:sz="8"/>
            </w:tcBorders>
            <w:vAlign w:val="top"/>
          </w:tcPr>
          <w:p>
            <w:pPr>
              <w:jc w:val="center"/>
            </w:pPr>
            <w:r>
              <w:rPr>
                <w:sz w:val="21"/>
              </w:rPr>
              <w:t>10</w:t>
            </w:r>
          </w:p>
        </w:tc>
        <w:tc>
          <w:tcPr>
            <w:tcW w:type="dxa" w:w="684"/>
            <w:tcBorders>
              <w:top w:val="none" w:color="000000" w:sz="4"/>
              <w:left w:val="none" w:color="000000" w:sz="4"/>
              <w:bottom w:val="single" w:color="000000" w:sz="8"/>
              <w:right w:val="single" w:color="000000" w:sz="8"/>
            </w:tcBorders>
            <w:vAlign w:val="top"/>
          </w:tcPr>
          <w:p>
            <w:pPr>
              <w:jc w:val="center"/>
            </w:pPr>
          </w:p>
        </w:tc>
        <w:tc>
          <w:tcPr>
            <w:tcW w:type="dxa" w:w="895"/>
            <w:tcBorders>
              <w:top w:val="none" w:color="000000" w:sz="4"/>
              <w:left w:val="none" w:color="000000" w:sz="4"/>
              <w:bottom w:val="single" w:color="000000" w:sz="8"/>
              <w:right w:val="single" w:color="000000" w:sz="8"/>
            </w:tcBorders>
            <w:vAlign w:val="top"/>
          </w:tcPr>
          <w:p>
            <w:pPr>
              <w:jc w:val="left"/>
            </w:pPr>
          </w:p>
        </w:tc>
      </w:tr>
      <w:tr>
        <w:tc>
          <w:tcPr>
            <w:tcW w:type="dxa" w:w="4423"/>
            <w:gridSpan w:val="3"/>
            <w:tcBorders>
              <w:top w:val="none" w:color="000000" w:sz="4"/>
              <w:left w:val="single" w:color="000000" w:sz="8"/>
              <w:bottom w:val="single" w:color="000000" w:sz="8"/>
              <w:right w:val="single" w:color="000000" w:sz="8"/>
            </w:tcBorders>
            <w:vAlign w:val="top"/>
          </w:tcPr>
          <w:p>
            <w:pPr>
              <w:jc w:val="center"/>
            </w:pPr>
            <w:r>
              <w:rPr>
                <w:sz w:val="21"/>
              </w:rPr>
              <w:t>合计</w:t>
            </w:r>
          </w:p>
        </w:tc>
        <w:tc>
          <w:tcPr>
            <w:tcW w:type="dxa" w:w="987"/>
            <w:tcBorders>
              <w:top w:val="none" w:color="000000" w:sz="4"/>
              <w:left w:val="none" w:color="000000" w:sz="4"/>
              <w:bottom w:val="single" w:color="000000" w:sz="8"/>
              <w:right w:val="single" w:color="000000" w:sz="8"/>
            </w:tcBorders>
            <w:vAlign w:val="top"/>
          </w:tcPr>
          <w:p>
            <w:pPr>
              <w:jc w:val="center"/>
            </w:pPr>
          </w:p>
        </w:tc>
        <w:tc>
          <w:tcPr>
            <w:tcW w:type="dxa" w:w="658"/>
            <w:tcBorders>
              <w:top w:val="none" w:color="000000" w:sz="4"/>
              <w:left w:val="none" w:color="000000" w:sz="4"/>
              <w:bottom w:val="single" w:color="000000" w:sz="8"/>
              <w:right w:val="single" w:color="000000" w:sz="8"/>
            </w:tcBorders>
            <w:vAlign w:val="top"/>
          </w:tcPr>
          <w:p>
            <w:pPr>
              <w:jc w:val="center"/>
            </w:pPr>
          </w:p>
        </w:tc>
        <w:tc>
          <w:tcPr>
            <w:tcW w:type="dxa" w:w="658"/>
            <w:tcBorders>
              <w:top w:val="none" w:color="000000" w:sz="4"/>
              <w:left w:val="none" w:color="000000" w:sz="4"/>
              <w:bottom w:val="single" w:color="000000" w:sz="8"/>
              <w:right w:val="single" w:color="000000" w:sz="8"/>
            </w:tcBorders>
            <w:vAlign w:val="top"/>
          </w:tcPr>
          <w:p>
            <w:pPr>
              <w:jc w:val="center"/>
            </w:pPr>
            <w:r>
              <w:rPr>
                <w:sz w:val="21"/>
              </w:rPr>
              <w:t>100</w:t>
            </w:r>
          </w:p>
        </w:tc>
        <w:tc>
          <w:tcPr>
            <w:tcW w:type="dxa" w:w="684"/>
            <w:tcBorders>
              <w:top w:val="none" w:color="000000" w:sz="4"/>
              <w:left w:val="none" w:color="000000" w:sz="4"/>
              <w:bottom w:val="single" w:color="000000" w:sz="8"/>
              <w:right w:val="single" w:color="000000" w:sz="8"/>
            </w:tcBorders>
            <w:vAlign w:val="top"/>
          </w:tcPr>
          <w:p>
            <w:pPr>
              <w:jc w:val="center"/>
            </w:pPr>
          </w:p>
        </w:tc>
        <w:tc>
          <w:tcPr>
            <w:tcW w:type="dxa" w:w="895"/>
            <w:tcBorders>
              <w:top w:val="none" w:color="000000" w:sz="4"/>
              <w:left w:val="none" w:color="000000" w:sz="4"/>
              <w:bottom w:val="single" w:color="000000" w:sz="8"/>
              <w:right w:val="single" w:color="000000" w:sz="8"/>
            </w:tcBorders>
            <w:vAlign w:val="top"/>
          </w:tcPr>
          <w:p>
            <w:pPr>
              <w:jc w:val="left"/>
            </w:pPr>
          </w:p>
        </w:tc>
      </w:tr>
      <w:tr>
        <w:tc>
          <w:tcPr>
            <w:tcW w:type="dxa" w:w="6726"/>
            <w:gridSpan w:val="6"/>
            <w:tcBorders>
              <w:top w:val="none" w:color="000000" w:sz="4"/>
              <w:left w:val="none" w:color="000000" w:sz="4"/>
              <w:bottom w:val="none" w:color="000000" w:sz="4"/>
              <w:right w:val="none" w:color="000000" w:sz="4"/>
            </w:tcBorders>
            <w:vAlign w:val="top"/>
          </w:tcPr>
          <w:p>
            <w:pPr>
              <w:jc w:val="left"/>
            </w:pPr>
            <w:r>
              <w:rPr>
                <w:sz w:val="21"/>
              </w:rPr>
              <w:t>说明：</w:t>
            </w:r>
            <w:r>
              <w:rPr>
                <w:sz w:val="21"/>
              </w:rPr>
              <w:t xml:space="preserve">1、评分时，以分为评分单位；                                                                  </w:t>
            </w:r>
          </w:p>
        </w:tc>
        <w:tc>
          <w:tcPr>
            <w:tcW w:type="dxa" w:w="684"/>
            <w:tcBorders>
              <w:top w:val="none" w:color="000000" w:sz="4"/>
              <w:left w:val="none" w:color="000000" w:sz="4"/>
              <w:bottom w:val="none" w:color="000000" w:sz="4"/>
              <w:right w:val="none" w:color="000000" w:sz="4"/>
            </w:tcBorders>
            <w:vAlign w:val="top"/>
          </w:tcPr>
          <w:p>
            <w:pPr>
              <w:jc w:val="left"/>
            </w:pPr>
          </w:p>
        </w:tc>
        <w:tc>
          <w:tcPr>
            <w:tcW w:type="dxa" w:w="895"/>
            <w:tcBorders>
              <w:top w:val="none" w:color="000000" w:sz="4"/>
              <w:left w:val="none" w:color="000000" w:sz="4"/>
              <w:bottom w:val="none" w:color="000000" w:sz="4"/>
              <w:right w:val="none" w:color="000000" w:sz="4"/>
            </w:tcBorders>
            <w:vAlign w:val="top"/>
          </w:tcPr>
          <w:p>
            <w:pPr>
              <w:jc w:val="left"/>
            </w:pPr>
          </w:p>
        </w:tc>
      </w:tr>
      <w:tr>
        <w:tc>
          <w:tcPr>
            <w:tcW w:type="dxa" w:w="6726"/>
            <w:gridSpan w:val="6"/>
            <w:tcBorders>
              <w:top w:val="none" w:color="000000" w:sz="4"/>
              <w:left w:val="none" w:color="000000" w:sz="4"/>
              <w:bottom w:val="none" w:color="000000" w:sz="4"/>
              <w:right w:val="none" w:color="000000" w:sz="4"/>
            </w:tcBorders>
            <w:vAlign w:val="top"/>
          </w:tcPr>
          <w:p>
            <w:pPr>
              <w:jc w:val="left"/>
            </w:pPr>
            <w:r>
              <w:rPr>
                <w:sz w:val="21"/>
              </w:rPr>
              <w:t xml:space="preserve">      </w:t>
            </w:r>
            <w:r>
              <w:rPr>
                <w:sz w:val="21"/>
              </w:rPr>
              <w:t>2、每项检评内容的扣分数大于该项满分时，得分为零。</w:t>
            </w:r>
          </w:p>
        </w:tc>
        <w:tc>
          <w:tcPr>
            <w:tcW w:type="dxa" w:w="684"/>
            <w:tcBorders>
              <w:top w:val="none" w:color="000000" w:sz="4"/>
              <w:left w:val="none" w:color="000000" w:sz="4"/>
              <w:bottom w:val="none" w:color="000000" w:sz="4"/>
              <w:right w:val="none" w:color="000000" w:sz="4"/>
            </w:tcBorders>
            <w:vAlign w:val="top"/>
          </w:tcPr>
          <w:p>
            <w:pPr>
              <w:jc w:val="left"/>
            </w:pPr>
          </w:p>
        </w:tc>
        <w:tc>
          <w:tcPr>
            <w:tcW w:type="dxa" w:w="895"/>
            <w:tcBorders>
              <w:top w:val="none" w:color="000000" w:sz="4"/>
              <w:left w:val="none" w:color="000000" w:sz="4"/>
              <w:bottom w:val="none" w:color="000000" w:sz="4"/>
              <w:right w:val="none" w:color="000000" w:sz="4"/>
            </w:tcBorders>
            <w:vAlign w:val="bottom"/>
          </w:tcPr>
          <w:p>
            <w:pPr>
              <w:jc w:val="left"/>
            </w:pPr>
          </w:p>
        </w:tc>
      </w:tr>
    </w:tbl>
    <w:p>
      <w:pPr>
        <w:jc w:val="both"/>
      </w:pPr>
    </w:p>
    <w:tbl>
      <w:tblPr>
        <w:tblW w:w="0" w:type="auto"/>
        <w:tblBorders>
          <w:top w:val="none" w:color="000000" w:sz="4"/>
          <w:left w:val="none" w:color="000000" w:sz="4"/>
          <w:bottom w:val="none" w:color="000000" w:sz="4"/>
          <w:right w:val="none" w:color="000000" w:sz="4"/>
          <w:insideH w:val="none"/>
          <w:insideV w:val="none"/>
        </w:tblBorders>
      </w:tblPr>
      <w:tblGrid>
        <w:gridCol w:w="962"/>
        <w:gridCol w:w="637"/>
        <w:gridCol w:w="3393"/>
        <w:gridCol w:w="780"/>
        <w:gridCol w:w="533"/>
        <w:gridCol w:w="598"/>
        <w:gridCol w:w="598"/>
        <w:gridCol w:w="806"/>
      </w:tblGrid>
      <w:tr>
        <w:tc>
          <w:tcPr>
            <w:tcW w:type="dxa" w:w="8307"/>
            <w:gridSpan w:val="8"/>
            <w:tcBorders>
              <w:top w:val="none" w:color="000000" w:sz="4"/>
              <w:left w:val="none" w:color="000000" w:sz="4"/>
              <w:bottom w:val="none" w:color="000000" w:sz="4"/>
              <w:right w:val="none" w:color="000000" w:sz="4"/>
            </w:tcBorders>
            <w:vAlign w:val="top"/>
          </w:tcPr>
          <w:p>
            <w:pPr>
              <w:jc w:val="both"/>
            </w:pPr>
            <w:r>
              <w:rPr>
                <w:b/>
                <w:sz w:val="32"/>
              </w:rPr>
              <w:t>附件三、</w:t>
            </w:r>
            <w:r>
              <w:rPr>
                <w:b/>
                <w:sz w:val="28"/>
              </w:rPr>
              <w:t>外砂河北岸</w:t>
            </w:r>
            <w:r>
              <w:rPr>
                <w:b/>
                <w:sz w:val="28"/>
              </w:rPr>
              <w:t>绿化管理评分标准</w:t>
            </w:r>
          </w:p>
        </w:tc>
      </w:tr>
      <w:tr>
        <w:tc>
          <w:tcPr>
            <w:tcW w:type="dxa" w:w="8307"/>
            <w:gridSpan w:val="8"/>
            <w:tcBorders>
              <w:top w:val="none" w:color="000000" w:sz="4"/>
              <w:left w:val="none" w:color="000000" w:sz="4"/>
              <w:bottom w:val="single" w:color="000000" w:sz="8"/>
              <w:right w:val="none" w:color="000000" w:sz="4"/>
            </w:tcBorders>
            <w:vAlign w:val="bottom"/>
          </w:tcPr>
          <w:p>
            <w:pPr>
              <w:jc w:val="left"/>
            </w:pPr>
            <w:r>
              <w:rPr>
                <w:sz w:val="21"/>
              </w:rPr>
              <w:t xml:space="preserve">  </w:t>
            </w:r>
            <w:r>
              <w:rPr>
                <w:sz w:val="21"/>
              </w:rPr>
              <w:t>管理单位名称</w:t>
            </w:r>
            <w:r>
              <w:rPr>
                <w:b/>
                <w:sz w:val="21"/>
              </w:rPr>
              <w:t>：</w:t>
            </w:r>
            <w:r>
              <w:rPr>
                <w:b/>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962"/>
            <w:tcBorders>
              <w:top w:val="none" w:color="000000" w:sz="4"/>
              <w:left w:val="single" w:color="000000" w:sz="8"/>
              <w:bottom w:val="single" w:color="000000" w:sz="8"/>
              <w:right w:val="single" w:color="000000" w:sz="8"/>
            </w:tcBorders>
            <w:vAlign w:val="top"/>
          </w:tcPr>
          <w:p>
            <w:pPr>
              <w:jc w:val="center"/>
            </w:pPr>
            <w:r>
              <w:rPr>
                <w:sz w:val="21"/>
              </w:rPr>
              <w:t>检评项目</w:t>
            </w:r>
          </w:p>
        </w:tc>
        <w:tc>
          <w:tcPr>
            <w:tcW w:type="dxa" w:w="637"/>
            <w:tcBorders>
              <w:top w:val="none" w:color="000000" w:sz="4"/>
              <w:left w:val="none" w:color="000000" w:sz="4"/>
              <w:bottom w:val="single" w:color="000000" w:sz="8"/>
              <w:right w:val="single" w:color="000000" w:sz="8"/>
            </w:tcBorders>
            <w:vAlign w:val="top"/>
          </w:tcPr>
          <w:p>
            <w:pPr>
              <w:jc w:val="center"/>
            </w:pPr>
            <w:r>
              <w:rPr>
                <w:sz w:val="21"/>
              </w:rPr>
              <w:t>编号</w:t>
            </w:r>
          </w:p>
        </w:tc>
        <w:tc>
          <w:tcPr>
            <w:tcW w:type="dxa" w:w="3393"/>
            <w:tcBorders>
              <w:top w:val="none" w:color="000000" w:sz="4"/>
              <w:left w:val="none" w:color="000000" w:sz="4"/>
              <w:bottom w:val="single" w:color="000000" w:sz="8"/>
              <w:right w:val="single" w:color="000000" w:sz="8"/>
            </w:tcBorders>
            <w:vAlign w:val="top"/>
          </w:tcPr>
          <w:p>
            <w:pPr>
              <w:jc w:val="center"/>
            </w:pPr>
            <w:r>
              <w:rPr>
                <w:sz w:val="21"/>
              </w:rPr>
              <w:t>检评内容</w:t>
            </w:r>
          </w:p>
        </w:tc>
        <w:tc>
          <w:tcPr>
            <w:tcW w:type="dxa" w:w="780"/>
            <w:tcBorders>
              <w:top w:val="none" w:color="000000" w:sz="4"/>
              <w:left w:val="none" w:color="000000" w:sz="4"/>
              <w:bottom w:val="single" w:color="000000" w:sz="8"/>
              <w:right w:val="single" w:color="000000" w:sz="8"/>
            </w:tcBorders>
            <w:vAlign w:val="top"/>
          </w:tcPr>
          <w:p>
            <w:pPr>
              <w:jc w:val="center"/>
            </w:pPr>
            <w:r>
              <w:rPr>
                <w:sz w:val="21"/>
              </w:rPr>
              <w:t>计分单位</w:t>
            </w:r>
          </w:p>
        </w:tc>
        <w:tc>
          <w:tcPr>
            <w:tcW w:type="dxa" w:w="533"/>
            <w:tcBorders>
              <w:top w:val="none" w:color="000000" w:sz="4"/>
              <w:left w:val="none" w:color="000000" w:sz="4"/>
              <w:bottom w:val="single" w:color="000000" w:sz="8"/>
              <w:right w:val="single" w:color="000000" w:sz="8"/>
            </w:tcBorders>
            <w:vAlign w:val="top"/>
          </w:tcPr>
          <w:p>
            <w:pPr>
              <w:jc w:val="center"/>
            </w:pPr>
            <w:r>
              <w:rPr>
                <w:sz w:val="21"/>
              </w:rPr>
              <w:t>扣分标准</w:t>
            </w:r>
          </w:p>
        </w:tc>
        <w:tc>
          <w:tcPr>
            <w:tcW w:type="dxa" w:w="598"/>
            <w:tcBorders>
              <w:top w:val="none" w:color="000000" w:sz="4"/>
              <w:left w:val="none" w:color="000000" w:sz="4"/>
              <w:bottom w:val="single" w:color="000000" w:sz="8"/>
              <w:right w:val="single" w:color="000000" w:sz="8"/>
            </w:tcBorders>
            <w:vAlign w:val="top"/>
          </w:tcPr>
          <w:p>
            <w:pPr>
              <w:jc w:val="center"/>
            </w:pPr>
            <w:r>
              <w:rPr>
                <w:sz w:val="21"/>
              </w:rPr>
              <w:t>满分</w:t>
            </w:r>
          </w:p>
        </w:tc>
        <w:tc>
          <w:tcPr>
            <w:tcW w:type="dxa" w:w="598"/>
            <w:tcBorders>
              <w:top w:val="none" w:color="000000" w:sz="4"/>
              <w:left w:val="none" w:color="000000" w:sz="4"/>
              <w:bottom w:val="single" w:color="000000" w:sz="8"/>
              <w:right w:val="single" w:color="000000" w:sz="8"/>
            </w:tcBorders>
            <w:vAlign w:val="top"/>
          </w:tcPr>
          <w:p>
            <w:pPr>
              <w:jc w:val="center"/>
            </w:pPr>
            <w:r>
              <w:rPr>
                <w:sz w:val="21"/>
              </w:rPr>
              <w:t>评比情况</w:t>
            </w:r>
          </w:p>
        </w:tc>
        <w:tc>
          <w:tcPr>
            <w:tcW w:type="dxa" w:w="806"/>
            <w:tcBorders>
              <w:top w:val="none" w:color="000000" w:sz="4"/>
              <w:left w:val="none" w:color="000000" w:sz="4"/>
              <w:bottom w:val="single" w:color="000000" w:sz="8"/>
              <w:right w:val="single" w:color="000000" w:sz="8"/>
            </w:tcBorders>
            <w:vAlign w:val="top"/>
          </w:tcPr>
          <w:p>
            <w:pPr>
              <w:jc w:val="left"/>
            </w:pPr>
            <w:r>
              <w:rPr>
                <w:sz w:val="21"/>
              </w:rPr>
              <w:t>备注</w:t>
            </w:r>
          </w:p>
        </w:tc>
      </w:tr>
      <w:tr>
        <w:tc>
          <w:tcPr>
            <w:tcW w:type="dxa" w:w="962"/>
            <w:vMerge w:val="restart"/>
            <w:tcBorders>
              <w:top w:val="none" w:color="000000" w:sz="4"/>
              <w:left w:val="single" w:color="000000" w:sz="8"/>
              <w:bottom w:val="single" w:color="000000" w:sz="8"/>
              <w:right w:val="single" w:color="000000" w:sz="8"/>
            </w:tcBorders>
            <w:vAlign w:val="top"/>
          </w:tcPr>
          <w:p>
            <w:pPr>
              <w:jc w:val="center"/>
            </w:pPr>
            <w:r>
              <w:rPr>
                <w:sz w:val="21"/>
              </w:rPr>
              <w:t>一、卫生（</w:t>
            </w:r>
            <w:r>
              <w:rPr>
                <w:sz w:val="21"/>
              </w:rPr>
              <w:t>15分）</w:t>
            </w:r>
          </w:p>
        </w:tc>
        <w:tc>
          <w:tcPr>
            <w:tcW w:type="dxa" w:w="637"/>
            <w:tcBorders>
              <w:top w:val="none" w:color="000000" w:sz="4"/>
              <w:left w:val="none" w:color="000000" w:sz="4"/>
              <w:bottom w:val="single" w:color="000000" w:sz="8"/>
              <w:right w:val="single" w:color="000000" w:sz="8"/>
            </w:tcBorders>
            <w:vAlign w:val="top"/>
          </w:tcPr>
          <w:p>
            <w:pPr>
              <w:jc w:val="center"/>
            </w:pPr>
            <w:r>
              <w:rPr>
                <w:sz w:val="21"/>
              </w:rPr>
              <w:t>1--1</w:t>
            </w:r>
          </w:p>
        </w:tc>
        <w:tc>
          <w:tcPr>
            <w:tcW w:type="dxa" w:w="3393"/>
            <w:tcBorders>
              <w:top w:val="none" w:color="000000" w:sz="4"/>
              <w:left w:val="none" w:color="000000" w:sz="4"/>
              <w:bottom w:val="single" w:color="000000" w:sz="8"/>
              <w:right w:val="single" w:color="000000" w:sz="8"/>
            </w:tcBorders>
            <w:vAlign w:val="top"/>
          </w:tcPr>
          <w:p>
            <w:pPr>
              <w:jc w:val="left"/>
            </w:pPr>
            <w:r>
              <w:rPr>
                <w:sz w:val="21"/>
              </w:rPr>
              <w:t>在规定的清洁时间内未捡干净垃圾</w:t>
            </w:r>
          </w:p>
        </w:tc>
        <w:tc>
          <w:tcPr>
            <w:tcW w:type="dxa" w:w="780"/>
            <w:tcBorders>
              <w:top w:val="none" w:color="000000" w:sz="4"/>
              <w:left w:val="none" w:color="000000" w:sz="4"/>
              <w:bottom w:val="single" w:color="000000" w:sz="8"/>
              <w:right w:val="single" w:color="000000" w:sz="8"/>
            </w:tcBorders>
            <w:vAlign w:val="top"/>
          </w:tcPr>
          <w:p>
            <w:pPr>
              <w:jc w:val="center"/>
            </w:pPr>
            <w:r>
              <w:rPr>
                <w:sz w:val="21"/>
              </w:rPr>
              <w:t>100㎡</w:t>
            </w:r>
          </w:p>
        </w:tc>
        <w:tc>
          <w:tcPr>
            <w:tcW w:type="dxa" w:w="533"/>
            <w:tcBorders>
              <w:top w:val="none" w:color="000000" w:sz="4"/>
              <w:left w:val="none" w:color="000000" w:sz="4"/>
              <w:bottom w:val="single" w:color="000000" w:sz="8"/>
              <w:right w:val="single" w:color="000000" w:sz="8"/>
            </w:tcBorders>
            <w:vAlign w:val="top"/>
          </w:tcPr>
          <w:p>
            <w:pPr>
              <w:jc w:val="right"/>
            </w:pPr>
            <w:r>
              <w:rPr>
                <w:sz w:val="21"/>
              </w:rPr>
              <w:t>0.5</w:t>
            </w:r>
          </w:p>
        </w:tc>
        <w:tc>
          <w:tcPr>
            <w:tcW w:type="dxa" w:w="598"/>
            <w:tcBorders>
              <w:top w:val="none" w:color="000000" w:sz="4"/>
              <w:left w:val="none" w:color="000000" w:sz="4"/>
              <w:bottom w:val="single" w:color="000000" w:sz="8"/>
              <w:right w:val="single" w:color="000000" w:sz="8"/>
            </w:tcBorders>
            <w:vAlign w:val="top"/>
          </w:tcPr>
          <w:p>
            <w:pPr>
              <w:jc w:val="center"/>
            </w:pPr>
            <w:r>
              <w:rPr>
                <w:sz w:val="21"/>
              </w:rPr>
              <w:t>5</w:t>
            </w:r>
          </w:p>
        </w:tc>
        <w:tc>
          <w:tcPr>
            <w:tcW w:type="dxa" w:w="598"/>
            <w:tcBorders>
              <w:top w:val="none" w:color="000000" w:sz="4"/>
              <w:left w:val="none" w:color="000000" w:sz="4"/>
              <w:bottom w:val="single" w:color="000000" w:sz="8"/>
              <w:right w:val="single" w:color="000000" w:sz="8"/>
            </w:tcBorders>
            <w:vAlign w:val="top"/>
          </w:tcPr>
          <w:p>
            <w:pPr>
              <w:jc w:val="center"/>
            </w:pPr>
          </w:p>
        </w:tc>
        <w:tc>
          <w:tcPr>
            <w:tcW w:type="dxa" w:w="806"/>
            <w:tcBorders>
              <w:top w:val="none" w:color="000000" w:sz="4"/>
              <w:left w:val="none" w:color="000000" w:sz="4"/>
              <w:bottom w:val="single" w:color="000000" w:sz="8"/>
              <w:right w:val="single" w:color="000000" w:sz="8"/>
            </w:tcBorders>
            <w:vAlign w:val="top"/>
          </w:tcPr>
          <w:p>
            <w:pPr>
              <w:jc w:val="left"/>
            </w:pPr>
          </w:p>
        </w:tc>
      </w:tr>
      <w:tr>
        <w:tc>
          <w:tcPr>
            <w:tcW w:type="dxa" w:w="962"/>
            <w:vMerge/>
            <w:tcBorders>
              <w:top w:val="none" w:color="000000" w:sz="4"/>
              <w:left w:val="single" w:color="000000" w:sz="8"/>
              <w:bottom w:val="single" w:color="000000" w:sz="8"/>
              <w:right w:val="single" w:color="000000" w:sz="8"/>
            </w:tcBorders>
          </w:tcPr>
          <w:p/>
        </w:tc>
        <w:tc>
          <w:tcPr>
            <w:tcW w:type="dxa" w:w="637"/>
            <w:tcBorders>
              <w:top w:val="none" w:color="000000" w:sz="4"/>
              <w:left w:val="none" w:color="000000" w:sz="4"/>
              <w:bottom w:val="single" w:color="000000" w:sz="8"/>
              <w:right w:val="single" w:color="000000" w:sz="8"/>
            </w:tcBorders>
            <w:vAlign w:val="top"/>
          </w:tcPr>
          <w:p>
            <w:pPr>
              <w:jc w:val="center"/>
            </w:pPr>
            <w:r>
              <w:rPr>
                <w:sz w:val="21"/>
              </w:rPr>
              <w:t>1--2</w:t>
            </w:r>
          </w:p>
        </w:tc>
        <w:tc>
          <w:tcPr>
            <w:tcW w:type="dxa" w:w="3393"/>
            <w:tcBorders>
              <w:top w:val="none" w:color="000000" w:sz="4"/>
              <w:left w:val="none" w:color="000000" w:sz="4"/>
              <w:bottom w:val="single" w:color="000000" w:sz="8"/>
              <w:right w:val="single" w:color="000000" w:sz="8"/>
            </w:tcBorders>
            <w:vAlign w:val="top"/>
          </w:tcPr>
          <w:p>
            <w:pPr>
              <w:jc w:val="left"/>
            </w:pPr>
            <w:r>
              <w:rPr>
                <w:sz w:val="21"/>
              </w:rPr>
              <w:t>在保洁时间内平均每</w:t>
            </w:r>
            <w:r>
              <w:rPr>
                <w:sz w:val="21"/>
              </w:rPr>
              <w:t>10</w:t>
            </w:r>
            <w:r>
              <w:rPr>
                <w:sz w:val="21"/>
              </w:rPr>
              <w:t>㎡出现烟头大以上的垃圾超过</w:t>
            </w:r>
            <w:r>
              <w:rPr>
                <w:sz w:val="21"/>
              </w:rPr>
              <w:t>4</w:t>
            </w:r>
            <w:r>
              <w:rPr>
                <w:sz w:val="21"/>
              </w:rPr>
              <w:t>件</w:t>
            </w:r>
          </w:p>
        </w:tc>
        <w:tc>
          <w:tcPr>
            <w:tcW w:type="dxa" w:w="780"/>
            <w:tcBorders>
              <w:top w:val="none" w:color="000000" w:sz="4"/>
              <w:left w:val="none" w:color="000000" w:sz="4"/>
              <w:bottom w:val="single" w:color="000000" w:sz="8"/>
              <w:right w:val="single" w:color="000000" w:sz="8"/>
            </w:tcBorders>
            <w:vAlign w:val="top"/>
          </w:tcPr>
          <w:p>
            <w:pPr>
              <w:jc w:val="center"/>
            </w:pPr>
            <w:r>
              <w:rPr>
                <w:sz w:val="21"/>
              </w:rPr>
              <w:t>10㎡</w:t>
            </w:r>
          </w:p>
        </w:tc>
        <w:tc>
          <w:tcPr>
            <w:tcW w:type="dxa" w:w="533"/>
            <w:tcBorders>
              <w:top w:val="none" w:color="000000" w:sz="4"/>
              <w:left w:val="none" w:color="000000" w:sz="4"/>
              <w:bottom w:val="single" w:color="000000" w:sz="8"/>
              <w:right w:val="single" w:color="000000" w:sz="8"/>
            </w:tcBorders>
            <w:vAlign w:val="top"/>
          </w:tcPr>
          <w:p>
            <w:pPr>
              <w:jc w:val="right"/>
            </w:pPr>
            <w:r>
              <w:rPr>
                <w:sz w:val="21"/>
              </w:rPr>
              <w:t>0.1</w:t>
            </w:r>
          </w:p>
        </w:tc>
        <w:tc>
          <w:tcPr>
            <w:tcW w:type="dxa" w:w="598"/>
            <w:tcBorders>
              <w:top w:val="none" w:color="000000" w:sz="4"/>
              <w:left w:val="none" w:color="000000" w:sz="4"/>
              <w:bottom w:val="single" w:color="000000" w:sz="8"/>
              <w:right w:val="single" w:color="000000" w:sz="8"/>
            </w:tcBorders>
            <w:vAlign w:val="top"/>
          </w:tcPr>
          <w:p>
            <w:pPr>
              <w:jc w:val="center"/>
            </w:pPr>
            <w:r>
              <w:rPr>
                <w:sz w:val="21"/>
              </w:rPr>
              <w:t>5</w:t>
            </w:r>
          </w:p>
        </w:tc>
        <w:tc>
          <w:tcPr>
            <w:tcW w:type="dxa" w:w="598"/>
            <w:tcBorders>
              <w:top w:val="none" w:color="000000" w:sz="4"/>
              <w:left w:val="none" w:color="000000" w:sz="4"/>
              <w:bottom w:val="single" w:color="000000" w:sz="8"/>
              <w:right w:val="single" w:color="000000" w:sz="8"/>
            </w:tcBorders>
            <w:vAlign w:val="top"/>
          </w:tcPr>
          <w:p>
            <w:pPr>
              <w:jc w:val="center"/>
            </w:pPr>
          </w:p>
        </w:tc>
        <w:tc>
          <w:tcPr>
            <w:tcW w:type="dxa" w:w="806"/>
            <w:tcBorders>
              <w:top w:val="none" w:color="000000" w:sz="4"/>
              <w:left w:val="none" w:color="000000" w:sz="4"/>
              <w:bottom w:val="single" w:color="000000" w:sz="8"/>
              <w:right w:val="single" w:color="000000" w:sz="8"/>
            </w:tcBorders>
            <w:vAlign w:val="top"/>
          </w:tcPr>
          <w:p>
            <w:pPr>
              <w:jc w:val="left"/>
            </w:pPr>
          </w:p>
        </w:tc>
      </w:tr>
      <w:tr>
        <w:tc>
          <w:tcPr>
            <w:tcW w:type="dxa" w:w="962"/>
            <w:vMerge/>
            <w:tcBorders>
              <w:top w:val="none" w:color="000000" w:sz="4"/>
              <w:left w:val="single" w:color="000000" w:sz="8"/>
              <w:bottom w:val="single" w:color="000000" w:sz="8"/>
              <w:right w:val="single" w:color="000000" w:sz="8"/>
            </w:tcBorders>
          </w:tcPr>
          <w:p/>
        </w:tc>
        <w:tc>
          <w:tcPr>
            <w:tcW w:type="dxa" w:w="637"/>
            <w:tcBorders>
              <w:top w:val="none" w:color="000000" w:sz="4"/>
              <w:left w:val="none" w:color="000000" w:sz="4"/>
              <w:bottom w:val="single" w:color="000000" w:sz="8"/>
              <w:right w:val="single" w:color="000000" w:sz="8"/>
            </w:tcBorders>
            <w:vAlign w:val="top"/>
          </w:tcPr>
          <w:p>
            <w:pPr>
              <w:jc w:val="center"/>
            </w:pPr>
            <w:r>
              <w:rPr>
                <w:sz w:val="21"/>
              </w:rPr>
              <w:t>1--3</w:t>
            </w:r>
          </w:p>
        </w:tc>
        <w:tc>
          <w:tcPr>
            <w:tcW w:type="dxa" w:w="3393"/>
            <w:tcBorders>
              <w:top w:val="none" w:color="000000" w:sz="4"/>
              <w:left w:val="none" w:color="000000" w:sz="4"/>
              <w:bottom w:val="single" w:color="000000" w:sz="8"/>
              <w:right w:val="single" w:color="000000" w:sz="8"/>
            </w:tcBorders>
            <w:vAlign w:val="top"/>
          </w:tcPr>
          <w:p>
            <w:pPr>
              <w:jc w:val="left"/>
            </w:pPr>
            <w:r>
              <w:rPr>
                <w:sz w:val="21"/>
              </w:rPr>
              <w:t>出现六乱（即乱搭乱挂、乱摆乱卖、乱堆乱放）现象</w:t>
            </w:r>
          </w:p>
        </w:tc>
        <w:tc>
          <w:tcPr>
            <w:tcW w:type="dxa" w:w="780"/>
            <w:tcBorders>
              <w:top w:val="none" w:color="000000" w:sz="4"/>
              <w:left w:val="none" w:color="000000" w:sz="4"/>
              <w:bottom w:val="single" w:color="000000" w:sz="8"/>
              <w:right w:val="single" w:color="000000" w:sz="8"/>
            </w:tcBorders>
            <w:vAlign w:val="top"/>
          </w:tcPr>
          <w:p>
            <w:pPr>
              <w:jc w:val="center"/>
            </w:pPr>
            <w:r>
              <w:rPr>
                <w:sz w:val="21"/>
              </w:rPr>
              <w:t>处</w:t>
            </w:r>
          </w:p>
        </w:tc>
        <w:tc>
          <w:tcPr>
            <w:tcW w:type="dxa" w:w="533"/>
            <w:tcBorders>
              <w:top w:val="none" w:color="000000" w:sz="4"/>
              <w:left w:val="none" w:color="000000" w:sz="4"/>
              <w:bottom w:val="single" w:color="000000" w:sz="8"/>
              <w:right w:val="single" w:color="000000" w:sz="8"/>
            </w:tcBorders>
            <w:vAlign w:val="top"/>
          </w:tcPr>
          <w:p>
            <w:pPr>
              <w:jc w:val="right"/>
            </w:pPr>
            <w:r>
              <w:rPr>
                <w:sz w:val="21"/>
              </w:rPr>
              <w:t>0.5</w:t>
            </w:r>
          </w:p>
        </w:tc>
        <w:tc>
          <w:tcPr>
            <w:tcW w:type="dxa" w:w="598"/>
            <w:tcBorders>
              <w:top w:val="none" w:color="000000" w:sz="4"/>
              <w:left w:val="none" w:color="000000" w:sz="4"/>
              <w:bottom w:val="single" w:color="000000" w:sz="8"/>
              <w:right w:val="single" w:color="000000" w:sz="8"/>
            </w:tcBorders>
            <w:vAlign w:val="top"/>
          </w:tcPr>
          <w:p>
            <w:pPr>
              <w:jc w:val="center"/>
            </w:pPr>
            <w:r>
              <w:rPr>
                <w:sz w:val="21"/>
              </w:rPr>
              <w:t>5</w:t>
            </w:r>
          </w:p>
        </w:tc>
        <w:tc>
          <w:tcPr>
            <w:tcW w:type="dxa" w:w="598"/>
            <w:tcBorders>
              <w:top w:val="none" w:color="000000" w:sz="4"/>
              <w:left w:val="none" w:color="000000" w:sz="4"/>
              <w:bottom w:val="single" w:color="000000" w:sz="8"/>
              <w:right w:val="single" w:color="000000" w:sz="8"/>
            </w:tcBorders>
            <w:vAlign w:val="top"/>
          </w:tcPr>
          <w:p>
            <w:pPr>
              <w:jc w:val="center"/>
            </w:pPr>
          </w:p>
        </w:tc>
        <w:tc>
          <w:tcPr>
            <w:tcW w:type="dxa" w:w="806"/>
            <w:tcBorders>
              <w:top w:val="none" w:color="000000" w:sz="4"/>
              <w:left w:val="none" w:color="000000" w:sz="4"/>
              <w:bottom w:val="single" w:color="000000" w:sz="8"/>
              <w:right w:val="single" w:color="000000" w:sz="8"/>
            </w:tcBorders>
            <w:vAlign w:val="top"/>
          </w:tcPr>
          <w:p>
            <w:pPr>
              <w:jc w:val="left"/>
            </w:pPr>
          </w:p>
        </w:tc>
      </w:tr>
      <w:tr>
        <w:tc>
          <w:tcPr>
            <w:tcW w:type="dxa" w:w="962"/>
            <w:vMerge w:val="restart"/>
            <w:tcBorders>
              <w:top w:val="none" w:color="000000" w:sz="4"/>
              <w:left w:val="single" w:color="000000" w:sz="8"/>
              <w:bottom w:val="single" w:color="000000" w:sz="8"/>
              <w:right w:val="single" w:color="000000" w:sz="8"/>
            </w:tcBorders>
            <w:vAlign w:val="top"/>
          </w:tcPr>
          <w:p>
            <w:pPr>
              <w:jc w:val="center"/>
            </w:pPr>
            <w:r>
              <w:rPr>
                <w:sz w:val="21"/>
              </w:rPr>
              <w:t>二、修剪（</w:t>
            </w:r>
            <w:r>
              <w:rPr>
                <w:sz w:val="21"/>
              </w:rPr>
              <w:t>23分）</w:t>
            </w:r>
          </w:p>
        </w:tc>
        <w:tc>
          <w:tcPr>
            <w:tcW w:type="dxa" w:w="637"/>
            <w:tcBorders>
              <w:top w:val="none" w:color="000000" w:sz="4"/>
              <w:left w:val="none" w:color="000000" w:sz="4"/>
              <w:bottom w:val="single" w:color="000000" w:sz="8"/>
              <w:right w:val="single" w:color="000000" w:sz="8"/>
            </w:tcBorders>
            <w:vAlign w:val="top"/>
          </w:tcPr>
          <w:p>
            <w:pPr>
              <w:jc w:val="center"/>
            </w:pPr>
            <w:r>
              <w:rPr>
                <w:sz w:val="21"/>
              </w:rPr>
              <w:t>2--1</w:t>
            </w:r>
          </w:p>
        </w:tc>
        <w:tc>
          <w:tcPr>
            <w:tcW w:type="dxa" w:w="3393"/>
            <w:tcBorders>
              <w:top w:val="none" w:color="000000" w:sz="4"/>
              <w:left w:val="none" w:color="000000" w:sz="4"/>
              <w:bottom w:val="single" w:color="000000" w:sz="8"/>
              <w:right w:val="single" w:color="000000" w:sz="8"/>
            </w:tcBorders>
            <w:vAlign w:val="top"/>
          </w:tcPr>
          <w:p>
            <w:pPr>
              <w:jc w:val="left"/>
            </w:pPr>
            <w:r>
              <w:rPr>
                <w:sz w:val="21"/>
              </w:rPr>
              <w:t>修剪不及时，草超过规定高度</w:t>
            </w:r>
          </w:p>
        </w:tc>
        <w:tc>
          <w:tcPr>
            <w:tcW w:type="dxa" w:w="780"/>
            <w:tcBorders>
              <w:top w:val="none" w:color="000000" w:sz="4"/>
              <w:left w:val="none" w:color="000000" w:sz="4"/>
              <w:bottom w:val="single" w:color="000000" w:sz="8"/>
              <w:right w:val="single" w:color="000000" w:sz="8"/>
            </w:tcBorders>
            <w:vAlign w:val="top"/>
          </w:tcPr>
          <w:p>
            <w:pPr>
              <w:jc w:val="center"/>
            </w:pPr>
            <w:r>
              <w:rPr>
                <w:sz w:val="21"/>
              </w:rPr>
              <w:t>10㎡</w:t>
            </w:r>
          </w:p>
        </w:tc>
        <w:tc>
          <w:tcPr>
            <w:tcW w:type="dxa" w:w="533"/>
            <w:tcBorders>
              <w:top w:val="none" w:color="000000" w:sz="4"/>
              <w:left w:val="none" w:color="000000" w:sz="4"/>
              <w:bottom w:val="single" w:color="000000" w:sz="8"/>
              <w:right w:val="single" w:color="000000" w:sz="8"/>
            </w:tcBorders>
            <w:vAlign w:val="top"/>
          </w:tcPr>
          <w:p>
            <w:pPr>
              <w:jc w:val="right"/>
            </w:pPr>
            <w:r>
              <w:rPr>
                <w:sz w:val="21"/>
              </w:rPr>
              <w:t>0.5</w:t>
            </w:r>
          </w:p>
        </w:tc>
        <w:tc>
          <w:tcPr>
            <w:tcW w:type="dxa" w:w="598"/>
            <w:tcBorders>
              <w:top w:val="none" w:color="000000" w:sz="4"/>
              <w:left w:val="none" w:color="000000" w:sz="4"/>
              <w:bottom w:val="single" w:color="000000" w:sz="8"/>
              <w:right w:val="single" w:color="000000" w:sz="8"/>
            </w:tcBorders>
            <w:vAlign w:val="top"/>
          </w:tcPr>
          <w:p>
            <w:pPr>
              <w:jc w:val="center"/>
            </w:pPr>
            <w:r>
              <w:rPr>
                <w:sz w:val="21"/>
              </w:rPr>
              <w:t>5</w:t>
            </w:r>
          </w:p>
        </w:tc>
        <w:tc>
          <w:tcPr>
            <w:tcW w:type="dxa" w:w="598"/>
            <w:tcBorders>
              <w:top w:val="none" w:color="000000" w:sz="4"/>
              <w:left w:val="none" w:color="000000" w:sz="4"/>
              <w:bottom w:val="single" w:color="000000" w:sz="8"/>
              <w:right w:val="single" w:color="000000" w:sz="8"/>
            </w:tcBorders>
            <w:vAlign w:val="top"/>
          </w:tcPr>
          <w:p>
            <w:pPr>
              <w:jc w:val="center"/>
            </w:pPr>
          </w:p>
        </w:tc>
        <w:tc>
          <w:tcPr>
            <w:tcW w:type="dxa" w:w="806"/>
            <w:tcBorders>
              <w:top w:val="none" w:color="000000" w:sz="4"/>
              <w:left w:val="none" w:color="000000" w:sz="4"/>
              <w:bottom w:val="single" w:color="000000" w:sz="8"/>
              <w:right w:val="single" w:color="000000" w:sz="8"/>
            </w:tcBorders>
            <w:vAlign w:val="top"/>
          </w:tcPr>
          <w:p>
            <w:pPr>
              <w:jc w:val="left"/>
            </w:pPr>
          </w:p>
        </w:tc>
      </w:tr>
      <w:tr>
        <w:tc>
          <w:tcPr>
            <w:tcW w:type="dxa" w:w="962"/>
            <w:vMerge/>
            <w:tcBorders>
              <w:top w:val="none" w:color="000000" w:sz="4"/>
              <w:left w:val="single" w:color="000000" w:sz="8"/>
              <w:bottom w:val="single" w:color="000000" w:sz="8"/>
              <w:right w:val="single" w:color="000000" w:sz="8"/>
            </w:tcBorders>
          </w:tcPr>
          <w:p/>
        </w:tc>
        <w:tc>
          <w:tcPr>
            <w:tcW w:type="dxa" w:w="637"/>
            <w:tcBorders>
              <w:top w:val="none" w:color="000000" w:sz="4"/>
              <w:left w:val="none" w:color="000000" w:sz="4"/>
              <w:bottom w:val="single" w:color="000000" w:sz="8"/>
              <w:right w:val="single" w:color="000000" w:sz="8"/>
            </w:tcBorders>
            <w:vAlign w:val="top"/>
          </w:tcPr>
          <w:p>
            <w:pPr>
              <w:jc w:val="center"/>
            </w:pPr>
            <w:r>
              <w:rPr>
                <w:sz w:val="21"/>
              </w:rPr>
              <w:t>2--2</w:t>
            </w:r>
          </w:p>
        </w:tc>
        <w:tc>
          <w:tcPr>
            <w:tcW w:type="dxa" w:w="3393"/>
            <w:tcBorders>
              <w:top w:val="none" w:color="000000" w:sz="4"/>
              <w:left w:val="none" w:color="000000" w:sz="4"/>
              <w:bottom w:val="single" w:color="000000" w:sz="8"/>
              <w:right w:val="single" w:color="000000" w:sz="8"/>
            </w:tcBorders>
            <w:vAlign w:val="top"/>
          </w:tcPr>
          <w:p>
            <w:pPr>
              <w:jc w:val="left"/>
            </w:pPr>
            <w:r>
              <w:rPr>
                <w:sz w:val="21"/>
              </w:rPr>
              <w:t>修剪不适时或整形不符合要求，造成绿地上的花坛、灌木不整齐或未能适时开花</w:t>
            </w:r>
          </w:p>
        </w:tc>
        <w:tc>
          <w:tcPr>
            <w:tcW w:type="dxa" w:w="780"/>
            <w:tcBorders>
              <w:top w:val="none" w:color="000000" w:sz="4"/>
              <w:left w:val="none" w:color="000000" w:sz="4"/>
              <w:bottom w:val="single" w:color="000000" w:sz="8"/>
              <w:right w:val="single" w:color="000000" w:sz="8"/>
            </w:tcBorders>
            <w:vAlign w:val="top"/>
          </w:tcPr>
          <w:p>
            <w:pPr>
              <w:jc w:val="center"/>
            </w:pPr>
            <w:r>
              <w:rPr>
                <w:sz w:val="21"/>
              </w:rPr>
              <w:t>100㎡或100株</w:t>
            </w:r>
          </w:p>
        </w:tc>
        <w:tc>
          <w:tcPr>
            <w:tcW w:type="dxa" w:w="533"/>
            <w:tcBorders>
              <w:top w:val="none" w:color="000000" w:sz="4"/>
              <w:left w:val="none" w:color="000000" w:sz="4"/>
              <w:bottom w:val="single" w:color="000000" w:sz="8"/>
              <w:right w:val="single" w:color="000000" w:sz="8"/>
            </w:tcBorders>
            <w:vAlign w:val="top"/>
          </w:tcPr>
          <w:p>
            <w:pPr>
              <w:jc w:val="right"/>
            </w:pPr>
            <w:r>
              <w:rPr>
                <w:sz w:val="21"/>
              </w:rPr>
              <w:t>0.5</w:t>
            </w:r>
          </w:p>
        </w:tc>
        <w:tc>
          <w:tcPr>
            <w:tcW w:type="dxa" w:w="598"/>
            <w:tcBorders>
              <w:top w:val="none" w:color="000000" w:sz="4"/>
              <w:left w:val="none" w:color="000000" w:sz="4"/>
              <w:bottom w:val="single" w:color="000000" w:sz="8"/>
              <w:right w:val="single" w:color="000000" w:sz="8"/>
            </w:tcBorders>
            <w:vAlign w:val="top"/>
          </w:tcPr>
          <w:p>
            <w:pPr>
              <w:jc w:val="center"/>
            </w:pPr>
            <w:r>
              <w:rPr>
                <w:sz w:val="21"/>
              </w:rPr>
              <w:t>5</w:t>
            </w:r>
          </w:p>
        </w:tc>
        <w:tc>
          <w:tcPr>
            <w:tcW w:type="dxa" w:w="598"/>
            <w:tcBorders>
              <w:top w:val="none" w:color="000000" w:sz="4"/>
              <w:left w:val="none" w:color="000000" w:sz="4"/>
              <w:bottom w:val="single" w:color="000000" w:sz="8"/>
              <w:right w:val="single" w:color="000000" w:sz="8"/>
            </w:tcBorders>
            <w:vAlign w:val="top"/>
          </w:tcPr>
          <w:p>
            <w:pPr>
              <w:jc w:val="center"/>
            </w:pPr>
          </w:p>
        </w:tc>
        <w:tc>
          <w:tcPr>
            <w:tcW w:type="dxa" w:w="806"/>
            <w:tcBorders>
              <w:top w:val="none" w:color="000000" w:sz="4"/>
              <w:left w:val="none" w:color="000000" w:sz="4"/>
              <w:bottom w:val="single" w:color="000000" w:sz="8"/>
              <w:right w:val="single" w:color="000000" w:sz="8"/>
            </w:tcBorders>
            <w:vAlign w:val="top"/>
          </w:tcPr>
          <w:p>
            <w:pPr>
              <w:jc w:val="left"/>
            </w:pPr>
          </w:p>
        </w:tc>
      </w:tr>
      <w:tr>
        <w:tc>
          <w:tcPr>
            <w:tcW w:type="dxa" w:w="962"/>
            <w:vMerge/>
            <w:tcBorders>
              <w:top w:val="none" w:color="000000" w:sz="4"/>
              <w:left w:val="single" w:color="000000" w:sz="8"/>
              <w:bottom w:val="single" w:color="000000" w:sz="8"/>
              <w:right w:val="single" w:color="000000" w:sz="8"/>
            </w:tcBorders>
          </w:tcPr>
          <w:p/>
        </w:tc>
        <w:tc>
          <w:tcPr>
            <w:tcW w:type="dxa" w:w="637"/>
            <w:tcBorders>
              <w:top w:val="none" w:color="000000" w:sz="4"/>
              <w:left w:val="none" w:color="000000" w:sz="4"/>
              <w:bottom w:val="single" w:color="000000" w:sz="8"/>
              <w:right w:val="single" w:color="000000" w:sz="8"/>
            </w:tcBorders>
            <w:vAlign w:val="top"/>
          </w:tcPr>
          <w:p>
            <w:pPr>
              <w:jc w:val="center"/>
            </w:pPr>
            <w:r>
              <w:rPr>
                <w:sz w:val="21"/>
              </w:rPr>
              <w:t>2--3</w:t>
            </w:r>
          </w:p>
        </w:tc>
        <w:tc>
          <w:tcPr>
            <w:tcW w:type="dxa" w:w="3393"/>
            <w:tcBorders>
              <w:top w:val="none" w:color="000000" w:sz="4"/>
              <w:left w:val="none" w:color="000000" w:sz="4"/>
              <w:bottom w:val="single" w:color="000000" w:sz="8"/>
              <w:right w:val="single" w:color="000000" w:sz="8"/>
            </w:tcBorders>
            <w:vAlign w:val="top"/>
          </w:tcPr>
          <w:p>
            <w:pPr>
              <w:jc w:val="left"/>
            </w:pPr>
            <w:r>
              <w:rPr>
                <w:sz w:val="21"/>
              </w:rPr>
              <w:t>乔木没按要求修剪，下缘线不整齐</w:t>
            </w:r>
          </w:p>
        </w:tc>
        <w:tc>
          <w:tcPr>
            <w:tcW w:type="dxa" w:w="780"/>
            <w:tcBorders>
              <w:top w:val="none" w:color="000000" w:sz="4"/>
              <w:left w:val="none" w:color="000000" w:sz="4"/>
              <w:bottom w:val="single" w:color="000000" w:sz="8"/>
              <w:right w:val="single" w:color="000000" w:sz="8"/>
            </w:tcBorders>
            <w:vAlign w:val="top"/>
          </w:tcPr>
          <w:p>
            <w:pPr>
              <w:jc w:val="center"/>
            </w:pPr>
            <w:r>
              <w:rPr>
                <w:sz w:val="21"/>
              </w:rPr>
              <w:t>10株</w:t>
            </w:r>
          </w:p>
        </w:tc>
        <w:tc>
          <w:tcPr>
            <w:tcW w:type="dxa" w:w="533"/>
            <w:tcBorders>
              <w:top w:val="none" w:color="000000" w:sz="4"/>
              <w:left w:val="none" w:color="000000" w:sz="4"/>
              <w:bottom w:val="single" w:color="000000" w:sz="8"/>
              <w:right w:val="single" w:color="000000" w:sz="8"/>
            </w:tcBorders>
            <w:vAlign w:val="top"/>
          </w:tcPr>
          <w:p>
            <w:pPr>
              <w:jc w:val="right"/>
            </w:pPr>
            <w:r>
              <w:rPr>
                <w:sz w:val="21"/>
              </w:rPr>
              <w:t>1</w:t>
            </w:r>
          </w:p>
        </w:tc>
        <w:tc>
          <w:tcPr>
            <w:tcW w:type="dxa" w:w="598"/>
            <w:tcBorders>
              <w:top w:val="none" w:color="000000" w:sz="4"/>
              <w:left w:val="none" w:color="000000" w:sz="4"/>
              <w:bottom w:val="single" w:color="000000" w:sz="8"/>
              <w:right w:val="single" w:color="000000" w:sz="8"/>
            </w:tcBorders>
            <w:vAlign w:val="top"/>
          </w:tcPr>
          <w:p>
            <w:pPr>
              <w:jc w:val="center"/>
            </w:pPr>
            <w:r>
              <w:rPr>
                <w:sz w:val="21"/>
              </w:rPr>
              <w:t>5</w:t>
            </w:r>
          </w:p>
        </w:tc>
        <w:tc>
          <w:tcPr>
            <w:tcW w:type="dxa" w:w="598"/>
            <w:tcBorders>
              <w:top w:val="none" w:color="000000" w:sz="4"/>
              <w:left w:val="none" w:color="000000" w:sz="4"/>
              <w:bottom w:val="single" w:color="000000" w:sz="8"/>
              <w:right w:val="single" w:color="000000" w:sz="8"/>
            </w:tcBorders>
            <w:vAlign w:val="top"/>
          </w:tcPr>
          <w:p>
            <w:pPr>
              <w:jc w:val="center"/>
            </w:pPr>
          </w:p>
        </w:tc>
        <w:tc>
          <w:tcPr>
            <w:tcW w:type="dxa" w:w="806"/>
            <w:tcBorders>
              <w:top w:val="none" w:color="000000" w:sz="4"/>
              <w:left w:val="none" w:color="000000" w:sz="4"/>
              <w:bottom w:val="single" w:color="000000" w:sz="8"/>
              <w:right w:val="single" w:color="000000" w:sz="8"/>
            </w:tcBorders>
            <w:vAlign w:val="top"/>
          </w:tcPr>
          <w:p>
            <w:pPr>
              <w:jc w:val="left"/>
            </w:pPr>
          </w:p>
        </w:tc>
      </w:tr>
      <w:tr>
        <w:tc>
          <w:tcPr>
            <w:tcW w:type="dxa" w:w="962"/>
            <w:vMerge/>
            <w:tcBorders>
              <w:top w:val="none" w:color="000000" w:sz="4"/>
              <w:left w:val="single" w:color="000000" w:sz="8"/>
              <w:bottom w:val="single" w:color="000000" w:sz="8"/>
              <w:right w:val="single" w:color="000000" w:sz="8"/>
            </w:tcBorders>
          </w:tcPr>
          <w:p/>
        </w:tc>
        <w:tc>
          <w:tcPr>
            <w:tcW w:type="dxa" w:w="637"/>
            <w:tcBorders>
              <w:top w:val="none" w:color="000000" w:sz="4"/>
              <w:left w:val="none" w:color="000000" w:sz="4"/>
              <w:bottom w:val="single" w:color="000000" w:sz="8"/>
              <w:right w:val="single" w:color="000000" w:sz="8"/>
            </w:tcBorders>
            <w:vAlign w:val="top"/>
          </w:tcPr>
          <w:p>
            <w:pPr>
              <w:jc w:val="center"/>
            </w:pPr>
            <w:r>
              <w:rPr>
                <w:sz w:val="21"/>
              </w:rPr>
              <w:t>2--4</w:t>
            </w:r>
          </w:p>
        </w:tc>
        <w:tc>
          <w:tcPr>
            <w:tcW w:type="dxa" w:w="3393"/>
            <w:tcBorders>
              <w:top w:val="none" w:color="000000" w:sz="4"/>
              <w:left w:val="none" w:color="000000" w:sz="4"/>
              <w:bottom w:val="single" w:color="000000" w:sz="8"/>
              <w:right w:val="single" w:color="000000" w:sz="8"/>
            </w:tcBorders>
            <w:vAlign w:val="top"/>
          </w:tcPr>
          <w:p>
            <w:pPr>
              <w:jc w:val="left"/>
            </w:pPr>
            <w:r>
              <w:rPr>
                <w:sz w:val="21"/>
              </w:rPr>
              <w:t>乔木修剪不当造成树冠残缺，严重影响景观</w:t>
            </w:r>
          </w:p>
        </w:tc>
        <w:tc>
          <w:tcPr>
            <w:tcW w:type="dxa" w:w="780"/>
            <w:tcBorders>
              <w:top w:val="none" w:color="000000" w:sz="4"/>
              <w:left w:val="none" w:color="000000" w:sz="4"/>
              <w:bottom w:val="single" w:color="000000" w:sz="8"/>
              <w:right w:val="single" w:color="000000" w:sz="8"/>
            </w:tcBorders>
            <w:vAlign w:val="top"/>
          </w:tcPr>
          <w:p>
            <w:pPr>
              <w:jc w:val="center"/>
            </w:pPr>
            <w:r>
              <w:rPr>
                <w:sz w:val="21"/>
              </w:rPr>
              <w:t>株</w:t>
            </w:r>
          </w:p>
        </w:tc>
        <w:tc>
          <w:tcPr>
            <w:tcW w:type="dxa" w:w="533"/>
            <w:tcBorders>
              <w:top w:val="none" w:color="000000" w:sz="4"/>
              <w:left w:val="none" w:color="000000" w:sz="4"/>
              <w:bottom w:val="single" w:color="000000" w:sz="8"/>
              <w:right w:val="single" w:color="000000" w:sz="8"/>
            </w:tcBorders>
            <w:vAlign w:val="top"/>
          </w:tcPr>
          <w:p>
            <w:pPr>
              <w:jc w:val="right"/>
            </w:pPr>
            <w:r>
              <w:rPr>
                <w:sz w:val="21"/>
              </w:rPr>
              <w:t>0.4</w:t>
            </w:r>
          </w:p>
        </w:tc>
        <w:tc>
          <w:tcPr>
            <w:tcW w:type="dxa" w:w="598"/>
            <w:tcBorders>
              <w:top w:val="none" w:color="000000" w:sz="4"/>
              <w:left w:val="none" w:color="000000" w:sz="4"/>
              <w:bottom w:val="single" w:color="000000" w:sz="8"/>
              <w:right w:val="single" w:color="000000" w:sz="8"/>
            </w:tcBorders>
            <w:vAlign w:val="top"/>
          </w:tcPr>
          <w:p>
            <w:pPr>
              <w:jc w:val="center"/>
            </w:pPr>
            <w:r>
              <w:rPr>
                <w:sz w:val="21"/>
              </w:rPr>
              <w:t>3</w:t>
            </w:r>
          </w:p>
        </w:tc>
        <w:tc>
          <w:tcPr>
            <w:tcW w:type="dxa" w:w="598"/>
            <w:tcBorders>
              <w:top w:val="none" w:color="000000" w:sz="4"/>
              <w:left w:val="none" w:color="000000" w:sz="4"/>
              <w:bottom w:val="single" w:color="000000" w:sz="8"/>
              <w:right w:val="single" w:color="000000" w:sz="8"/>
            </w:tcBorders>
            <w:vAlign w:val="top"/>
          </w:tcPr>
          <w:p>
            <w:pPr>
              <w:jc w:val="center"/>
            </w:pPr>
          </w:p>
        </w:tc>
        <w:tc>
          <w:tcPr>
            <w:tcW w:type="dxa" w:w="806"/>
            <w:tcBorders>
              <w:top w:val="none" w:color="000000" w:sz="4"/>
              <w:left w:val="none" w:color="000000" w:sz="4"/>
              <w:bottom w:val="single" w:color="000000" w:sz="8"/>
              <w:right w:val="single" w:color="000000" w:sz="8"/>
            </w:tcBorders>
            <w:vAlign w:val="top"/>
          </w:tcPr>
          <w:p>
            <w:pPr>
              <w:jc w:val="left"/>
            </w:pPr>
          </w:p>
        </w:tc>
      </w:tr>
      <w:tr>
        <w:tc>
          <w:tcPr>
            <w:tcW w:type="dxa" w:w="962"/>
            <w:vMerge/>
            <w:tcBorders>
              <w:top w:val="none" w:color="000000" w:sz="4"/>
              <w:left w:val="single" w:color="000000" w:sz="8"/>
              <w:bottom w:val="single" w:color="000000" w:sz="8"/>
              <w:right w:val="single" w:color="000000" w:sz="8"/>
            </w:tcBorders>
          </w:tcPr>
          <w:p/>
        </w:tc>
        <w:tc>
          <w:tcPr>
            <w:tcW w:type="dxa" w:w="637"/>
            <w:tcBorders>
              <w:top w:val="none" w:color="000000" w:sz="4"/>
              <w:left w:val="none" w:color="000000" w:sz="4"/>
              <w:bottom w:val="single" w:color="000000" w:sz="8"/>
              <w:right w:val="single" w:color="000000" w:sz="8"/>
            </w:tcBorders>
            <w:vAlign w:val="top"/>
          </w:tcPr>
          <w:p>
            <w:pPr>
              <w:jc w:val="center"/>
            </w:pPr>
            <w:r>
              <w:rPr>
                <w:sz w:val="21"/>
              </w:rPr>
              <w:t>2--5</w:t>
            </w:r>
          </w:p>
        </w:tc>
        <w:tc>
          <w:tcPr>
            <w:tcW w:type="dxa" w:w="3393"/>
            <w:tcBorders>
              <w:top w:val="none" w:color="000000" w:sz="4"/>
              <w:left w:val="none" w:color="000000" w:sz="4"/>
              <w:bottom w:val="single" w:color="000000" w:sz="8"/>
              <w:right w:val="single" w:color="000000" w:sz="8"/>
            </w:tcBorders>
            <w:vAlign w:val="top"/>
          </w:tcPr>
          <w:p>
            <w:pPr>
              <w:jc w:val="left"/>
            </w:pPr>
            <w:r>
              <w:rPr>
                <w:sz w:val="21"/>
              </w:rPr>
              <w:t>乔木下缘线以下长于</w:t>
            </w:r>
            <w:r>
              <w:rPr>
                <w:sz w:val="21"/>
              </w:rPr>
              <w:t>1</w:t>
            </w:r>
            <w:r>
              <w:rPr>
                <w:sz w:val="21"/>
              </w:rPr>
              <w:t>0CM</w:t>
            </w:r>
            <w:r>
              <w:rPr>
                <w:sz w:val="21"/>
              </w:rPr>
              <w:t>的萌蘖芽没剪除</w:t>
            </w:r>
          </w:p>
        </w:tc>
        <w:tc>
          <w:tcPr>
            <w:tcW w:type="dxa" w:w="780"/>
            <w:tcBorders>
              <w:top w:val="none" w:color="000000" w:sz="4"/>
              <w:left w:val="none" w:color="000000" w:sz="4"/>
              <w:bottom w:val="single" w:color="000000" w:sz="8"/>
              <w:right w:val="single" w:color="000000" w:sz="8"/>
            </w:tcBorders>
            <w:vAlign w:val="top"/>
          </w:tcPr>
          <w:p>
            <w:pPr>
              <w:jc w:val="center"/>
            </w:pPr>
            <w:r>
              <w:rPr>
                <w:sz w:val="21"/>
              </w:rPr>
              <w:t>10</w:t>
            </w:r>
            <w:r>
              <w:rPr>
                <w:sz w:val="21"/>
              </w:rPr>
              <w:t>株</w:t>
            </w:r>
          </w:p>
        </w:tc>
        <w:tc>
          <w:tcPr>
            <w:tcW w:type="dxa" w:w="533"/>
            <w:tcBorders>
              <w:top w:val="none" w:color="000000" w:sz="4"/>
              <w:left w:val="none" w:color="000000" w:sz="4"/>
              <w:bottom w:val="single" w:color="000000" w:sz="8"/>
              <w:right w:val="single" w:color="000000" w:sz="8"/>
            </w:tcBorders>
            <w:vAlign w:val="top"/>
          </w:tcPr>
          <w:p>
            <w:pPr>
              <w:jc w:val="right"/>
            </w:pPr>
            <w:r>
              <w:rPr>
                <w:sz w:val="21"/>
              </w:rPr>
              <w:t>0.4</w:t>
            </w:r>
          </w:p>
        </w:tc>
        <w:tc>
          <w:tcPr>
            <w:tcW w:type="dxa" w:w="598"/>
            <w:tcBorders>
              <w:top w:val="none" w:color="000000" w:sz="4"/>
              <w:left w:val="none" w:color="000000" w:sz="4"/>
              <w:bottom w:val="single" w:color="000000" w:sz="8"/>
              <w:right w:val="single" w:color="000000" w:sz="8"/>
            </w:tcBorders>
            <w:vAlign w:val="top"/>
          </w:tcPr>
          <w:p>
            <w:pPr>
              <w:jc w:val="center"/>
            </w:pPr>
            <w:r>
              <w:rPr>
                <w:sz w:val="21"/>
              </w:rPr>
              <w:t>2</w:t>
            </w:r>
          </w:p>
        </w:tc>
        <w:tc>
          <w:tcPr>
            <w:tcW w:type="dxa" w:w="598"/>
            <w:tcBorders>
              <w:top w:val="none" w:color="000000" w:sz="4"/>
              <w:left w:val="none" w:color="000000" w:sz="4"/>
              <w:bottom w:val="single" w:color="000000" w:sz="8"/>
              <w:right w:val="single" w:color="000000" w:sz="8"/>
            </w:tcBorders>
            <w:vAlign w:val="top"/>
          </w:tcPr>
          <w:p>
            <w:pPr>
              <w:jc w:val="center"/>
            </w:pPr>
          </w:p>
        </w:tc>
        <w:tc>
          <w:tcPr>
            <w:tcW w:type="dxa" w:w="806"/>
            <w:tcBorders>
              <w:top w:val="none" w:color="000000" w:sz="4"/>
              <w:left w:val="none" w:color="000000" w:sz="4"/>
              <w:bottom w:val="single" w:color="000000" w:sz="8"/>
              <w:right w:val="single" w:color="000000" w:sz="8"/>
            </w:tcBorders>
            <w:vAlign w:val="top"/>
          </w:tcPr>
          <w:p>
            <w:pPr>
              <w:jc w:val="left"/>
            </w:pPr>
          </w:p>
        </w:tc>
      </w:tr>
      <w:tr>
        <w:tc>
          <w:tcPr>
            <w:tcW w:type="dxa" w:w="962"/>
            <w:vMerge/>
            <w:tcBorders>
              <w:top w:val="none" w:color="000000" w:sz="4"/>
              <w:left w:val="single" w:color="000000" w:sz="8"/>
              <w:bottom w:val="single" w:color="000000" w:sz="8"/>
              <w:right w:val="single" w:color="000000" w:sz="8"/>
            </w:tcBorders>
          </w:tcPr>
          <w:p/>
        </w:tc>
        <w:tc>
          <w:tcPr>
            <w:tcW w:type="dxa" w:w="637"/>
            <w:tcBorders>
              <w:top w:val="none" w:color="000000" w:sz="4"/>
              <w:left w:val="none" w:color="000000" w:sz="4"/>
              <w:bottom w:val="single" w:color="000000" w:sz="8"/>
              <w:right w:val="single" w:color="000000" w:sz="8"/>
            </w:tcBorders>
            <w:vAlign w:val="top"/>
          </w:tcPr>
          <w:p>
            <w:pPr>
              <w:jc w:val="center"/>
            </w:pPr>
            <w:r>
              <w:rPr>
                <w:sz w:val="21"/>
              </w:rPr>
              <w:t>2--6</w:t>
            </w:r>
          </w:p>
        </w:tc>
        <w:tc>
          <w:tcPr>
            <w:tcW w:type="dxa" w:w="3393"/>
            <w:tcBorders>
              <w:top w:val="none" w:color="000000" w:sz="4"/>
              <w:left w:val="none" w:color="000000" w:sz="4"/>
              <w:bottom w:val="single" w:color="000000" w:sz="8"/>
              <w:right w:val="single" w:color="000000" w:sz="8"/>
            </w:tcBorders>
            <w:vAlign w:val="top"/>
          </w:tcPr>
          <w:p>
            <w:pPr>
              <w:jc w:val="left"/>
            </w:pPr>
            <w:r>
              <w:rPr>
                <w:sz w:val="21"/>
              </w:rPr>
              <w:t>没有按要求对死树和枯树进行挖除、补种</w:t>
            </w:r>
          </w:p>
        </w:tc>
        <w:tc>
          <w:tcPr>
            <w:tcW w:type="dxa" w:w="780"/>
            <w:tcBorders>
              <w:top w:val="none" w:color="000000" w:sz="4"/>
              <w:left w:val="none" w:color="000000" w:sz="4"/>
              <w:bottom w:val="single" w:color="000000" w:sz="8"/>
              <w:right w:val="single" w:color="000000" w:sz="8"/>
            </w:tcBorders>
            <w:vAlign w:val="top"/>
          </w:tcPr>
          <w:p>
            <w:pPr>
              <w:jc w:val="center"/>
            </w:pPr>
            <w:r>
              <w:rPr>
                <w:sz w:val="21"/>
              </w:rPr>
              <w:t>株</w:t>
            </w:r>
          </w:p>
        </w:tc>
        <w:tc>
          <w:tcPr>
            <w:tcW w:type="dxa" w:w="533"/>
            <w:tcBorders>
              <w:top w:val="none" w:color="000000" w:sz="4"/>
              <w:left w:val="none" w:color="000000" w:sz="4"/>
              <w:bottom w:val="single" w:color="000000" w:sz="8"/>
              <w:right w:val="single" w:color="000000" w:sz="8"/>
            </w:tcBorders>
            <w:vAlign w:val="top"/>
          </w:tcPr>
          <w:p>
            <w:pPr>
              <w:jc w:val="right"/>
            </w:pPr>
            <w:r>
              <w:rPr>
                <w:sz w:val="21"/>
              </w:rPr>
              <w:t>0.4</w:t>
            </w:r>
          </w:p>
        </w:tc>
        <w:tc>
          <w:tcPr>
            <w:tcW w:type="dxa" w:w="598"/>
            <w:tcBorders>
              <w:top w:val="none" w:color="000000" w:sz="4"/>
              <w:left w:val="none" w:color="000000" w:sz="4"/>
              <w:bottom w:val="single" w:color="000000" w:sz="8"/>
              <w:right w:val="single" w:color="000000" w:sz="8"/>
            </w:tcBorders>
            <w:vAlign w:val="top"/>
          </w:tcPr>
          <w:p>
            <w:pPr>
              <w:jc w:val="center"/>
            </w:pPr>
            <w:r>
              <w:rPr>
                <w:sz w:val="21"/>
              </w:rPr>
              <w:t>3</w:t>
            </w:r>
          </w:p>
        </w:tc>
        <w:tc>
          <w:tcPr>
            <w:tcW w:type="dxa" w:w="598"/>
            <w:tcBorders>
              <w:top w:val="none" w:color="000000" w:sz="4"/>
              <w:left w:val="none" w:color="000000" w:sz="4"/>
              <w:bottom w:val="single" w:color="000000" w:sz="8"/>
              <w:right w:val="single" w:color="000000" w:sz="8"/>
            </w:tcBorders>
            <w:vAlign w:val="top"/>
          </w:tcPr>
          <w:p>
            <w:pPr>
              <w:jc w:val="center"/>
            </w:pPr>
          </w:p>
        </w:tc>
        <w:tc>
          <w:tcPr>
            <w:tcW w:type="dxa" w:w="806"/>
            <w:tcBorders>
              <w:top w:val="none" w:color="000000" w:sz="4"/>
              <w:left w:val="none" w:color="000000" w:sz="4"/>
              <w:bottom w:val="single" w:color="000000" w:sz="8"/>
              <w:right w:val="single" w:color="000000" w:sz="8"/>
            </w:tcBorders>
            <w:vAlign w:val="top"/>
          </w:tcPr>
          <w:p>
            <w:pPr>
              <w:jc w:val="left"/>
            </w:pPr>
          </w:p>
        </w:tc>
      </w:tr>
      <w:tr>
        <w:tc>
          <w:tcPr>
            <w:tcW w:type="dxa" w:w="962"/>
            <w:vMerge w:val="restart"/>
            <w:tcBorders>
              <w:top w:val="none" w:color="000000" w:sz="4"/>
              <w:left w:val="single" w:color="000000" w:sz="8"/>
              <w:bottom w:val="single" w:color="000000" w:sz="8"/>
              <w:right w:val="single" w:color="000000" w:sz="8"/>
            </w:tcBorders>
            <w:vAlign w:val="top"/>
          </w:tcPr>
          <w:p>
            <w:pPr>
              <w:jc w:val="center"/>
            </w:pPr>
            <w:r>
              <w:rPr>
                <w:sz w:val="21"/>
              </w:rPr>
              <w:t>三、除草松土</w:t>
            </w:r>
            <w:r>
              <w:rPr>
                <w:sz w:val="21"/>
              </w:rPr>
              <w:t xml:space="preserve">            </w:t>
            </w:r>
            <w:r>
              <w:rPr>
                <w:sz w:val="21"/>
              </w:rPr>
              <w:t>（</w:t>
            </w:r>
            <w:r>
              <w:rPr>
                <w:sz w:val="21"/>
              </w:rPr>
              <w:t>11</w:t>
            </w:r>
            <w:r>
              <w:rPr>
                <w:sz w:val="21"/>
              </w:rPr>
              <w:t>分）</w:t>
            </w:r>
          </w:p>
        </w:tc>
        <w:tc>
          <w:tcPr>
            <w:tcW w:type="dxa" w:w="637"/>
            <w:tcBorders>
              <w:top w:val="none" w:color="000000" w:sz="4"/>
              <w:left w:val="none" w:color="000000" w:sz="4"/>
              <w:bottom w:val="single" w:color="000000" w:sz="8"/>
              <w:right w:val="single" w:color="000000" w:sz="8"/>
            </w:tcBorders>
            <w:vAlign w:val="top"/>
          </w:tcPr>
          <w:p>
            <w:pPr>
              <w:jc w:val="center"/>
            </w:pPr>
            <w:r>
              <w:rPr>
                <w:sz w:val="21"/>
              </w:rPr>
              <w:t>3--1</w:t>
            </w:r>
          </w:p>
        </w:tc>
        <w:tc>
          <w:tcPr>
            <w:tcW w:type="dxa" w:w="3393"/>
            <w:tcBorders>
              <w:top w:val="none" w:color="000000" w:sz="4"/>
              <w:left w:val="none" w:color="000000" w:sz="4"/>
              <w:bottom w:val="single" w:color="000000" w:sz="8"/>
              <w:right w:val="single" w:color="000000" w:sz="8"/>
            </w:tcBorders>
            <w:vAlign w:val="top"/>
          </w:tcPr>
          <w:p>
            <w:pPr>
              <w:jc w:val="left"/>
            </w:pPr>
            <w:r>
              <w:rPr>
                <w:sz w:val="21"/>
              </w:rPr>
              <w:t>草地没拔除杂草，目的草纯度没达到要求（一类标准）</w:t>
            </w:r>
          </w:p>
        </w:tc>
        <w:tc>
          <w:tcPr>
            <w:tcW w:type="dxa" w:w="780"/>
            <w:tcBorders>
              <w:top w:val="none" w:color="000000" w:sz="4"/>
              <w:left w:val="none" w:color="000000" w:sz="4"/>
              <w:bottom w:val="single" w:color="000000" w:sz="8"/>
              <w:right w:val="single" w:color="000000" w:sz="8"/>
            </w:tcBorders>
            <w:vAlign w:val="top"/>
          </w:tcPr>
          <w:p>
            <w:pPr>
              <w:jc w:val="center"/>
            </w:pPr>
            <w:r>
              <w:rPr>
                <w:sz w:val="21"/>
              </w:rPr>
              <w:t>100㎡</w:t>
            </w:r>
          </w:p>
        </w:tc>
        <w:tc>
          <w:tcPr>
            <w:tcW w:type="dxa" w:w="533"/>
            <w:tcBorders>
              <w:top w:val="none" w:color="000000" w:sz="4"/>
              <w:left w:val="none" w:color="000000" w:sz="4"/>
              <w:bottom w:val="single" w:color="000000" w:sz="8"/>
              <w:right w:val="single" w:color="000000" w:sz="8"/>
            </w:tcBorders>
            <w:vAlign w:val="top"/>
          </w:tcPr>
          <w:p>
            <w:pPr>
              <w:jc w:val="right"/>
            </w:pPr>
            <w:r>
              <w:rPr>
                <w:sz w:val="21"/>
              </w:rPr>
              <w:t>0.3</w:t>
            </w:r>
          </w:p>
        </w:tc>
        <w:tc>
          <w:tcPr>
            <w:tcW w:type="dxa" w:w="598"/>
            <w:tcBorders>
              <w:top w:val="none" w:color="000000" w:sz="4"/>
              <w:left w:val="none" w:color="000000" w:sz="4"/>
              <w:bottom w:val="single" w:color="000000" w:sz="8"/>
              <w:right w:val="single" w:color="000000" w:sz="8"/>
            </w:tcBorders>
            <w:vAlign w:val="top"/>
          </w:tcPr>
          <w:p>
            <w:pPr>
              <w:jc w:val="center"/>
            </w:pPr>
            <w:r>
              <w:rPr>
                <w:sz w:val="21"/>
              </w:rPr>
              <w:t>5</w:t>
            </w:r>
          </w:p>
        </w:tc>
        <w:tc>
          <w:tcPr>
            <w:tcW w:type="dxa" w:w="598"/>
            <w:tcBorders>
              <w:top w:val="none" w:color="000000" w:sz="4"/>
              <w:left w:val="none" w:color="000000" w:sz="4"/>
              <w:bottom w:val="single" w:color="000000" w:sz="8"/>
              <w:right w:val="single" w:color="000000" w:sz="8"/>
            </w:tcBorders>
            <w:vAlign w:val="top"/>
          </w:tcPr>
          <w:p>
            <w:pPr>
              <w:jc w:val="center"/>
            </w:pPr>
          </w:p>
        </w:tc>
        <w:tc>
          <w:tcPr>
            <w:tcW w:type="dxa" w:w="806"/>
            <w:tcBorders>
              <w:top w:val="none" w:color="000000" w:sz="4"/>
              <w:left w:val="none" w:color="000000" w:sz="4"/>
              <w:bottom w:val="single" w:color="000000" w:sz="8"/>
              <w:right w:val="single" w:color="000000" w:sz="8"/>
            </w:tcBorders>
            <w:vAlign w:val="top"/>
          </w:tcPr>
          <w:p>
            <w:pPr>
              <w:jc w:val="left"/>
            </w:pPr>
          </w:p>
        </w:tc>
      </w:tr>
      <w:tr>
        <w:tc>
          <w:tcPr>
            <w:tcW w:type="dxa" w:w="962"/>
            <w:vMerge/>
            <w:tcBorders>
              <w:top w:val="none" w:color="000000" w:sz="4"/>
              <w:left w:val="single" w:color="000000" w:sz="8"/>
              <w:bottom w:val="single" w:color="000000" w:sz="8"/>
              <w:right w:val="single" w:color="000000" w:sz="8"/>
            </w:tcBorders>
          </w:tcPr>
          <w:p/>
        </w:tc>
        <w:tc>
          <w:tcPr>
            <w:tcW w:type="dxa" w:w="637"/>
            <w:tcBorders>
              <w:top w:val="none" w:color="000000" w:sz="4"/>
              <w:left w:val="none" w:color="000000" w:sz="4"/>
              <w:bottom w:val="single" w:color="000000" w:sz="8"/>
              <w:right w:val="single" w:color="000000" w:sz="8"/>
            </w:tcBorders>
            <w:vAlign w:val="top"/>
          </w:tcPr>
          <w:p>
            <w:pPr>
              <w:jc w:val="center"/>
            </w:pPr>
            <w:r>
              <w:rPr>
                <w:sz w:val="21"/>
              </w:rPr>
              <w:t>3--2</w:t>
            </w:r>
          </w:p>
        </w:tc>
        <w:tc>
          <w:tcPr>
            <w:tcW w:type="dxa" w:w="3393"/>
            <w:tcBorders>
              <w:top w:val="none" w:color="000000" w:sz="4"/>
              <w:left w:val="none" w:color="000000" w:sz="4"/>
              <w:bottom w:val="single" w:color="000000" w:sz="8"/>
              <w:right w:val="single" w:color="000000" w:sz="8"/>
            </w:tcBorders>
            <w:vAlign w:val="top"/>
          </w:tcPr>
          <w:p>
            <w:pPr>
              <w:jc w:val="left"/>
            </w:pPr>
            <w:r>
              <w:rPr>
                <w:sz w:val="21"/>
              </w:rPr>
              <w:t>要求松土的乔、灌木（乔木树穴</w:t>
            </w:r>
            <w:r>
              <w:rPr>
                <w:sz w:val="21"/>
              </w:rPr>
              <w:t>80CM</w:t>
            </w:r>
            <w:r>
              <w:rPr>
                <w:sz w:val="21"/>
              </w:rPr>
              <w:t>直径内、灌木树穴</w:t>
            </w:r>
            <w:r>
              <w:rPr>
                <w:sz w:val="21"/>
              </w:rPr>
              <w:t>60CM</w:t>
            </w:r>
            <w:r>
              <w:rPr>
                <w:sz w:val="21"/>
              </w:rPr>
              <w:t>直径内）有任何目的草类</w:t>
            </w:r>
          </w:p>
        </w:tc>
        <w:tc>
          <w:tcPr>
            <w:tcW w:type="dxa" w:w="780"/>
            <w:tcBorders>
              <w:top w:val="none" w:color="000000" w:sz="4"/>
              <w:left w:val="none" w:color="000000" w:sz="4"/>
              <w:bottom w:val="single" w:color="000000" w:sz="8"/>
              <w:right w:val="single" w:color="000000" w:sz="8"/>
            </w:tcBorders>
            <w:vAlign w:val="top"/>
          </w:tcPr>
          <w:p>
            <w:pPr>
              <w:jc w:val="center"/>
            </w:pPr>
            <w:r>
              <w:rPr>
                <w:sz w:val="21"/>
              </w:rPr>
              <w:t>100</w:t>
            </w:r>
            <w:r>
              <w:rPr>
                <w:sz w:val="21"/>
              </w:rPr>
              <w:t>株</w:t>
            </w:r>
          </w:p>
        </w:tc>
        <w:tc>
          <w:tcPr>
            <w:tcW w:type="dxa" w:w="533"/>
            <w:tcBorders>
              <w:top w:val="none" w:color="000000" w:sz="4"/>
              <w:left w:val="none" w:color="000000" w:sz="4"/>
              <w:bottom w:val="single" w:color="000000" w:sz="8"/>
              <w:right w:val="single" w:color="000000" w:sz="8"/>
            </w:tcBorders>
            <w:vAlign w:val="top"/>
          </w:tcPr>
          <w:p>
            <w:pPr>
              <w:jc w:val="right"/>
            </w:pPr>
            <w:r>
              <w:rPr>
                <w:sz w:val="21"/>
              </w:rPr>
              <w:t>0.3</w:t>
            </w:r>
          </w:p>
        </w:tc>
        <w:tc>
          <w:tcPr>
            <w:tcW w:type="dxa" w:w="598"/>
            <w:tcBorders>
              <w:top w:val="none" w:color="000000" w:sz="4"/>
              <w:left w:val="none" w:color="000000" w:sz="4"/>
              <w:bottom w:val="single" w:color="000000" w:sz="8"/>
              <w:right w:val="single" w:color="000000" w:sz="8"/>
            </w:tcBorders>
            <w:vAlign w:val="top"/>
          </w:tcPr>
          <w:p>
            <w:pPr>
              <w:jc w:val="center"/>
            </w:pPr>
            <w:r>
              <w:rPr>
                <w:sz w:val="21"/>
              </w:rPr>
              <w:t>2</w:t>
            </w:r>
          </w:p>
        </w:tc>
        <w:tc>
          <w:tcPr>
            <w:tcW w:type="dxa" w:w="598"/>
            <w:tcBorders>
              <w:top w:val="none" w:color="000000" w:sz="4"/>
              <w:left w:val="none" w:color="000000" w:sz="4"/>
              <w:bottom w:val="single" w:color="000000" w:sz="8"/>
              <w:right w:val="single" w:color="000000" w:sz="8"/>
            </w:tcBorders>
            <w:vAlign w:val="top"/>
          </w:tcPr>
          <w:p>
            <w:pPr>
              <w:jc w:val="center"/>
            </w:pPr>
          </w:p>
        </w:tc>
        <w:tc>
          <w:tcPr>
            <w:tcW w:type="dxa" w:w="806"/>
            <w:tcBorders>
              <w:top w:val="none" w:color="000000" w:sz="4"/>
              <w:left w:val="none" w:color="000000" w:sz="4"/>
              <w:bottom w:val="single" w:color="000000" w:sz="8"/>
              <w:right w:val="single" w:color="000000" w:sz="8"/>
            </w:tcBorders>
            <w:vAlign w:val="top"/>
          </w:tcPr>
          <w:p>
            <w:pPr>
              <w:jc w:val="left"/>
            </w:pPr>
          </w:p>
        </w:tc>
      </w:tr>
      <w:tr>
        <w:tc>
          <w:tcPr>
            <w:tcW w:type="dxa" w:w="962"/>
            <w:vMerge/>
            <w:tcBorders>
              <w:top w:val="none" w:color="000000" w:sz="4"/>
              <w:left w:val="single" w:color="000000" w:sz="8"/>
              <w:bottom w:val="single" w:color="000000" w:sz="8"/>
              <w:right w:val="single" w:color="000000" w:sz="8"/>
            </w:tcBorders>
          </w:tcPr>
          <w:p/>
        </w:tc>
        <w:tc>
          <w:tcPr>
            <w:tcW w:type="dxa" w:w="637"/>
            <w:tcBorders>
              <w:top w:val="none" w:color="000000" w:sz="4"/>
              <w:left w:val="none" w:color="000000" w:sz="4"/>
              <w:bottom w:val="single" w:color="000000" w:sz="8"/>
              <w:right w:val="single" w:color="000000" w:sz="8"/>
            </w:tcBorders>
            <w:vAlign w:val="top"/>
          </w:tcPr>
          <w:p>
            <w:pPr>
              <w:jc w:val="center"/>
            </w:pPr>
            <w:r>
              <w:rPr>
                <w:sz w:val="21"/>
              </w:rPr>
              <w:t>3--3</w:t>
            </w:r>
          </w:p>
        </w:tc>
        <w:tc>
          <w:tcPr>
            <w:tcW w:type="dxa" w:w="3393"/>
            <w:tcBorders>
              <w:top w:val="none" w:color="000000" w:sz="4"/>
              <w:left w:val="none" w:color="000000" w:sz="4"/>
              <w:bottom w:val="single" w:color="000000" w:sz="8"/>
              <w:right w:val="single" w:color="000000" w:sz="8"/>
            </w:tcBorders>
            <w:vAlign w:val="top"/>
          </w:tcPr>
          <w:p>
            <w:pPr>
              <w:jc w:val="left"/>
            </w:pPr>
            <w:r>
              <w:rPr>
                <w:sz w:val="21"/>
              </w:rPr>
              <w:t>花坛中有明显杂草或花坛与草地交界处没留</w:t>
            </w:r>
            <w:r>
              <w:rPr>
                <w:sz w:val="21"/>
              </w:rPr>
              <w:t>3-10CM</w:t>
            </w:r>
            <w:r>
              <w:rPr>
                <w:sz w:val="21"/>
              </w:rPr>
              <w:t>间隙</w:t>
            </w:r>
          </w:p>
        </w:tc>
        <w:tc>
          <w:tcPr>
            <w:tcW w:type="dxa" w:w="780"/>
            <w:tcBorders>
              <w:top w:val="none" w:color="000000" w:sz="4"/>
              <w:left w:val="none" w:color="000000" w:sz="4"/>
              <w:bottom w:val="single" w:color="000000" w:sz="8"/>
              <w:right w:val="single" w:color="000000" w:sz="8"/>
            </w:tcBorders>
            <w:vAlign w:val="top"/>
          </w:tcPr>
          <w:p>
            <w:pPr>
              <w:jc w:val="center"/>
            </w:pPr>
            <w:r>
              <w:rPr>
                <w:sz w:val="21"/>
              </w:rPr>
              <w:t>处</w:t>
            </w:r>
          </w:p>
        </w:tc>
        <w:tc>
          <w:tcPr>
            <w:tcW w:type="dxa" w:w="533"/>
            <w:tcBorders>
              <w:top w:val="none" w:color="000000" w:sz="4"/>
              <w:left w:val="none" w:color="000000" w:sz="4"/>
              <w:bottom w:val="single" w:color="000000" w:sz="8"/>
              <w:right w:val="single" w:color="000000" w:sz="8"/>
            </w:tcBorders>
            <w:vAlign w:val="top"/>
          </w:tcPr>
          <w:p>
            <w:pPr>
              <w:jc w:val="right"/>
            </w:pPr>
            <w:r>
              <w:rPr>
                <w:sz w:val="21"/>
              </w:rPr>
              <w:t>0.5</w:t>
            </w:r>
          </w:p>
        </w:tc>
        <w:tc>
          <w:tcPr>
            <w:tcW w:type="dxa" w:w="598"/>
            <w:tcBorders>
              <w:top w:val="none" w:color="000000" w:sz="4"/>
              <w:left w:val="none" w:color="000000" w:sz="4"/>
              <w:bottom w:val="single" w:color="000000" w:sz="8"/>
              <w:right w:val="single" w:color="000000" w:sz="8"/>
            </w:tcBorders>
            <w:vAlign w:val="top"/>
          </w:tcPr>
          <w:p>
            <w:pPr>
              <w:jc w:val="center"/>
            </w:pPr>
            <w:r>
              <w:rPr>
                <w:sz w:val="21"/>
              </w:rPr>
              <w:t>2</w:t>
            </w:r>
          </w:p>
        </w:tc>
        <w:tc>
          <w:tcPr>
            <w:tcW w:type="dxa" w:w="598"/>
            <w:tcBorders>
              <w:top w:val="none" w:color="000000" w:sz="4"/>
              <w:left w:val="none" w:color="000000" w:sz="4"/>
              <w:bottom w:val="single" w:color="000000" w:sz="8"/>
              <w:right w:val="single" w:color="000000" w:sz="8"/>
            </w:tcBorders>
            <w:vAlign w:val="top"/>
          </w:tcPr>
          <w:p>
            <w:pPr>
              <w:jc w:val="center"/>
            </w:pPr>
          </w:p>
        </w:tc>
        <w:tc>
          <w:tcPr>
            <w:tcW w:type="dxa" w:w="806"/>
            <w:tcBorders>
              <w:top w:val="none" w:color="000000" w:sz="4"/>
              <w:left w:val="none" w:color="000000" w:sz="4"/>
              <w:bottom w:val="single" w:color="000000" w:sz="8"/>
              <w:right w:val="single" w:color="000000" w:sz="8"/>
            </w:tcBorders>
            <w:vAlign w:val="top"/>
          </w:tcPr>
          <w:p>
            <w:pPr>
              <w:jc w:val="left"/>
            </w:pPr>
          </w:p>
        </w:tc>
      </w:tr>
      <w:tr>
        <w:tc>
          <w:tcPr>
            <w:tcW w:type="dxa" w:w="962"/>
            <w:vMerge/>
            <w:tcBorders>
              <w:top w:val="none" w:color="000000" w:sz="4"/>
              <w:left w:val="single" w:color="000000" w:sz="8"/>
              <w:bottom w:val="single" w:color="000000" w:sz="8"/>
              <w:right w:val="single" w:color="000000" w:sz="8"/>
            </w:tcBorders>
          </w:tcPr>
          <w:p/>
        </w:tc>
        <w:tc>
          <w:tcPr>
            <w:tcW w:type="dxa" w:w="637"/>
            <w:tcBorders>
              <w:top w:val="none" w:color="000000" w:sz="4"/>
              <w:left w:val="none" w:color="000000" w:sz="4"/>
              <w:bottom w:val="single" w:color="000000" w:sz="8"/>
              <w:right w:val="single" w:color="000000" w:sz="8"/>
            </w:tcBorders>
            <w:vAlign w:val="top"/>
          </w:tcPr>
          <w:p>
            <w:pPr>
              <w:jc w:val="center"/>
            </w:pPr>
            <w:r>
              <w:rPr>
                <w:sz w:val="21"/>
              </w:rPr>
              <w:t>3--4</w:t>
            </w:r>
          </w:p>
        </w:tc>
        <w:tc>
          <w:tcPr>
            <w:tcW w:type="dxa" w:w="3393"/>
            <w:tcBorders>
              <w:top w:val="none" w:color="000000" w:sz="4"/>
              <w:left w:val="none" w:color="000000" w:sz="4"/>
              <w:bottom w:val="single" w:color="000000" w:sz="8"/>
              <w:right w:val="single" w:color="000000" w:sz="8"/>
            </w:tcBorders>
            <w:vAlign w:val="top"/>
          </w:tcPr>
          <w:p>
            <w:pPr>
              <w:jc w:val="left"/>
            </w:pPr>
            <w:r>
              <w:rPr>
                <w:sz w:val="21"/>
              </w:rPr>
              <w:t>除草松土方法不当，阻碍植物正常生长</w:t>
            </w:r>
          </w:p>
        </w:tc>
        <w:tc>
          <w:tcPr>
            <w:tcW w:type="dxa" w:w="780"/>
            <w:tcBorders>
              <w:top w:val="none" w:color="000000" w:sz="4"/>
              <w:left w:val="none" w:color="000000" w:sz="4"/>
              <w:bottom w:val="single" w:color="000000" w:sz="8"/>
              <w:right w:val="single" w:color="000000" w:sz="8"/>
            </w:tcBorders>
            <w:vAlign w:val="top"/>
          </w:tcPr>
          <w:p>
            <w:pPr>
              <w:jc w:val="center"/>
            </w:pPr>
            <w:r>
              <w:rPr>
                <w:sz w:val="21"/>
              </w:rPr>
              <w:t>100</w:t>
            </w:r>
            <w:r>
              <w:rPr>
                <w:sz w:val="21"/>
              </w:rPr>
              <w:t>㎡或</w:t>
            </w:r>
            <w:r>
              <w:rPr>
                <w:sz w:val="21"/>
              </w:rPr>
              <w:t>100</w:t>
            </w:r>
            <w:r>
              <w:rPr>
                <w:sz w:val="21"/>
              </w:rPr>
              <w:t>株</w:t>
            </w:r>
          </w:p>
        </w:tc>
        <w:tc>
          <w:tcPr>
            <w:tcW w:type="dxa" w:w="533"/>
            <w:tcBorders>
              <w:top w:val="none" w:color="000000" w:sz="4"/>
              <w:left w:val="none" w:color="000000" w:sz="4"/>
              <w:bottom w:val="single" w:color="000000" w:sz="8"/>
              <w:right w:val="single" w:color="000000" w:sz="8"/>
            </w:tcBorders>
            <w:vAlign w:val="top"/>
          </w:tcPr>
          <w:p>
            <w:pPr>
              <w:jc w:val="right"/>
            </w:pPr>
            <w:r>
              <w:rPr>
                <w:sz w:val="21"/>
              </w:rPr>
              <w:t>0.5</w:t>
            </w:r>
          </w:p>
        </w:tc>
        <w:tc>
          <w:tcPr>
            <w:tcW w:type="dxa" w:w="598"/>
            <w:tcBorders>
              <w:top w:val="none" w:color="000000" w:sz="4"/>
              <w:left w:val="none" w:color="000000" w:sz="4"/>
              <w:bottom w:val="single" w:color="000000" w:sz="8"/>
              <w:right w:val="single" w:color="000000" w:sz="8"/>
            </w:tcBorders>
            <w:vAlign w:val="top"/>
          </w:tcPr>
          <w:p>
            <w:pPr>
              <w:jc w:val="center"/>
            </w:pPr>
            <w:r>
              <w:rPr>
                <w:sz w:val="21"/>
              </w:rPr>
              <w:t>2</w:t>
            </w:r>
          </w:p>
        </w:tc>
        <w:tc>
          <w:tcPr>
            <w:tcW w:type="dxa" w:w="598"/>
            <w:tcBorders>
              <w:top w:val="none" w:color="000000" w:sz="4"/>
              <w:left w:val="none" w:color="000000" w:sz="4"/>
              <w:bottom w:val="single" w:color="000000" w:sz="8"/>
              <w:right w:val="single" w:color="000000" w:sz="8"/>
            </w:tcBorders>
            <w:vAlign w:val="top"/>
          </w:tcPr>
          <w:p>
            <w:pPr>
              <w:jc w:val="center"/>
            </w:pPr>
          </w:p>
        </w:tc>
        <w:tc>
          <w:tcPr>
            <w:tcW w:type="dxa" w:w="806"/>
            <w:tcBorders>
              <w:top w:val="none" w:color="000000" w:sz="4"/>
              <w:left w:val="none" w:color="000000" w:sz="4"/>
              <w:bottom w:val="single" w:color="000000" w:sz="8"/>
              <w:right w:val="single" w:color="000000" w:sz="8"/>
            </w:tcBorders>
            <w:vAlign w:val="top"/>
          </w:tcPr>
          <w:p>
            <w:pPr>
              <w:jc w:val="left"/>
            </w:pPr>
          </w:p>
        </w:tc>
      </w:tr>
      <w:tr>
        <w:tc>
          <w:tcPr>
            <w:tcW w:type="dxa" w:w="962"/>
            <w:vMerge w:val="restart"/>
            <w:tcBorders>
              <w:top w:val="none" w:color="000000" w:sz="4"/>
              <w:left w:val="single" w:color="000000" w:sz="8"/>
              <w:bottom w:val="single" w:color="000000" w:sz="8"/>
              <w:right w:val="single" w:color="000000" w:sz="8"/>
            </w:tcBorders>
            <w:vAlign w:val="top"/>
          </w:tcPr>
          <w:p>
            <w:pPr>
              <w:jc w:val="center"/>
            </w:pPr>
            <w:r>
              <w:rPr>
                <w:sz w:val="21"/>
              </w:rPr>
              <w:t>四、施肥淋水</w:t>
            </w:r>
            <w:r>
              <w:rPr>
                <w:sz w:val="21"/>
              </w:rPr>
              <w:t xml:space="preserve">               </w:t>
            </w:r>
            <w:r>
              <w:rPr>
                <w:sz w:val="21"/>
              </w:rPr>
              <w:t>（</w:t>
            </w:r>
            <w:r>
              <w:rPr>
                <w:sz w:val="21"/>
              </w:rPr>
              <w:t>9</w:t>
            </w:r>
            <w:r>
              <w:rPr>
                <w:sz w:val="21"/>
              </w:rPr>
              <w:t>分）</w:t>
            </w:r>
          </w:p>
        </w:tc>
        <w:tc>
          <w:tcPr>
            <w:tcW w:type="dxa" w:w="637"/>
            <w:tcBorders>
              <w:top w:val="none" w:color="000000" w:sz="4"/>
              <w:left w:val="none" w:color="000000" w:sz="4"/>
              <w:bottom w:val="single" w:color="000000" w:sz="8"/>
              <w:right w:val="single" w:color="000000" w:sz="8"/>
            </w:tcBorders>
            <w:vAlign w:val="top"/>
          </w:tcPr>
          <w:p>
            <w:pPr>
              <w:jc w:val="center"/>
            </w:pPr>
            <w:r>
              <w:rPr>
                <w:sz w:val="21"/>
              </w:rPr>
              <w:t>4--1</w:t>
            </w:r>
          </w:p>
        </w:tc>
        <w:tc>
          <w:tcPr>
            <w:tcW w:type="dxa" w:w="3393"/>
            <w:tcBorders>
              <w:top w:val="none" w:color="000000" w:sz="4"/>
              <w:left w:val="none" w:color="000000" w:sz="4"/>
              <w:bottom w:val="single" w:color="000000" w:sz="8"/>
              <w:right w:val="single" w:color="000000" w:sz="8"/>
            </w:tcBorders>
            <w:vAlign w:val="top"/>
          </w:tcPr>
          <w:p>
            <w:pPr>
              <w:jc w:val="left"/>
            </w:pPr>
            <w:r>
              <w:rPr>
                <w:sz w:val="21"/>
              </w:rPr>
              <w:t>没按规定的时间、次数及数量进行施肥</w:t>
            </w:r>
          </w:p>
        </w:tc>
        <w:tc>
          <w:tcPr>
            <w:tcW w:type="dxa" w:w="780"/>
            <w:tcBorders>
              <w:top w:val="none" w:color="000000" w:sz="4"/>
              <w:left w:val="none" w:color="000000" w:sz="4"/>
              <w:bottom w:val="single" w:color="000000" w:sz="8"/>
              <w:right w:val="single" w:color="000000" w:sz="8"/>
            </w:tcBorders>
            <w:vAlign w:val="top"/>
          </w:tcPr>
          <w:p>
            <w:pPr>
              <w:jc w:val="center"/>
            </w:pPr>
            <w:r>
              <w:rPr>
                <w:sz w:val="21"/>
              </w:rPr>
              <w:t>处</w:t>
            </w:r>
          </w:p>
        </w:tc>
        <w:tc>
          <w:tcPr>
            <w:tcW w:type="dxa" w:w="533"/>
            <w:tcBorders>
              <w:top w:val="none" w:color="000000" w:sz="4"/>
              <w:left w:val="none" w:color="000000" w:sz="4"/>
              <w:bottom w:val="single" w:color="000000" w:sz="8"/>
              <w:right w:val="single" w:color="000000" w:sz="8"/>
            </w:tcBorders>
            <w:vAlign w:val="top"/>
          </w:tcPr>
          <w:p>
            <w:pPr>
              <w:jc w:val="right"/>
            </w:pPr>
            <w:r>
              <w:rPr>
                <w:sz w:val="21"/>
              </w:rPr>
              <w:t>1</w:t>
            </w:r>
          </w:p>
        </w:tc>
        <w:tc>
          <w:tcPr>
            <w:tcW w:type="dxa" w:w="598"/>
            <w:tcBorders>
              <w:top w:val="none" w:color="000000" w:sz="4"/>
              <w:left w:val="none" w:color="000000" w:sz="4"/>
              <w:bottom w:val="single" w:color="000000" w:sz="8"/>
              <w:right w:val="single" w:color="000000" w:sz="8"/>
            </w:tcBorders>
            <w:vAlign w:val="top"/>
          </w:tcPr>
          <w:p>
            <w:pPr>
              <w:jc w:val="center"/>
            </w:pPr>
            <w:r>
              <w:rPr>
                <w:sz w:val="21"/>
              </w:rPr>
              <w:t>3</w:t>
            </w:r>
          </w:p>
        </w:tc>
        <w:tc>
          <w:tcPr>
            <w:tcW w:type="dxa" w:w="598"/>
            <w:tcBorders>
              <w:top w:val="none" w:color="000000" w:sz="4"/>
              <w:left w:val="none" w:color="000000" w:sz="4"/>
              <w:bottom w:val="single" w:color="000000" w:sz="8"/>
              <w:right w:val="single" w:color="000000" w:sz="8"/>
            </w:tcBorders>
            <w:vAlign w:val="top"/>
          </w:tcPr>
          <w:p>
            <w:pPr>
              <w:jc w:val="center"/>
            </w:pPr>
          </w:p>
        </w:tc>
        <w:tc>
          <w:tcPr>
            <w:tcW w:type="dxa" w:w="806"/>
            <w:tcBorders>
              <w:top w:val="none" w:color="000000" w:sz="4"/>
              <w:left w:val="none" w:color="000000" w:sz="4"/>
              <w:bottom w:val="single" w:color="000000" w:sz="8"/>
              <w:right w:val="single" w:color="000000" w:sz="8"/>
            </w:tcBorders>
            <w:vAlign w:val="top"/>
          </w:tcPr>
          <w:p>
            <w:pPr>
              <w:jc w:val="left"/>
            </w:pPr>
          </w:p>
        </w:tc>
      </w:tr>
      <w:tr>
        <w:tc>
          <w:tcPr>
            <w:tcW w:type="dxa" w:w="962"/>
            <w:vMerge/>
            <w:tcBorders>
              <w:top w:val="none" w:color="000000" w:sz="4"/>
              <w:left w:val="single" w:color="000000" w:sz="8"/>
              <w:bottom w:val="single" w:color="000000" w:sz="8"/>
              <w:right w:val="single" w:color="000000" w:sz="8"/>
            </w:tcBorders>
          </w:tcPr>
          <w:p/>
        </w:tc>
        <w:tc>
          <w:tcPr>
            <w:tcW w:type="dxa" w:w="637"/>
            <w:tcBorders>
              <w:top w:val="none" w:color="000000" w:sz="4"/>
              <w:left w:val="none" w:color="000000" w:sz="4"/>
              <w:bottom w:val="single" w:color="000000" w:sz="8"/>
              <w:right w:val="single" w:color="000000" w:sz="8"/>
            </w:tcBorders>
            <w:vAlign w:val="top"/>
          </w:tcPr>
          <w:p>
            <w:pPr>
              <w:jc w:val="center"/>
            </w:pPr>
            <w:r>
              <w:rPr>
                <w:sz w:val="21"/>
              </w:rPr>
              <w:t>4--2</w:t>
            </w:r>
          </w:p>
        </w:tc>
        <w:tc>
          <w:tcPr>
            <w:tcW w:type="dxa" w:w="3393"/>
            <w:tcBorders>
              <w:top w:val="none" w:color="000000" w:sz="4"/>
              <w:left w:val="none" w:color="000000" w:sz="4"/>
              <w:bottom w:val="single" w:color="000000" w:sz="8"/>
              <w:right w:val="single" w:color="000000" w:sz="8"/>
            </w:tcBorders>
            <w:vAlign w:val="top"/>
          </w:tcPr>
          <w:p>
            <w:pPr>
              <w:jc w:val="left"/>
            </w:pPr>
            <w:r>
              <w:rPr>
                <w:sz w:val="21"/>
              </w:rPr>
              <w:t>乔、灌木施肥不覆土，肥料裸露</w:t>
            </w:r>
          </w:p>
        </w:tc>
        <w:tc>
          <w:tcPr>
            <w:tcW w:type="dxa" w:w="780"/>
            <w:tcBorders>
              <w:top w:val="none" w:color="000000" w:sz="4"/>
              <w:left w:val="none" w:color="000000" w:sz="4"/>
              <w:bottom w:val="single" w:color="000000" w:sz="8"/>
              <w:right w:val="single" w:color="000000" w:sz="8"/>
            </w:tcBorders>
            <w:vAlign w:val="top"/>
          </w:tcPr>
          <w:p>
            <w:pPr>
              <w:jc w:val="center"/>
            </w:pPr>
            <w:r>
              <w:rPr>
                <w:sz w:val="21"/>
              </w:rPr>
              <w:t>100</w:t>
            </w:r>
            <w:r>
              <w:rPr>
                <w:sz w:val="21"/>
              </w:rPr>
              <w:t>株</w:t>
            </w:r>
          </w:p>
        </w:tc>
        <w:tc>
          <w:tcPr>
            <w:tcW w:type="dxa" w:w="533"/>
            <w:tcBorders>
              <w:top w:val="none" w:color="000000" w:sz="4"/>
              <w:left w:val="none" w:color="000000" w:sz="4"/>
              <w:bottom w:val="single" w:color="000000" w:sz="8"/>
              <w:right w:val="single" w:color="000000" w:sz="8"/>
            </w:tcBorders>
            <w:vAlign w:val="top"/>
          </w:tcPr>
          <w:p>
            <w:pPr>
              <w:jc w:val="right"/>
            </w:pPr>
            <w:r>
              <w:rPr>
                <w:sz w:val="21"/>
              </w:rPr>
              <w:t>0.1</w:t>
            </w:r>
          </w:p>
        </w:tc>
        <w:tc>
          <w:tcPr>
            <w:tcW w:type="dxa" w:w="598"/>
            <w:tcBorders>
              <w:top w:val="none" w:color="000000" w:sz="4"/>
              <w:left w:val="none" w:color="000000" w:sz="4"/>
              <w:bottom w:val="single" w:color="000000" w:sz="8"/>
              <w:right w:val="single" w:color="000000" w:sz="8"/>
            </w:tcBorders>
            <w:vAlign w:val="top"/>
          </w:tcPr>
          <w:p>
            <w:pPr>
              <w:jc w:val="center"/>
            </w:pPr>
            <w:r>
              <w:rPr>
                <w:sz w:val="21"/>
              </w:rPr>
              <w:t>1</w:t>
            </w:r>
          </w:p>
        </w:tc>
        <w:tc>
          <w:tcPr>
            <w:tcW w:type="dxa" w:w="598"/>
            <w:tcBorders>
              <w:top w:val="none" w:color="000000" w:sz="4"/>
              <w:left w:val="none" w:color="000000" w:sz="4"/>
              <w:bottom w:val="single" w:color="000000" w:sz="8"/>
              <w:right w:val="single" w:color="000000" w:sz="8"/>
            </w:tcBorders>
            <w:vAlign w:val="top"/>
          </w:tcPr>
          <w:p>
            <w:pPr>
              <w:jc w:val="center"/>
            </w:pPr>
          </w:p>
        </w:tc>
        <w:tc>
          <w:tcPr>
            <w:tcW w:type="dxa" w:w="806"/>
            <w:tcBorders>
              <w:top w:val="none" w:color="000000" w:sz="4"/>
              <w:left w:val="none" w:color="000000" w:sz="4"/>
              <w:bottom w:val="single" w:color="000000" w:sz="8"/>
              <w:right w:val="single" w:color="000000" w:sz="8"/>
            </w:tcBorders>
            <w:vAlign w:val="top"/>
          </w:tcPr>
          <w:p>
            <w:pPr>
              <w:jc w:val="left"/>
            </w:pPr>
          </w:p>
        </w:tc>
      </w:tr>
      <w:tr>
        <w:tc>
          <w:tcPr>
            <w:tcW w:type="dxa" w:w="962"/>
            <w:vMerge/>
            <w:tcBorders>
              <w:top w:val="none" w:color="000000" w:sz="4"/>
              <w:left w:val="single" w:color="000000" w:sz="8"/>
              <w:bottom w:val="single" w:color="000000" w:sz="8"/>
              <w:right w:val="single" w:color="000000" w:sz="8"/>
            </w:tcBorders>
          </w:tcPr>
          <w:p/>
        </w:tc>
        <w:tc>
          <w:tcPr>
            <w:tcW w:type="dxa" w:w="637"/>
            <w:tcBorders>
              <w:top w:val="none" w:color="000000" w:sz="4"/>
              <w:left w:val="none" w:color="000000" w:sz="4"/>
              <w:bottom w:val="single" w:color="000000" w:sz="8"/>
              <w:right w:val="single" w:color="000000" w:sz="8"/>
            </w:tcBorders>
            <w:vAlign w:val="top"/>
          </w:tcPr>
          <w:p>
            <w:pPr>
              <w:jc w:val="center"/>
            </w:pPr>
            <w:r>
              <w:rPr>
                <w:sz w:val="21"/>
              </w:rPr>
              <w:t>4--3</w:t>
            </w:r>
          </w:p>
        </w:tc>
        <w:tc>
          <w:tcPr>
            <w:tcW w:type="dxa" w:w="3393"/>
            <w:tcBorders>
              <w:top w:val="none" w:color="000000" w:sz="4"/>
              <w:left w:val="none" w:color="000000" w:sz="4"/>
              <w:bottom w:val="single" w:color="000000" w:sz="8"/>
              <w:right w:val="single" w:color="000000" w:sz="8"/>
            </w:tcBorders>
            <w:vAlign w:val="top"/>
          </w:tcPr>
          <w:p>
            <w:pPr>
              <w:jc w:val="left"/>
            </w:pPr>
            <w:r>
              <w:rPr>
                <w:sz w:val="21"/>
              </w:rPr>
              <w:t>因肥水原因造成植物生长不良</w:t>
            </w:r>
          </w:p>
        </w:tc>
        <w:tc>
          <w:tcPr>
            <w:tcW w:type="dxa" w:w="780"/>
            <w:tcBorders>
              <w:top w:val="none" w:color="000000" w:sz="4"/>
              <w:left w:val="none" w:color="000000" w:sz="4"/>
              <w:bottom w:val="single" w:color="000000" w:sz="8"/>
              <w:right w:val="single" w:color="000000" w:sz="8"/>
            </w:tcBorders>
            <w:vAlign w:val="top"/>
          </w:tcPr>
          <w:p>
            <w:pPr>
              <w:jc w:val="center"/>
            </w:pPr>
            <w:r>
              <w:rPr>
                <w:sz w:val="21"/>
              </w:rPr>
              <w:t>100</w:t>
            </w:r>
            <w:r>
              <w:rPr>
                <w:sz w:val="21"/>
              </w:rPr>
              <w:t>㎡或</w:t>
            </w:r>
            <w:r>
              <w:rPr>
                <w:sz w:val="21"/>
              </w:rPr>
              <w:t>100</w:t>
            </w:r>
            <w:r>
              <w:rPr>
                <w:sz w:val="21"/>
              </w:rPr>
              <w:t>株</w:t>
            </w:r>
          </w:p>
        </w:tc>
        <w:tc>
          <w:tcPr>
            <w:tcW w:type="dxa" w:w="533"/>
            <w:tcBorders>
              <w:top w:val="none" w:color="000000" w:sz="4"/>
              <w:left w:val="none" w:color="000000" w:sz="4"/>
              <w:bottom w:val="single" w:color="000000" w:sz="8"/>
              <w:right w:val="single" w:color="000000" w:sz="8"/>
            </w:tcBorders>
            <w:vAlign w:val="top"/>
          </w:tcPr>
          <w:p>
            <w:pPr>
              <w:jc w:val="right"/>
            </w:pPr>
            <w:r>
              <w:rPr>
                <w:sz w:val="21"/>
              </w:rPr>
              <w:t>1</w:t>
            </w:r>
          </w:p>
        </w:tc>
        <w:tc>
          <w:tcPr>
            <w:tcW w:type="dxa" w:w="598"/>
            <w:tcBorders>
              <w:top w:val="none" w:color="000000" w:sz="4"/>
              <w:left w:val="none" w:color="000000" w:sz="4"/>
              <w:bottom w:val="single" w:color="000000" w:sz="8"/>
              <w:right w:val="single" w:color="000000" w:sz="8"/>
            </w:tcBorders>
            <w:vAlign w:val="top"/>
          </w:tcPr>
          <w:p>
            <w:pPr>
              <w:jc w:val="center"/>
            </w:pPr>
            <w:r>
              <w:rPr>
                <w:sz w:val="21"/>
              </w:rPr>
              <w:t>3</w:t>
            </w:r>
          </w:p>
        </w:tc>
        <w:tc>
          <w:tcPr>
            <w:tcW w:type="dxa" w:w="598"/>
            <w:tcBorders>
              <w:top w:val="none" w:color="000000" w:sz="4"/>
              <w:left w:val="none" w:color="000000" w:sz="4"/>
              <w:bottom w:val="single" w:color="000000" w:sz="8"/>
              <w:right w:val="single" w:color="000000" w:sz="8"/>
            </w:tcBorders>
            <w:vAlign w:val="top"/>
          </w:tcPr>
          <w:p>
            <w:pPr>
              <w:jc w:val="center"/>
            </w:pPr>
          </w:p>
        </w:tc>
        <w:tc>
          <w:tcPr>
            <w:tcW w:type="dxa" w:w="806"/>
            <w:tcBorders>
              <w:top w:val="none" w:color="000000" w:sz="4"/>
              <w:left w:val="none" w:color="000000" w:sz="4"/>
              <w:bottom w:val="single" w:color="000000" w:sz="8"/>
              <w:right w:val="single" w:color="000000" w:sz="8"/>
            </w:tcBorders>
            <w:vAlign w:val="top"/>
          </w:tcPr>
          <w:p>
            <w:pPr>
              <w:jc w:val="left"/>
            </w:pPr>
          </w:p>
        </w:tc>
      </w:tr>
      <w:tr>
        <w:tc>
          <w:tcPr>
            <w:tcW w:type="dxa" w:w="962"/>
            <w:vMerge/>
            <w:tcBorders>
              <w:top w:val="none" w:color="000000" w:sz="4"/>
              <w:left w:val="single" w:color="000000" w:sz="8"/>
              <w:bottom w:val="single" w:color="000000" w:sz="8"/>
              <w:right w:val="single" w:color="000000" w:sz="8"/>
            </w:tcBorders>
          </w:tcPr>
          <w:p/>
        </w:tc>
        <w:tc>
          <w:tcPr>
            <w:tcW w:type="dxa" w:w="637"/>
            <w:tcBorders>
              <w:top w:val="none" w:color="000000" w:sz="4"/>
              <w:left w:val="none" w:color="000000" w:sz="4"/>
              <w:bottom w:val="single" w:color="000000" w:sz="8"/>
              <w:right w:val="single" w:color="000000" w:sz="8"/>
            </w:tcBorders>
            <w:vAlign w:val="top"/>
          </w:tcPr>
          <w:p>
            <w:pPr>
              <w:jc w:val="center"/>
            </w:pPr>
            <w:r>
              <w:rPr>
                <w:sz w:val="21"/>
              </w:rPr>
              <w:t>4--4</w:t>
            </w:r>
          </w:p>
        </w:tc>
        <w:tc>
          <w:tcPr>
            <w:tcW w:type="dxa" w:w="3393"/>
            <w:tcBorders>
              <w:top w:val="none" w:color="000000" w:sz="4"/>
              <w:left w:val="none" w:color="000000" w:sz="4"/>
              <w:bottom w:val="single" w:color="000000" w:sz="8"/>
              <w:right w:val="single" w:color="000000" w:sz="8"/>
            </w:tcBorders>
            <w:vAlign w:val="top"/>
          </w:tcPr>
          <w:p>
            <w:pPr>
              <w:jc w:val="left"/>
            </w:pPr>
            <w:r>
              <w:rPr>
                <w:sz w:val="21"/>
              </w:rPr>
              <w:t>淋水不当造成植物倒伏、萎蔫或浸涝现象</w:t>
            </w:r>
          </w:p>
        </w:tc>
        <w:tc>
          <w:tcPr>
            <w:tcW w:type="dxa" w:w="780"/>
            <w:tcBorders>
              <w:top w:val="none" w:color="000000" w:sz="4"/>
              <w:left w:val="none" w:color="000000" w:sz="4"/>
              <w:bottom w:val="single" w:color="000000" w:sz="8"/>
              <w:right w:val="single" w:color="000000" w:sz="8"/>
            </w:tcBorders>
            <w:vAlign w:val="top"/>
          </w:tcPr>
          <w:p>
            <w:pPr>
              <w:jc w:val="center"/>
            </w:pPr>
            <w:r>
              <w:rPr>
                <w:sz w:val="21"/>
              </w:rPr>
              <w:t>100</w:t>
            </w:r>
            <w:r>
              <w:rPr>
                <w:sz w:val="21"/>
              </w:rPr>
              <w:t>㎡或</w:t>
            </w:r>
            <w:r>
              <w:rPr>
                <w:sz w:val="21"/>
              </w:rPr>
              <w:t>100</w:t>
            </w:r>
            <w:r>
              <w:rPr>
                <w:sz w:val="21"/>
              </w:rPr>
              <w:t>株</w:t>
            </w:r>
          </w:p>
        </w:tc>
        <w:tc>
          <w:tcPr>
            <w:tcW w:type="dxa" w:w="533"/>
            <w:tcBorders>
              <w:top w:val="none" w:color="000000" w:sz="4"/>
              <w:left w:val="none" w:color="000000" w:sz="4"/>
              <w:bottom w:val="single" w:color="000000" w:sz="8"/>
              <w:right w:val="single" w:color="000000" w:sz="8"/>
            </w:tcBorders>
            <w:vAlign w:val="top"/>
          </w:tcPr>
          <w:p>
            <w:pPr>
              <w:jc w:val="right"/>
            </w:pPr>
            <w:r>
              <w:rPr>
                <w:sz w:val="21"/>
              </w:rPr>
              <w:t>0.5</w:t>
            </w:r>
          </w:p>
        </w:tc>
        <w:tc>
          <w:tcPr>
            <w:tcW w:type="dxa" w:w="598"/>
            <w:tcBorders>
              <w:top w:val="none" w:color="000000" w:sz="4"/>
              <w:left w:val="none" w:color="000000" w:sz="4"/>
              <w:bottom w:val="single" w:color="000000" w:sz="8"/>
              <w:right w:val="single" w:color="000000" w:sz="8"/>
            </w:tcBorders>
            <w:vAlign w:val="top"/>
          </w:tcPr>
          <w:p>
            <w:pPr>
              <w:jc w:val="center"/>
            </w:pPr>
            <w:r>
              <w:rPr>
                <w:sz w:val="21"/>
              </w:rPr>
              <w:t>2</w:t>
            </w:r>
          </w:p>
        </w:tc>
        <w:tc>
          <w:tcPr>
            <w:tcW w:type="dxa" w:w="598"/>
            <w:tcBorders>
              <w:top w:val="none" w:color="000000" w:sz="4"/>
              <w:left w:val="none" w:color="000000" w:sz="4"/>
              <w:bottom w:val="single" w:color="000000" w:sz="8"/>
              <w:right w:val="single" w:color="000000" w:sz="8"/>
            </w:tcBorders>
            <w:vAlign w:val="top"/>
          </w:tcPr>
          <w:p>
            <w:pPr>
              <w:jc w:val="center"/>
            </w:pPr>
          </w:p>
        </w:tc>
        <w:tc>
          <w:tcPr>
            <w:tcW w:type="dxa" w:w="806"/>
            <w:tcBorders>
              <w:top w:val="none" w:color="000000" w:sz="4"/>
              <w:left w:val="none" w:color="000000" w:sz="4"/>
              <w:bottom w:val="single" w:color="000000" w:sz="8"/>
              <w:right w:val="single" w:color="000000" w:sz="8"/>
            </w:tcBorders>
            <w:vAlign w:val="top"/>
          </w:tcPr>
          <w:p>
            <w:pPr>
              <w:jc w:val="left"/>
            </w:pPr>
          </w:p>
        </w:tc>
      </w:tr>
      <w:tr>
        <w:tc>
          <w:tcPr>
            <w:tcW w:type="dxa" w:w="962"/>
            <w:vMerge w:val="restart"/>
            <w:tcBorders>
              <w:top w:val="none" w:color="000000" w:sz="4"/>
              <w:left w:val="single" w:color="000000" w:sz="8"/>
              <w:bottom w:val="single" w:color="000000" w:sz="8"/>
              <w:right w:val="single" w:color="000000" w:sz="8"/>
            </w:tcBorders>
            <w:vAlign w:val="top"/>
          </w:tcPr>
          <w:p>
            <w:pPr>
              <w:jc w:val="center"/>
            </w:pPr>
            <w:r>
              <w:rPr>
                <w:sz w:val="21"/>
              </w:rPr>
              <w:t>五、病虫害防治</w:t>
            </w:r>
            <w:r>
              <w:rPr>
                <w:sz w:val="21"/>
              </w:rPr>
              <w:t xml:space="preserve">            </w:t>
            </w:r>
            <w:r>
              <w:rPr>
                <w:sz w:val="21"/>
              </w:rPr>
              <w:t>（</w:t>
            </w:r>
            <w:r>
              <w:rPr>
                <w:sz w:val="21"/>
              </w:rPr>
              <w:t>6</w:t>
            </w:r>
            <w:r>
              <w:rPr>
                <w:sz w:val="21"/>
              </w:rPr>
              <w:t>分）</w:t>
            </w:r>
          </w:p>
        </w:tc>
        <w:tc>
          <w:tcPr>
            <w:tcW w:type="dxa" w:w="637"/>
            <w:tcBorders>
              <w:top w:val="none" w:color="000000" w:sz="4"/>
              <w:left w:val="none" w:color="000000" w:sz="4"/>
              <w:bottom w:val="single" w:color="000000" w:sz="8"/>
              <w:right w:val="single" w:color="000000" w:sz="8"/>
            </w:tcBorders>
            <w:vAlign w:val="top"/>
          </w:tcPr>
          <w:p>
            <w:pPr>
              <w:jc w:val="center"/>
            </w:pPr>
            <w:r>
              <w:rPr>
                <w:sz w:val="21"/>
              </w:rPr>
              <w:t>5--1</w:t>
            </w:r>
          </w:p>
        </w:tc>
        <w:tc>
          <w:tcPr>
            <w:tcW w:type="dxa" w:w="3393"/>
            <w:tcBorders>
              <w:top w:val="none" w:color="000000" w:sz="4"/>
              <w:left w:val="none" w:color="000000" w:sz="4"/>
              <w:bottom w:val="single" w:color="000000" w:sz="8"/>
              <w:right w:val="single" w:color="000000" w:sz="8"/>
            </w:tcBorders>
            <w:vAlign w:val="top"/>
          </w:tcPr>
          <w:p>
            <w:pPr>
              <w:jc w:val="left"/>
            </w:pPr>
            <w:r>
              <w:rPr>
                <w:sz w:val="21"/>
              </w:rPr>
              <w:t>出现病虫害没及时防治，使受害程度超过规定要求</w:t>
            </w:r>
          </w:p>
        </w:tc>
        <w:tc>
          <w:tcPr>
            <w:tcW w:type="dxa" w:w="780"/>
            <w:tcBorders>
              <w:top w:val="none" w:color="000000" w:sz="4"/>
              <w:left w:val="none" w:color="000000" w:sz="4"/>
              <w:bottom w:val="single" w:color="000000" w:sz="8"/>
              <w:right w:val="single" w:color="000000" w:sz="8"/>
            </w:tcBorders>
            <w:vAlign w:val="top"/>
          </w:tcPr>
          <w:p>
            <w:pPr>
              <w:jc w:val="center"/>
            </w:pPr>
            <w:r>
              <w:rPr>
                <w:sz w:val="21"/>
              </w:rPr>
              <w:t>10</w:t>
            </w:r>
            <w:r>
              <w:rPr>
                <w:sz w:val="21"/>
              </w:rPr>
              <w:t>㎡或</w:t>
            </w:r>
            <w:r>
              <w:rPr>
                <w:sz w:val="21"/>
              </w:rPr>
              <w:t>10</w:t>
            </w:r>
            <w:r>
              <w:rPr>
                <w:sz w:val="21"/>
              </w:rPr>
              <w:t>株</w:t>
            </w:r>
          </w:p>
        </w:tc>
        <w:tc>
          <w:tcPr>
            <w:tcW w:type="dxa" w:w="533"/>
            <w:tcBorders>
              <w:top w:val="none" w:color="000000" w:sz="4"/>
              <w:left w:val="none" w:color="000000" w:sz="4"/>
              <w:bottom w:val="single" w:color="000000" w:sz="8"/>
              <w:right w:val="single" w:color="000000" w:sz="8"/>
            </w:tcBorders>
            <w:vAlign w:val="top"/>
          </w:tcPr>
          <w:p>
            <w:pPr>
              <w:jc w:val="right"/>
            </w:pPr>
            <w:r>
              <w:rPr>
                <w:sz w:val="21"/>
              </w:rPr>
              <w:t>0.5</w:t>
            </w:r>
          </w:p>
        </w:tc>
        <w:tc>
          <w:tcPr>
            <w:tcW w:type="dxa" w:w="598"/>
            <w:tcBorders>
              <w:top w:val="none" w:color="000000" w:sz="4"/>
              <w:left w:val="none" w:color="000000" w:sz="4"/>
              <w:bottom w:val="single" w:color="000000" w:sz="8"/>
              <w:right w:val="single" w:color="000000" w:sz="8"/>
            </w:tcBorders>
            <w:vAlign w:val="top"/>
          </w:tcPr>
          <w:p>
            <w:pPr>
              <w:jc w:val="center"/>
            </w:pPr>
            <w:r>
              <w:rPr>
                <w:sz w:val="21"/>
              </w:rPr>
              <w:t>3</w:t>
            </w:r>
          </w:p>
        </w:tc>
        <w:tc>
          <w:tcPr>
            <w:tcW w:type="dxa" w:w="598"/>
            <w:tcBorders>
              <w:top w:val="none" w:color="000000" w:sz="4"/>
              <w:left w:val="none" w:color="000000" w:sz="4"/>
              <w:bottom w:val="single" w:color="000000" w:sz="8"/>
              <w:right w:val="single" w:color="000000" w:sz="8"/>
            </w:tcBorders>
            <w:vAlign w:val="top"/>
          </w:tcPr>
          <w:p>
            <w:pPr>
              <w:jc w:val="center"/>
            </w:pPr>
          </w:p>
        </w:tc>
        <w:tc>
          <w:tcPr>
            <w:tcW w:type="dxa" w:w="806"/>
            <w:tcBorders>
              <w:top w:val="none" w:color="000000" w:sz="4"/>
              <w:left w:val="none" w:color="000000" w:sz="4"/>
              <w:bottom w:val="single" w:color="000000" w:sz="8"/>
              <w:right w:val="single" w:color="000000" w:sz="8"/>
            </w:tcBorders>
            <w:vAlign w:val="top"/>
          </w:tcPr>
          <w:p>
            <w:pPr>
              <w:jc w:val="left"/>
            </w:pPr>
          </w:p>
        </w:tc>
      </w:tr>
      <w:tr>
        <w:tc>
          <w:tcPr>
            <w:tcW w:type="dxa" w:w="962"/>
            <w:vMerge/>
            <w:tcBorders>
              <w:top w:val="none" w:color="000000" w:sz="4"/>
              <w:left w:val="single" w:color="000000" w:sz="8"/>
              <w:bottom w:val="single" w:color="000000" w:sz="8"/>
              <w:right w:val="single" w:color="000000" w:sz="8"/>
            </w:tcBorders>
          </w:tcPr>
          <w:p/>
        </w:tc>
        <w:tc>
          <w:tcPr>
            <w:tcW w:type="dxa" w:w="637"/>
            <w:tcBorders>
              <w:top w:val="none" w:color="000000" w:sz="4"/>
              <w:left w:val="none" w:color="000000" w:sz="4"/>
              <w:bottom w:val="single" w:color="000000" w:sz="8"/>
              <w:right w:val="single" w:color="000000" w:sz="8"/>
            </w:tcBorders>
            <w:vAlign w:val="top"/>
          </w:tcPr>
          <w:p>
            <w:pPr>
              <w:jc w:val="center"/>
            </w:pPr>
            <w:r>
              <w:rPr>
                <w:sz w:val="21"/>
              </w:rPr>
              <w:t>5--2</w:t>
            </w:r>
          </w:p>
        </w:tc>
        <w:tc>
          <w:tcPr>
            <w:tcW w:type="dxa" w:w="3393"/>
            <w:tcBorders>
              <w:top w:val="none" w:color="000000" w:sz="4"/>
              <w:left w:val="none" w:color="000000" w:sz="4"/>
              <w:bottom w:val="single" w:color="000000" w:sz="8"/>
              <w:right w:val="single" w:color="000000" w:sz="8"/>
            </w:tcBorders>
            <w:vAlign w:val="top"/>
          </w:tcPr>
          <w:p>
            <w:pPr>
              <w:jc w:val="left"/>
            </w:pPr>
            <w:r>
              <w:rPr>
                <w:sz w:val="21"/>
              </w:rPr>
              <w:t>因药害造成植物生长不良或因技术原因未能控制住病虫害</w:t>
            </w:r>
          </w:p>
        </w:tc>
        <w:tc>
          <w:tcPr>
            <w:tcW w:type="dxa" w:w="780"/>
            <w:tcBorders>
              <w:top w:val="none" w:color="000000" w:sz="4"/>
              <w:left w:val="none" w:color="000000" w:sz="4"/>
              <w:bottom w:val="single" w:color="000000" w:sz="8"/>
              <w:right w:val="single" w:color="000000" w:sz="8"/>
            </w:tcBorders>
            <w:vAlign w:val="top"/>
          </w:tcPr>
          <w:p>
            <w:pPr>
              <w:jc w:val="center"/>
            </w:pPr>
            <w:r>
              <w:rPr>
                <w:sz w:val="21"/>
              </w:rPr>
              <w:t>处</w:t>
            </w:r>
          </w:p>
        </w:tc>
        <w:tc>
          <w:tcPr>
            <w:tcW w:type="dxa" w:w="533"/>
            <w:tcBorders>
              <w:top w:val="none" w:color="000000" w:sz="4"/>
              <w:left w:val="none" w:color="000000" w:sz="4"/>
              <w:bottom w:val="single" w:color="000000" w:sz="8"/>
              <w:right w:val="single" w:color="000000" w:sz="8"/>
            </w:tcBorders>
            <w:vAlign w:val="top"/>
          </w:tcPr>
          <w:p>
            <w:pPr>
              <w:jc w:val="right"/>
            </w:pPr>
            <w:r>
              <w:rPr>
                <w:sz w:val="21"/>
              </w:rPr>
              <w:t>0.5</w:t>
            </w:r>
          </w:p>
        </w:tc>
        <w:tc>
          <w:tcPr>
            <w:tcW w:type="dxa" w:w="598"/>
            <w:tcBorders>
              <w:top w:val="none" w:color="000000" w:sz="4"/>
              <w:left w:val="none" w:color="000000" w:sz="4"/>
              <w:bottom w:val="single" w:color="000000" w:sz="8"/>
              <w:right w:val="single" w:color="000000" w:sz="8"/>
            </w:tcBorders>
            <w:vAlign w:val="top"/>
          </w:tcPr>
          <w:p>
            <w:pPr>
              <w:jc w:val="center"/>
            </w:pPr>
            <w:r>
              <w:rPr>
                <w:sz w:val="21"/>
              </w:rPr>
              <w:t>3</w:t>
            </w:r>
          </w:p>
        </w:tc>
        <w:tc>
          <w:tcPr>
            <w:tcW w:type="dxa" w:w="598"/>
            <w:tcBorders>
              <w:top w:val="none" w:color="000000" w:sz="4"/>
              <w:left w:val="none" w:color="000000" w:sz="4"/>
              <w:bottom w:val="single" w:color="000000" w:sz="8"/>
              <w:right w:val="single" w:color="000000" w:sz="8"/>
            </w:tcBorders>
            <w:vAlign w:val="top"/>
          </w:tcPr>
          <w:p>
            <w:pPr>
              <w:jc w:val="center"/>
            </w:pPr>
          </w:p>
        </w:tc>
        <w:tc>
          <w:tcPr>
            <w:tcW w:type="dxa" w:w="806"/>
            <w:tcBorders>
              <w:top w:val="none" w:color="000000" w:sz="4"/>
              <w:left w:val="none" w:color="000000" w:sz="4"/>
              <w:bottom w:val="single" w:color="000000" w:sz="8"/>
              <w:right w:val="single" w:color="000000" w:sz="8"/>
            </w:tcBorders>
            <w:vAlign w:val="top"/>
          </w:tcPr>
          <w:p>
            <w:pPr>
              <w:jc w:val="left"/>
            </w:pPr>
          </w:p>
        </w:tc>
      </w:tr>
      <w:tr>
        <w:tc>
          <w:tcPr>
            <w:tcW w:type="dxa" w:w="962"/>
            <w:vMerge w:val="restart"/>
            <w:tcBorders>
              <w:top w:val="none" w:color="000000" w:sz="4"/>
              <w:left w:val="single" w:color="000000" w:sz="8"/>
              <w:bottom w:val="single" w:color="000000" w:sz="8"/>
              <w:right w:val="single" w:color="000000" w:sz="8"/>
            </w:tcBorders>
            <w:vAlign w:val="top"/>
          </w:tcPr>
          <w:p>
            <w:pPr>
              <w:jc w:val="center"/>
            </w:pPr>
            <w:r>
              <w:rPr>
                <w:sz w:val="21"/>
              </w:rPr>
              <w:t>六、保存和种植（</w:t>
            </w:r>
            <w:r>
              <w:rPr>
                <w:sz w:val="21"/>
              </w:rPr>
              <w:t>29</w:t>
            </w:r>
            <w:r>
              <w:rPr>
                <w:sz w:val="21"/>
              </w:rPr>
              <w:t>分）</w:t>
            </w:r>
          </w:p>
        </w:tc>
        <w:tc>
          <w:tcPr>
            <w:tcW w:type="dxa" w:w="637"/>
            <w:tcBorders>
              <w:top w:val="none" w:color="000000" w:sz="4"/>
              <w:left w:val="none" w:color="000000" w:sz="4"/>
              <w:bottom w:val="single" w:color="000000" w:sz="8"/>
              <w:right w:val="single" w:color="000000" w:sz="8"/>
            </w:tcBorders>
            <w:vAlign w:val="top"/>
          </w:tcPr>
          <w:p>
            <w:pPr>
              <w:jc w:val="center"/>
            </w:pPr>
            <w:r>
              <w:rPr>
                <w:sz w:val="21"/>
              </w:rPr>
              <w:t>6--1</w:t>
            </w:r>
          </w:p>
        </w:tc>
        <w:tc>
          <w:tcPr>
            <w:tcW w:type="dxa" w:w="3393"/>
            <w:tcBorders>
              <w:top w:val="none" w:color="000000" w:sz="4"/>
              <w:left w:val="none" w:color="000000" w:sz="4"/>
              <w:bottom w:val="single" w:color="000000" w:sz="8"/>
              <w:right w:val="single" w:color="000000" w:sz="8"/>
            </w:tcBorders>
            <w:vAlign w:val="top"/>
          </w:tcPr>
          <w:p>
            <w:pPr>
              <w:jc w:val="left"/>
            </w:pPr>
            <w:r>
              <w:rPr>
                <w:sz w:val="21"/>
              </w:rPr>
              <w:t>因管理不善造成乔木、灌木、花坛植物死亡</w:t>
            </w:r>
          </w:p>
        </w:tc>
        <w:tc>
          <w:tcPr>
            <w:tcW w:type="dxa" w:w="780"/>
            <w:tcBorders>
              <w:top w:val="none" w:color="000000" w:sz="4"/>
              <w:left w:val="none" w:color="000000" w:sz="4"/>
              <w:bottom w:val="single" w:color="000000" w:sz="8"/>
              <w:right w:val="single" w:color="000000" w:sz="8"/>
            </w:tcBorders>
            <w:vAlign w:val="top"/>
          </w:tcPr>
          <w:p>
            <w:pPr>
              <w:jc w:val="center"/>
            </w:pPr>
            <w:r>
              <w:rPr>
                <w:sz w:val="21"/>
              </w:rPr>
              <w:t>株或㎡</w:t>
            </w:r>
          </w:p>
        </w:tc>
        <w:tc>
          <w:tcPr>
            <w:tcW w:type="dxa" w:w="533"/>
            <w:tcBorders>
              <w:top w:val="none" w:color="000000" w:sz="4"/>
              <w:left w:val="none" w:color="000000" w:sz="4"/>
              <w:bottom w:val="single" w:color="000000" w:sz="8"/>
              <w:right w:val="single" w:color="000000" w:sz="8"/>
            </w:tcBorders>
            <w:vAlign w:val="top"/>
          </w:tcPr>
          <w:p>
            <w:pPr>
              <w:jc w:val="right"/>
            </w:pPr>
            <w:r>
              <w:rPr>
                <w:sz w:val="21"/>
              </w:rPr>
              <w:t>2</w:t>
            </w:r>
          </w:p>
        </w:tc>
        <w:tc>
          <w:tcPr>
            <w:tcW w:type="dxa" w:w="598"/>
            <w:tcBorders>
              <w:top w:val="none" w:color="000000" w:sz="4"/>
              <w:left w:val="none" w:color="000000" w:sz="4"/>
              <w:bottom w:val="single" w:color="000000" w:sz="8"/>
              <w:right w:val="single" w:color="000000" w:sz="8"/>
            </w:tcBorders>
            <w:vAlign w:val="top"/>
          </w:tcPr>
          <w:p>
            <w:pPr>
              <w:jc w:val="center"/>
            </w:pPr>
            <w:r>
              <w:rPr>
                <w:sz w:val="21"/>
              </w:rPr>
              <w:t>10</w:t>
            </w:r>
          </w:p>
        </w:tc>
        <w:tc>
          <w:tcPr>
            <w:tcW w:type="dxa" w:w="598"/>
            <w:tcBorders>
              <w:top w:val="none" w:color="000000" w:sz="4"/>
              <w:left w:val="none" w:color="000000" w:sz="4"/>
              <w:bottom w:val="single" w:color="000000" w:sz="8"/>
              <w:right w:val="single" w:color="000000" w:sz="8"/>
            </w:tcBorders>
            <w:vAlign w:val="top"/>
          </w:tcPr>
          <w:p>
            <w:pPr>
              <w:jc w:val="center"/>
            </w:pPr>
          </w:p>
        </w:tc>
        <w:tc>
          <w:tcPr>
            <w:tcW w:type="dxa" w:w="806"/>
            <w:tcBorders>
              <w:top w:val="none" w:color="000000" w:sz="4"/>
              <w:left w:val="none" w:color="000000" w:sz="4"/>
              <w:bottom w:val="single" w:color="000000" w:sz="8"/>
              <w:right w:val="single" w:color="000000" w:sz="8"/>
            </w:tcBorders>
            <w:vAlign w:val="top"/>
          </w:tcPr>
          <w:p>
            <w:pPr>
              <w:jc w:val="left"/>
            </w:pPr>
          </w:p>
        </w:tc>
      </w:tr>
      <w:tr>
        <w:tc>
          <w:tcPr>
            <w:tcW w:type="dxa" w:w="962"/>
            <w:vMerge/>
            <w:tcBorders>
              <w:top w:val="none" w:color="000000" w:sz="4"/>
              <w:left w:val="single" w:color="000000" w:sz="8"/>
              <w:bottom w:val="single" w:color="000000" w:sz="8"/>
              <w:right w:val="single" w:color="000000" w:sz="8"/>
            </w:tcBorders>
          </w:tcPr>
          <w:p/>
        </w:tc>
        <w:tc>
          <w:tcPr>
            <w:tcW w:type="dxa" w:w="637"/>
            <w:tcBorders>
              <w:top w:val="none" w:color="000000" w:sz="4"/>
              <w:left w:val="none" w:color="000000" w:sz="4"/>
              <w:bottom w:val="single" w:color="000000" w:sz="8"/>
              <w:right w:val="single" w:color="000000" w:sz="8"/>
            </w:tcBorders>
            <w:vAlign w:val="top"/>
          </w:tcPr>
          <w:p>
            <w:pPr>
              <w:jc w:val="center"/>
            </w:pPr>
            <w:r>
              <w:rPr>
                <w:sz w:val="21"/>
              </w:rPr>
              <w:t>6--2</w:t>
            </w:r>
          </w:p>
        </w:tc>
        <w:tc>
          <w:tcPr>
            <w:tcW w:type="dxa" w:w="3393"/>
            <w:tcBorders>
              <w:top w:val="none" w:color="000000" w:sz="4"/>
              <w:left w:val="none" w:color="000000" w:sz="4"/>
              <w:bottom w:val="single" w:color="000000" w:sz="8"/>
              <w:right w:val="single" w:color="000000" w:sz="8"/>
            </w:tcBorders>
            <w:vAlign w:val="top"/>
          </w:tcPr>
          <w:p>
            <w:pPr>
              <w:jc w:val="left"/>
            </w:pPr>
            <w:r>
              <w:rPr>
                <w:sz w:val="21"/>
              </w:rPr>
              <w:t>因管理不善造成草坪死亡</w:t>
            </w:r>
          </w:p>
        </w:tc>
        <w:tc>
          <w:tcPr>
            <w:tcW w:type="dxa" w:w="780"/>
            <w:tcBorders>
              <w:top w:val="none" w:color="000000" w:sz="4"/>
              <w:left w:val="none" w:color="000000" w:sz="4"/>
              <w:bottom w:val="single" w:color="000000" w:sz="8"/>
              <w:right w:val="single" w:color="000000" w:sz="8"/>
            </w:tcBorders>
            <w:vAlign w:val="top"/>
          </w:tcPr>
          <w:p>
            <w:pPr>
              <w:jc w:val="center"/>
            </w:pPr>
            <w:r>
              <w:rPr>
                <w:sz w:val="21"/>
              </w:rPr>
              <w:t>10㎡</w:t>
            </w:r>
          </w:p>
        </w:tc>
        <w:tc>
          <w:tcPr>
            <w:tcW w:type="dxa" w:w="533"/>
            <w:tcBorders>
              <w:top w:val="none" w:color="000000" w:sz="4"/>
              <w:left w:val="none" w:color="000000" w:sz="4"/>
              <w:bottom w:val="single" w:color="000000" w:sz="8"/>
              <w:right w:val="single" w:color="000000" w:sz="8"/>
            </w:tcBorders>
            <w:vAlign w:val="top"/>
          </w:tcPr>
          <w:p>
            <w:pPr>
              <w:jc w:val="right"/>
            </w:pPr>
            <w:r>
              <w:rPr>
                <w:sz w:val="21"/>
              </w:rPr>
              <w:t>1</w:t>
            </w:r>
          </w:p>
        </w:tc>
        <w:tc>
          <w:tcPr>
            <w:tcW w:type="dxa" w:w="598"/>
            <w:tcBorders>
              <w:top w:val="none" w:color="000000" w:sz="4"/>
              <w:left w:val="none" w:color="000000" w:sz="4"/>
              <w:bottom w:val="single" w:color="000000" w:sz="8"/>
              <w:right w:val="single" w:color="000000" w:sz="8"/>
            </w:tcBorders>
            <w:vAlign w:val="top"/>
          </w:tcPr>
          <w:p>
            <w:pPr>
              <w:jc w:val="center"/>
            </w:pPr>
            <w:r>
              <w:rPr>
                <w:sz w:val="21"/>
              </w:rPr>
              <w:t>5</w:t>
            </w:r>
          </w:p>
        </w:tc>
        <w:tc>
          <w:tcPr>
            <w:tcW w:type="dxa" w:w="598"/>
            <w:tcBorders>
              <w:top w:val="none" w:color="000000" w:sz="4"/>
              <w:left w:val="none" w:color="000000" w:sz="4"/>
              <w:bottom w:val="single" w:color="000000" w:sz="8"/>
              <w:right w:val="single" w:color="000000" w:sz="8"/>
            </w:tcBorders>
            <w:vAlign w:val="top"/>
          </w:tcPr>
          <w:p>
            <w:pPr>
              <w:jc w:val="center"/>
            </w:pPr>
          </w:p>
        </w:tc>
        <w:tc>
          <w:tcPr>
            <w:tcW w:type="dxa" w:w="806"/>
            <w:tcBorders>
              <w:top w:val="none" w:color="000000" w:sz="4"/>
              <w:left w:val="none" w:color="000000" w:sz="4"/>
              <w:bottom w:val="single" w:color="000000" w:sz="8"/>
              <w:right w:val="single" w:color="000000" w:sz="8"/>
            </w:tcBorders>
            <w:vAlign w:val="top"/>
          </w:tcPr>
          <w:p>
            <w:pPr>
              <w:jc w:val="left"/>
            </w:pPr>
          </w:p>
        </w:tc>
      </w:tr>
      <w:tr>
        <w:tc>
          <w:tcPr>
            <w:tcW w:type="dxa" w:w="962"/>
            <w:vMerge/>
            <w:tcBorders>
              <w:top w:val="none" w:color="000000" w:sz="4"/>
              <w:left w:val="single" w:color="000000" w:sz="8"/>
              <w:bottom w:val="single" w:color="000000" w:sz="8"/>
              <w:right w:val="single" w:color="000000" w:sz="8"/>
            </w:tcBorders>
          </w:tcPr>
          <w:p/>
        </w:tc>
        <w:tc>
          <w:tcPr>
            <w:tcW w:type="dxa" w:w="637"/>
            <w:tcBorders>
              <w:top w:val="none" w:color="000000" w:sz="4"/>
              <w:left w:val="none" w:color="000000" w:sz="4"/>
              <w:bottom w:val="single" w:color="000000" w:sz="8"/>
              <w:right w:val="single" w:color="000000" w:sz="8"/>
            </w:tcBorders>
            <w:vAlign w:val="top"/>
          </w:tcPr>
          <w:p>
            <w:pPr>
              <w:jc w:val="center"/>
            </w:pPr>
            <w:r>
              <w:rPr>
                <w:sz w:val="21"/>
              </w:rPr>
              <w:t>6--3</w:t>
            </w:r>
          </w:p>
        </w:tc>
        <w:tc>
          <w:tcPr>
            <w:tcW w:type="dxa" w:w="3393"/>
            <w:tcBorders>
              <w:top w:val="none" w:color="000000" w:sz="4"/>
              <w:left w:val="none" w:color="000000" w:sz="4"/>
              <w:bottom w:val="single" w:color="000000" w:sz="8"/>
              <w:right w:val="single" w:color="000000" w:sz="8"/>
            </w:tcBorders>
            <w:vAlign w:val="top"/>
          </w:tcPr>
          <w:p>
            <w:pPr>
              <w:jc w:val="left"/>
            </w:pPr>
            <w:r>
              <w:rPr>
                <w:sz w:val="21"/>
              </w:rPr>
              <w:t>缺株在</w:t>
            </w:r>
            <w:r>
              <w:rPr>
                <w:sz w:val="21"/>
              </w:rPr>
              <w:t>15</w:t>
            </w:r>
            <w:r>
              <w:rPr>
                <w:sz w:val="21"/>
              </w:rPr>
              <w:t>日内未及时按要求进行补种、换种</w:t>
            </w:r>
          </w:p>
        </w:tc>
        <w:tc>
          <w:tcPr>
            <w:tcW w:type="dxa" w:w="780"/>
            <w:tcBorders>
              <w:top w:val="none" w:color="000000" w:sz="4"/>
              <w:left w:val="none" w:color="000000" w:sz="4"/>
              <w:bottom w:val="single" w:color="000000" w:sz="8"/>
              <w:right w:val="single" w:color="000000" w:sz="8"/>
            </w:tcBorders>
            <w:vAlign w:val="top"/>
          </w:tcPr>
          <w:p>
            <w:pPr>
              <w:jc w:val="center"/>
            </w:pPr>
            <w:r>
              <w:rPr>
                <w:sz w:val="21"/>
              </w:rPr>
              <w:t>株或㎡</w:t>
            </w:r>
          </w:p>
        </w:tc>
        <w:tc>
          <w:tcPr>
            <w:tcW w:type="dxa" w:w="533"/>
            <w:tcBorders>
              <w:top w:val="none" w:color="000000" w:sz="4"/>
              <w:left w:val="none" w:color="000000" w:sz="4"/>
              <w:bottom w:val="single" w:color="000000" w:sz="8"/>
              <w:right w:val="single" w:color="000000" w:sz="8"/>
            </w:tcBorders>
            <w:vAlign w:val="top"/>
          </w:tcPr>
          <w:p>
            <w:pPr>
              <w:jc w:val="right"/>
            </w:pPr>
            <w:r>
              <w:rPr>
                <w:sz w:val="21"/>
              </w:rPr>
              <w:t>1</w:t>
            </w:r>
          </w:p>
        </w:tc>
        <w:tc>
          <w:tcPr>
            <w:tcW w:type="dxa" w:w="598"/>
            <w:tcBorders>
              <w:top w:val="none" w:color="000000" w:sz="4"/>
              <w:left w:val="none" w:color="000000" w:sz="4"/>
              <w:bottom w:val="single" w:color="000000" w:sz="8"/>
              <w:right w:val="single" w:color="000000" w:sz="8"/>
            </w:tcBorders>
            <w:vAlign w:val="top"/>
          </w:tcPr>
          <w:p>
            <w:pPr>
              <w:jc w:val="center"/>
            </w:pPr>
            <w:r>
              <w:rPr>
                <w:sz w:val="21"/>
              </w:rPr>
              <w:t>3</w:t>
            </w:r>
          </w:p>
        </w:tc>
        <w:tc>
          <w:tcPr>
            <w:tcW w:type="dxa" w:w="598"/>
            <w:tcBorders>
              <w:top w:val="none" w:color="000000" w:sz="4"/>
              <w:left w:val="none" w:color="000000" w:sz="4"/>
              <w:bottom w:val="single" w:color="000000" w:sz="8"/>
              <w:right w:val="single" w:color="000000" w:sz="8"/>
            </w:tcBorders>
            <w:vAlign w:val="top"/>
          </w:tcPr>
          <w:p>
            <w:pPr>
              <w:jc w:val="center"/>
            </w:pPr>
          </w:p>
        </w:tc>
        <w:tc>
          <w:tcPr>
            <w:tcW w:type="dxa" w:w="806"/>
            <w:tcBorders>
              <w:top w:val="none" w:color="000000" w:sz="4"/>
              <w:left w:val="none" w:color="000000" w:sz="4"/>
              <w:bottom w:val="single" w:color="000000" w:sz="8"/>
              <w:right w:val="single" w:color="000000" w:sz="8"/>
            </w:tcBorders>
            <w:vAlign w:val="top"/>
          </w:tcPr>
          <w:p>
            <w:pPr>
              <w:jc w:val="left"/>
            </w:pPr>
          </w:p>
        </w:tc>
      </w:tr>
      <w:tr>
        <w:tc>
          <w:tcPr>
            <w:tcW w:type="dxa" w:w="962"/>
            <w:vMerge/>
            <w:tcBorders>
              <w:top w:val="none" w:color="000000" w:sz="4"/>
              <w:left w:val="single" w:color="000000" w:sz="8"/>
              <w:bottom w:val="single" w:color="000000" w:sz="8"/>
              <w:right w:val="single" w:color="000000" w:sz="8"/>
            </w:tcBorders>
          </w:tcPr>
          <w:p/>
        </w:tc>
        <w:tc>
          <w:tcPr>
            <w:tcW w:type="dxa" w:w="637"/>
            <w:tcBorders>
              <w:top w:val="none" w:color="000000" w:sz="4"/>
              <w:left w:val="none" w:color="000000" w:sz="4"/>
              <w:bottom w:val="single" w:color="000000" w:sz="8"/>
              <w:right w:val="single" w:color="000000" w:sz="8"/>
            </w:tcBorders>
            <w:vAlign w:val="top"/>
          </w:tcPr>
          <w:p>
            <w:pPr>
              <w:jc w:val="center"/>
            </w:pPr>
            <w:r>
              <w:rPr>
                <w:sz w:val="21"/>
              </w:rPr>
              <w:t>6--4</w:t>
            </w:r>
          </w:p>
        </w:tc>
        <w:tc>
          <w:tcPr>
            <w:tcW w:type="dxa" w:w="3393"/>
            <w:tcBorders>
              <w:top w:val="none" w:color="000000" w:sz="4"/>
              <w:left w:val="none" w:color="000000" w:sz="4"/>
              <w:bottom w:val="single" w:color="000000" w:sz="8"/>
              <w:right w:val="single" w:color="000000" w:sz="8"/>
            </w:tcBorders>
            <w:vAlign w:val="top"/>
          </w:tcPr>
          <w:p>
            <w:pPr>
              <w:jc w:val="left"/>
            </w:pPr>
            <w:r>
              <w:rPr>
                <w:sz w:val="21"/>
              </w:rPr>
              <w:t>种植时花的花坛、花碟、花钵没及时清理残花或换花</w:t>
            </w:r>
          </w:p>
        </w:tc>
        <w:tc>
          <w:tcPr>
            <w:tcW w:type="dxa" w:w="780"/>
            <w:tcBorders>
              <w:top w:val="none" w:color="000000" w:sz="4"/>
              <w:left w:val="none" w:color="000000" w:sz="4"/>
              <w:bottom w:val="single" w:color="000000" w:sz="8"/>
              <w:right w:val="single" w:color="000000" w:sz="8"/>
            </w:tcBorders>
            <w:vAlign w:val="top"/>
          </w:tcPr>
          <w:p>
            <w:pPr>
              <w:jc w:val="center"/>
            </w:pPr>
            <w:r>
              <w:rPr>
                <w:sz w:val="21"/>
              </w:rPr>
              <w:t>10㎡</w:t>
            </w:r>
          </w:p>
        </w:tc>
        <w:tc>
          <w:tcPr>
            <w:tcW w:type="dxa" w:w="533"/>
            <w:tcBorders>
              <w:top w:val="none" w:color="000000" w:sz="4"/>
              <w:left w:val="none" w:color="000000" w:sz="4"/>
              <w:bottom w:val="single" w:color="000000" w:sz="8"/>
              <w:right w:val="single" w:color="000000" w:sz="8"/>
            </w:tcBorders>
            <w:vAlign w:val="top"/>
          </w:tcPr>
          <w:p>
            <w:pPr>
              <w:jc w:val="right"/>
            </w:pPr>
            <w:r>
              <w:rPr>
                <w:sz w:val="21"/>
              </w:rPr>
              <w:t>0.5</w:t>
            </w:r>
          </w:p>
        </w:tc>
        <w:tc>
          <w:tcPr>
            <w:tcW w:type="dxa" w:w="598"/>
            <w:tcBorders>
              <w:top w:val="none" w:color="000000" w:sz="4"/>
              <w:left w:val="none" w:color="000000" w:sz="4"/>
              <w:bottom w:val="single" w:color="000000" w:sz="8"/>
              <w:right w:val="single" w:color="000000" w:sz="8"/>
            </w:tcBorders>
            <w:vAlign w:val="top"/>
          </w:tcPr>
          <w:p>
            <w:pPr>
              <w:jc w:val="center"/>
            </w:pPr>
            <w:r>
              <w:rPr>
                <w:sz w:val="21"/>
              </w:rPr>
              <w:t>2</w:t>
            </w:r>
          </w:p>
        </w:tc>
        <w:tc>
          <w:tcPr>
            <w:tcW w:type="dxa" w:w="598"/>
            <w:tcBorders>
              <w:top w:val="none" w:color="000000" w:sz="4"/>
              <w:left w:val="none" w:color="000000" w:sz="4"/>
              <w:bottom w:val="single" w:color="000000" w:sz="8"/>
              <w:right w:val="single" w:color="000000" w:sz="8"/>
            </w:tcBorders>
            <w:vAlign w:val="top"/>
          </w:tcPr>
          <w:p>
            <w:pPr>
              <w:jc w:val="center"/>
            </w:pPr>
          </w:p>
        </w:tc>
        <w:tc>
          <w:tcPr>
            <w:tcW w:type="dxa" w:w="806"/>
            <w:tcBorders>
              <w:top w:val="none" w:color="000000" w:sz="4"/>
              <w:left w:val="none" w:color="000000" w:sz="4"/>
              <w:bottom w:val="single" w:color="000000" w:sz="8"/>
              <w:right w:val="single" w:color="000000" w:sz="8"/>
            </w:tcBorders>
            <w:vAlign w:val="top"/>
          </w:tcPr>
          <w:p>
            <w:pPr>
              <w:jc w:val="left"/>
            </w:pPr>
          </w:p>
        </w:tc>
      </w:tr>
      <w:tr>
        <w:tc>
          <w:tcPr>
            <w:tcW w:type="dxa" w:w="962"/>
            <w:vMerge/>
            <w:tcBorders>
              <w:top w:val="none" w:color="000000" w:sz="4"/>
              <w:left w:val="single" w:color="000000" w:sz="8"/>
              <w:bottom w:val="single" w:color="000000" w:sz="8"/>
              <w:right w:val="single" w:color="000000" w:sz="8"/>
            </w:tcBorders>
          </w:tcPr>
          <w:p/>
        </w:tc>
        <w:tc>
          <w:tcPr>
            <w:tcW w:type="dxa" w:w="637"/>
            <w:tcBorders>
              <w:top w:val="none" w:color="000000" w:sz="4"/>
              <w:left w:val="none" w:color="000000" w:sz="4"/>
              <w:bottom w:val="single" w:color="000000" w:sz="8"/>
              <w:right w:val="single" w:color="000000" w:sz="8"/>
            </w:tcBorders>
            <w:vAlign w:val="top"/>
          </w:tcPr>
          <w:p>
            <w:pPr>
              <w:jc w:val="center"/>
            </w:pPr>
            <w:r>
              <w:rPr>
                <w:sz w:val="21"/>
              </w:rPr>
              <w:t>6--5</w:t>
            </w:r>
          </w:p>
        </w:tc>
        <w:tc>
          <w:tcPr>
            <w:tcW w:type="dxa" w:w="3393"/>
            <w:tcBorders>
              <w:top w:val="none" w:color="000000" w:sz="4"/>
              <w:left w:val="none" w:color="000000" w:sz="4"/>
              <w:bottom w:val="single" w:color="000000" w:sz="8"/>
              <w:right w:val="single" w:color="000000" w:sz="8"/>
            </w:tcBorders>
            <w:vAlign w:val="top"/>
          </w:tcPr>
          <w:p>
            <w:pPr>
              <w:jc w:val="left"/>
            </w:pPr>
            <w:r>
              <w:rPr>
                <w:sz w:val="21"/>
              </w:rPr>
              <w:t>没及时填平坑洼地并补植，使绿地坑洼积水，影响景观</w:t>
            </w:r>
          </w:p>
        </w:tc>
        <w:tc>
          <w:tcPr>
            <w:tcW w:type="dxa" w:w="780"/>
            <w:tcBorders>
              <w:top w:val="none" w:color="000000" w:sz="4"/>
              <w:left w:val="none" w:color="000000" w:sz="4"/>
              <w:bottom w:val="single" w:color="000000" w:sz="8"/>
              <w:right w:val="single" w:color="000000" w:sz="8"/>
            </w:tcBorders>
            <w:vAlign w:val="top"/>
          </w:tcPr>
          <w:p>
            <w:pPr>
              <w:jc w:val="center"/>
            </w:pPr>
            <w:r>
              <w:rPr>
                <w:sz w:val="21"/>
              </w:rPr>
              <w:t>处</w:t>
            </w:r>
          </w:p>
        </w:tc>
        <w:tc>
          <w:tcPr>
            <w:tcW w:type="dxa" w:w="533"/>
            <w:tcBorders>
              <w:top w:val="none" w:color="000000" w:sz="4"/>
              <w:left w:val="none" w:color="000000" w:sz="4"/>
              <w:bottom w:val="single" w:color="000000" w:sz="8"/>
              <w:right w:val="single" w:color="000000" w:sz="8"/>
            </w:tcBorders>
            <w:vAlign w:val="top"/>
          </w:tcPr>
          <w:p>
            <w:pPr>
              <w:jc w:val="right"/>
            </w:pPr>
            <w:r>
              <w:rPr>
                <w:sz w:val="21"/>
              </w:rPr>
              <w:t>0.5</w:t>
            </w:r>
          </w:p>
        </w:tc>
        <w:tc>
          <w:tcPr>
            <w:tcW w:type="dxa" w:w="598"/>
            <w:tcBorders>
              <w:top w:val="none" w:color="000000" w:sz="4"/>
              <w:left w:val="none" w:color="000000" w:sz="4"/>
              <w:bottom w:val="single" w:color="000000" w:sz="8"/>
              <w:right w:val="single" w:color="000000" w:sz="8"/>
            </w:tcBorders>
            <w:vAlign w:val="top"/>
          </w:tcPr>
          <w:p>
            <w:pPr>
              <w:jc w:val="center"/>
            </w:pPr>
            <w:r>
              <w:rPr>
                <w:sz w:val="21"/>
              </w:rPr>
              <w:t>3</w:t>
            </w:r>
          </w:p>
        </w:tc>
        <w:tc>
          <w:tcPr>
            <w:tcW w:type="dxa" w:w="598"/>
            <w:tcBorders>
              <w:top w:val="none" w:color="000000" w:sz="4"/>
              <w:left w:val="none" w:color="000000" w:sz="4"/>
              <w:bottom w:val="single" w:color="000000" w:sz="8"/>
              <w:right w:val="single" w:color="000000" w:sz="8"/>
            </w:tcBorders>
            <w:vAlign w:val="top"/>
          </w:tcPr>
          <w:p>
            <w:pPr>
              <w:jc w:val="center"/>
            </w:pPr>
          </w:p>
        </w:tc>
        <w:tc>
          <w:tcPr>
            <w:tcW w:type="dxa" w:w="806"/>
            <w:tcBorders>
              <w:top w:val="none" w:color="000000" w:sz="4"/>
              <w:left w:val="none" w:color="000000" w:sz="4"/>
              <w:bottom w:val="single" w:color="000000" w:sz="8"/>
              <w:right w:val="single" w:color="000000" w:sz="8"/>
            </w:tcBorders>
            <w:vAlign w:val="top"/>
          </w:tcPr>
          <w:p>
            <w:pPr>
              <w:jc w:val="left"/>
            </w:pPr>
          </w:p>
        </w:tc>
      </w:tr>
      <w:tr>
        <w:tc>
          <w:tcPr>
            <w:tcW w:type="dxa" w:w="962"/>
            <w:vMerge/>
            <w:tcBorders>
              <w:top w:val="none" w:color="000000" w:sz="4"/>
              <w:left w:val="single" w:color="000000" w:sz="8"/>
              <w:bottom w:val="single" w:color="000000" w:sz="8"/>
              <w:right w:val="single" w:color="000000" w:sz="8"/>
            </w:tcBorders>
          </w:tcPr>
          <w:p/>
        </w:tc>
        <w:tc>
          <w:tcPr>
            <w:tcW w:type="dxa" w:w="637"/>
            <w:tcBorders>
              <w:top w:val="none" w:color="000000" w:sz="4"/>
              <w:left w:val="none" w:color="000000" w:sz="4"/>
              <w:bottom w:val="single" w:color="000000" w:sz="8"/>
              <w:right w:val="single" w:color="000000" w:sz="8"/>
            </w:tcBorders>
            <w:vAlign w:val="top"/>
          </w:tcPr>
          <w:p>
            <w:pPr>
              <w:jc w:val="center"/>
            </w:pPr>
            <w:r>
              <w:rPr>
                <w:sz w:val="21"/>
              </w:rPr>
              <w:t>6--6</w:t>
            </w:r>
          </w:p>
        </w:tc>
        <w:tc>
          <w:tcPr>
            <w:tcW w:type="dxa" w:w="3393"/>
            <w:tcBorders>
              <w:top w:val="none" w:color="000000" w:sz="4"/>
              <w:left w:val="none" w:color="000000" w:sz="4"/>
              <w:bottom w:val="single" w:color="000000" w:sz="8"/>
              <w:right w:val="single" w:color="000000" w:sz="8"/>
            </w:tcBorders>
            <w:vAlign w:val="top"/>
          </w:tcPr>
          <w:p>
            <w:pPr>
              <w:jc w:val="left"/>
            </w:pPr>
            <w:r>
              <w:rPr>
                <w:sz w:val="21"/>
              </w:rPr>
              <w:t>补种的植物成活率达不到规定要求</w:t>
            </w:r>
          </w:p>
        </w:tc>
        <w:tc>
          <w:tcPr>
            <w:tcW w:type="dxa" w:w="780"/>
            <w:tcBorders>
              <w:top w:val="none" w:color="000000" w:sz="4"/>
              <w:left w:val="none" w:color="000000" w:sz="4"/>
              <w:bottom w:val="single" w:color="000000" w:sz="8"/>
              <w:right w:val="single" w:color="000000" w:sz="8"/>
            </w:tcBorders>
            <w:vAlign w:val="top"/>
          </w:tcPr>
          <w:p>
            <w:pPr>
              <w:jc w:val="center"/>
            </w:pPr>
            <w:r>
              <w:rPr>
                <w:sz w:val="21"/>
              </w:rPr>
              <w:t>次</w:t>
            </w:r>
          </w:p>
        </w:tc>
        <w:tc>
          <w:tcPr>
            <w:tcW w:type="dxa" w:w="533"/>
            <w:tcBorders>
              <w:top w:val="none" w:color="000000" w:sz="4"/>
              <w:left w:val="none" w:color="000000" w:sz="4"/>
              <w:bottom w:val="single" w:color="000000" w:sz="8"/>
              <w:right w:val="single" w:color="000000" w:sz="8"/>
            </w:tcBorders>
            <w:vAlign w:val="top"/>
          </w:tcPr>
          <w:p>
            <w:pPr>
              <w:jc w:val="right"/>
            </w:pPr>
            <w:r>
              <w:rPr>
                <w:sz w:val="21"/>
              </w:rPr>
              <w:t>0.5</w:t>
            </w:r>
          </w:p>
        </w:tc>
        <w:tc>
          <w:tcPr>
            <w:tcW w:type="dxa" w:w="598"/>
            <w:tcBorders>
              <w:top w:val="none" w:color="000000" w:sz="4"/>
              <w:left w:val="none" w:color="000000" w:sz="4"/>
              <w:bottom w:val="single" w:color="000000" w:sz="8"/>
              <w:right w:val="single" w:color="000000" w:sz="8"/>
            </w:tcBorders>
            <w:vAlign w:val="top"/>
          </w:tcPr>
          <w:p>
            <w:pPr>
              <w:jc w:val="center"/>
            </w:pPr>
            <w:r>
              <w:rPr>
                <w:sz w:val="21"/>
              </w:rPr>
              <w:t>2</w:t>
            </w:r>
          </w:p>
        </w:tc>
        <w:tc>
          <w:tcPr>
            <w:tcW w:type="dxa" w:w="598"/>
            <w:tcBorders>
              <w:top w:val="none" w:color="000000" w:sz="4"/>
              <w:left w:val="none" w:color="000000" w:sz="4"/>
              <w:bottom w:val="single" w:color="000000" w:sz="8"/>
              <w:right w:val="single" w:color="000000" w:sz="8"/>
            </w:tcBorders>
            <w:vAlign w:val="top"/>
          </w:tcPr>
          <w:p>
            <w:pPr>
              <w:jc w:val="center"/>
            </w:pPr>
          </w:p>
        </w:tc>
        <w:tc>
          <w:tcPr>
            <w:tcW w:type="dxa" w:w="806"/>
            <w:tcBorders>
              <w:top w:val="none" w:color="000000" w:sz="4"/>
              <w:left w:val="none" w:color="000000" w:sz="4"/>
              <w:bottom w:val="single" w:color="000000" w:sz="8"/>
              <w:right w:val="single" w:color="000000" w:sz="8"/>
            </w:tcBorders>
            <w:vAlign w:val="top"/>
          </w:tcPr>
          <w:p>
            <w:pPr>
              <w:jc w:val="left"/>
            </w:pPr>
          </w:p>
        </w:tc>
      </w:tr>
      <w:tr>
        <w:tc>
          <w:tcPr>
            <w:tcW w:type="dxa" w:w="962"/>
            <w:vMerge/>
            <w:tcBorders>
              <w:top w:val="none" w:color="000000" w:sz="4"/>
              <w:left w:val="single" w:color="000000" w:sz="8"/>
              <w:bottom w:val="single" w:color="000000" w:sz="8"/>
              <w:right w:val="single" w:color="000000" w:sz="8"/>
            </w:tcBorders>
          </w:tcPr>
          <w:p/>
        </w:tc>
        <w:tc>
          <w:tcPr>
            <w:tcW w:type="dxa" w:w="637"/>
            <w:tcBorders>
              <w:top w:val="none" w:color="000000" w:sz="4"/>
              <w:left w:val="none" w:color="000000" w:sz="4"/>
              <w:bottom w:val="single" w:color="000000" w:sz="8"/>
              <w:right w:val="single" w:color="000000" w:sz="8"/>
            </w:tcBorders>
            <w:vAlign w:val="top"/>
          </w:tcPr>
          <w:p>
            <w:pPr>
              <w:jc w:val="center"/>
            </w:pPr>
            <w:r>
              <w:rPr>
                <w:sz w:val="21"/>
              </w:rPr>
              <w:t>6--7</w:t>
            </w:r>
          </w:p>
        </w:tc>
        <w:tc>
          <w:tcPr>
            <w:tcW w:type="dxa" w:w="3393"/>
            <w:tcBorders>
              <w:top w:val="none" w:color="000000" w:sz="4"/>
              <w:left w:val="none" w:color="000000" w:sz="4"/>
              <w:bottom w:val="single" w:color="000000" w:sz="8"/>
              <w:right w:val="single" w:color="000000" w:sz="8"/>
            </w:tcBorders>
            <w:vAlign w:val="top"/>
          </w:tcPr>
          <w:p>
            <w:pPr>
              <w:jc w:val="left"/>
            </w:pPr>
            <w:r>
              <w:rPr>
                <w:sz w:val="21"/>
              </w:rPr>
              <w:t>新种乔木</w:t>
            </w:r>
            <w:r>
              <w:rPr>
                <w:sz w:val="21"/>
              </w:rPr>
              <w:t>1年内的护树设施不完整</w:t>
            </w:r>
          </w:p>
        </w:tc>
        <w:tc>
          <w:tcPr>
            <w:tcW w:type="dxa" w:w="780"/>
            <w:tcBorders>
              <w:top w:val="none" w:color="000000" w:sz="4"/>
              <w:left w:val="none" w:color="000000" w:sz="4"/>
              <w:bottom w:val="single" w:color="000000" w:sz="8"/>
              <w:right w:val="single" w:color="000000" w:sz="8"/>
            </w:tcBorders>
            <w:vAlign w:val="top"/>
          </w:tcPr>
          <w:p>
            <w:pPr>
              <w:jc w:val="center"/>
            </w:pPr>
            <w:r>
              <w:rPr>
                <w:sz w:val="21"/>
              </w:rPr>
              <w:t>10</w:t>
            </w:r>
            <w:r>
              <w:rPr>
                <w:sz w:val="21"/>
              </w:rPr>
              <w:t>株</w:t>
            </w:r>
          </w:p>
        </w:tc>
        <w:tc>
          <w:tcPr>
            <w:tcW w:type="dxa" w:w="533"/>
            <w:tcBorders>
              <w:top w:val="none" w:color="000000" w:sz="4"/>
              <w:left w:val="none" w:color="000000" w:sz="4"/>
              <w:bottom w:val="single" w:color="000000" w:sz="8"/>
              <w:right w:val="single" w:color="000000" w:sz="8"/>
            </w:tcBorders>
            <w:vAlign w:val="top"/>
          </w:tcPr>
          <w:p>
            <w:pPr>
              <w:jc w:val="right"/>
            </w:pPr>
            <w:r>
              <w:rPr>
                <w:sz w:val="21"/>
              </w:rPr>
              <w:t>0.5</w:t>
            </w:r>
          </w:p>
        </w:tc>
        <w:tc>
          <w:tcPr>
            <w:tcW w:type="dxa" w:w="598"/>
            <w:tcBorders>
              <w:top w:val="none" w:color="000000" w:sz="4"/>
              <w:left w:val="none" w:color="000000" w:sz="4"/>
              <w:bottom w:val="single" w:color="000000" w:sz="8"/>
              <w:right w:val="single" w:color="000000" w:sz="8"/>
            </w:tcBorders>
            <w:vAlign w:val="top"/>
          </w:tcPr>
          <w:p>
            <w:pPr>
              <w:jc w:val="center"/>
            </w:pPr>
            <w:r>
              <w:rPr>
                <w:sz w:val="21"/>
              </w:rPr>
              <w:t>2</w:t>
            </w:r>
          </w:p>
        </w:tc>
        <w:tc>
          <w:tcPr>
            <w:tcW w:type="dxa" w:w="598"/>
            <w:tcBorders>
              <w:top w:val="none" w:color="000000" w:sz="4"/>
              <w:left w:val="none" w:color="000000" w:sz="4"/>
              <w:bottom w:val="single" w:color="000000" w:sz="8"/>
              <w:right w:val="single" w:color="000000" w:sz="8"/>
            </w:tcBorders>
            <w:vAlign w:val="top"/>
          </w:tcPr>
          <w:p>
            <w:pPr>
              <w:jc w:val="center"/>
            </w:pPr>
          </w:p>
        </w:tc>
        <w:tc>
          <w:tcPr>
            <w:tcW w:type="dxa" w:w="806"/>
            <w:tcBorders>
              <w:top w:val="none" w:color="000000" w:sz="4"/>
              <w:left w:val="none" w:color="000000" w:sz="4"/>
              <w:bottom w:val="single" w:color="000000" w:sz="8"/>
              <w:right w:val="single" w:color="000000" w:sz="8"/>
            </w:tcBorders>
            <w:vAlign w:val="top"/>
          </w:tcPr>
          <w:p>
            <w:pPr>
              <w:jc w:val="left"/>
            </w:pPr>
          </w:p>
        </w:tc>
      </w:tr>
      <w:tr>
        <w:tc>
          <w:tcPr>
            <w:tcW w:type="dxa" w:w="962"/>
            <w:vMerge/>
            <w:tcBorders>
              <w:top w:val="none" w:color="000000" w:sz="4"/>
              <w:left w:val="single" w:color="000000" w:sz="8"/>
              <w:bottom w:val="single" w:color="000000" w:sz="8"/>
              <w:right w:val="single" w:color="000000" w:sz="8"/>
            </w:tcBorders>
          </w:tcPr>
          <w:p/>
        </w:tc>
        <w:tc>
          <w:tcPr>
            <w:tcW w:type="dxa" w:w="637"/>
            <w:tcBorders>
              <w:top w:val="none" w:color="000000" w:sz="4"/>
              <w:left w:val="none" w:color="000000" w:sz="4"/>
              <w:bottom w:val="single" w:color="000000" w:sz="8"/>
              <w:right w:val="single" w:color="000000" w:sz="8"/>
            </w:tcBorders>
            <w:vAlign w:val="top"/>
          </w:tcPr>
          <w:p>
            <w:pPr>
              <w:jc w:val="center"/>
            </w:pPr>
            <w:r>
              <w:rPr>
                <w:sz w:val="21"/>
              </w:rPr>
              <w:t>6--8</w:t>
            </w:r>
          </w:p>
        </w:tc>
        <w:tc>
          <w:tcPr>
            <w:tcW w:type="dxa" w:w="3393"/>
            <w:tcBorders>
              <w:top w:val="none" w:color="000000" w:sz="4"/>
              <w:left w:val="none" w:color="000000" w:sz="4"/>
              <w:bottom w:val="single" w:color="000000" w:sz="8"/>
              <w:right w:val="single" w:color="000000" w:sz="8"/>
            </w:tcBorders>
            <w:vAlign w:val="top"/>
          </w:tcPr>
          <w:p>
            <w:pPr>
              <w:jc w:val="left"/>
            </w:pPr>
            <w:r>
              <w:rPr>
                <w:sz w:val="21"/>
              </w:rPr>
              <w:t>护树带没松绑或没绑稳造成树木损伤</w:t>
            </w:r>
          </w:p>
        </w:tc>
        <w:tc>
          <w:tcPr>
            <w:tcW w:type="dxa" w:w="780"/>
            <w:tcBorders>
              <w:top w:val="none" w:color="000000" w:sz="4"/>
              <w:left w:val="none" w:color="000000" w:sz="4"/>
              <w:bottom w:val="single" w:color="000000" w:sz="8"/>
              <w:right w:val="single" w:color="000000" w:sz="8"/>
            </w:tcBorders>
            <w:vAlign w:val="top"/>
          </w:tcPr>
          <w:p>
            <w:pPr>
              <w:jc w:val="center"/>
            </w:pPr>
            <w:r>
              <w:rPr>
                <w:sz w:val="21"/>
              </w:rPr>
              <w:t>10</w:t>
            </w:r>
            <w:r>
              <w:rPr>
                <w:sz w:val="21"/>
              </w:rPr>
              <w:t>株</w:t>
            </w:r>
          </w:p>
        </w:tc>
        <w:tc>
          <w:tcPr>
            <w:tcW w:type="dxa" w:w="533"/>
            <w:tcBorders>
              <w:top w:val="none" w:color="000000" w:sz="4"/>
              <w:left w:val="none" w:color="000000" w:sz="4"/>
              <w:bottom w:val="single" w:color="000000" w:sz="8"/>
              <w:right w:val="single" w:color="000000" w:sz="8"/>
            </w:tcBorders>
            <w:vAlign w:val="top"/>
          </w:tcPr>
          <w:p>
            <w:pPr>
              <w:jc w:val="right"/>
            </w:pPr>
            <w:r>
              <w:rPr>
                <w:sz w:val="21"/>
              </w:rPr>
              <w:t>0.5</w:t>
            </w:r>
          </w:p>
        </w:tc>
        <w:tc>
          <w:tcPr>
            <w:tcW w:type="dxa" w:w="598"/>
            <w:tcBorders>
              <w:top w:val="none" w:color="000000" w:sz="4"/>
              <w:left w:val="none" w:color="000000" w:sz="4"/>
              <w:bottom w:val="single" w:color="000000" w:sz="8"/>
              <w:right w:val="single" w:color="000000" w:sz="8"/>
            </w:tcBorders>
            <w:vAlign w:val="top"/>
          </w:tcPr>
          <w:p>
            <w:pPr>
              <w:jc w:val="center"/>
            </w:pPr>
            <w:r>
              <w:rPr>
                <w:sz w:val="21"/>
              </w:rPr>
              <w:t>2</w:t>
            </w:r>
          </w:p>
        </w:tc>
        <w:tc>
          <w:tcPr>
            <w:tcW w:type="dxa" w:w="598"/>
            <w:tcBorders>
              <w:top w:val="none" w:color="000000" w:sz="4"/>
              <w:left w:val="none" w:color="000000" w:sz="4"/>
              <w:bottom w:val="single" w:color="000000" w:sz="8"/>
              <w:right w:val="single" w:color="000000" w:sz="8"/>
            </w:tcBorders>
            <w:vAlign w:val="top"/>
          </w:tcPr>
          <w:p>
            <w:pPr>
              <w:jc w:val="center"/>
            </w:pPr>
          </w:p>
        </w:tc>
        <w:tc>
          <w:tcPr>
            <w:tcW w:type="dxa" w:w="806"/>
            <w:tcBorders>
              <w:top w:val="none" w:color="000000" w:sz="4"/>
              <w:left w:val="none" w:color="000000" w:sz="4"/>
              <w:bottom w:val="single" w:color="000000" w:sz="8"/>
              <w:right w:val="single" w:color="000000" w:sz="8"/>
            </w:tcBorders>
            <w:vAlign w:val="top"/>
          </w:tcPr>
          <w:p>
            <w:pPr>
              <w:jc w:val="left"/>
            </w:pPr>
          </w:p>
        </w:tc>
      </w:tr>
      <w:tr>
        <w:tc>
          <w:tcPr>
            <w:tcW w:type="dxa" w:w="962"/>
            <w:vMerge w:val="restart"/>
            <w:tcBorders>
              <w:top w:val="none" w:color="000000" w:sz="4"/>
              <w:left w:val="single" w:color="000000" w:sz="8"/>
              <w:bottom w:val="single" w:color="000000" w:sz="8"/>
              <w:right w:val="single" w:color="000000" w:sz="8"/>
            </w:tcBorders>
            <w:vAlign w:val="top"/>
          </w:tcPr>
          <w:p>
            <w:pPr>
              <w:jc w:val="center"/>
            </w:pPr>
            <w:r>
              <w:rPr>
                <w:sz w:val="21"/>
              </w:rPr>
              <w:t>七、其他（</w:t>
            </w:r>
            <w:r>
              <w:rPr>
                <w:sz w:val="21"/>
              </w:rPr>
              <w:t>7分）</w:t>
            </w:r>
          </w:p>
        </w:tc>
        <w:tc>
          <w:tcPr>
            <w:tcW w:type="dxa" w:w="637"/>
            <w:tcBorders>
              <w:top w:val="none" w:color="000000" w:sz="4"/>
              <w:left w:val="none" w:color="000000" w:sz="4"/>
              <w:bottom w:val="single" w:color="000000" w:sz="8"/>
              <w:right w:val="single" w:color="000000" w:sz="8"/>
            </w:tcBorders>
            <w:vAlign w:val="top"/>
          </w:tcPr>
          <w:p>
            <w:pPr>
              <w:jc w:val="center"/>
            </w:pPr>
            <w:r>
              <w:rPr>
                <w:sz w:val="21"/>
              </w:rPr>
              <w:t>7--1</w:t>
            </w:r>
          </w:p>
        </w:tc>
        <w:tc>
          <w:tcPr>
            <w:tcW w:type="dxa" w:w="3393"/>
            <w:tcBorders>
              <w:top w:val="none" w:color="000000" w:sz="4"/>
              <w:left w:val="none" w:color="000000" w:sz="4"/>
              <w:bottom w:val="single" w:color="000000" w:sz="8"/>
              <w:right w:val="single" w:color="000000" w:sz="8"/>
            </w:tcBorders>
            <w:vAlign w:val="top"/>
          </w:tcPr>
          <w:p>
            <w:pPr>
              <w:jc w:val="left"/>
            </w:pPr>
            <w:r>
              <w:rPr>
                <w:sz w:val="21"/>
              </w:rPr>
              <w:t>供水、喷水设施没管理好，如水龙没关、水池满不关闸或水龙头损坏不维修，造成自来水长流、水池溢满或其他用水浪费现象</w:t>
            </w:r>
          </w:p>
        </w:tc>
        <w:tc>
          <w:tcPr>
            <w:tcW w:type="dxa" w:w="780"/>
            <w:tcBorders>
              <w:top w:val="none" w:color="000000" w:sz="4"/>
              <w:left w:val="none" w:color="000000" w:sz="4"/>
              <w:bottom w:val="single" w:color="000000" w:sz="8"/>
              <w:right w:val="single" w:color="000000" w:sz="8"/>
            </w:tcBorders>
            <w:vAlign w:val="top"/>
          </w:tcPr>
          <w:p>
            <w:pPr>
              <w:jc w:val="center"/>
            </w:pPr>
            <w:r>
              <w:rPr>
                <w:sz w:val="21"/>
              </w:rPr>
              <w:t>次</w:t>
            </w:r>
          </w:p>
        </w:tc>
        <w:tc>
          <w:tcPr>
            <w:tcW w:type="dxa" w:w="533"/>
            <w:tcBorders>
              <w:top w:val="none" w:color="000000" w:sz="4"/>
              <w:left w:val="none" w:color="000000" w:sz="4"/>
              <w:bottom w:val="single" w:color="000000" w:sz="8"/>
              <w:right w:val="single" w:color="000000" w:sz="8"/>
            </w:tcBorders>
            <w:vAlign w:val="top"/>
          </w:tcPr>
          <w:p>
            <w:pPr>
              <w:jc w:val="right"/>
            </w:pPr>
            <w:r>
              <w:rPr>
                <w:sz w:val="21"/>
              </w:rPr>
              <w:t>0.5</w:t>
            </w:r>
          </w:p>
        </w:tc>
        <w:tc>
          <w:tcPr>
            <w:tcW w:type="dxa" w:w="598"/>
            <w:tcBorders>
              <w:top w:val="none" w:color="000000" w:sz="4"/>
              <w:left w:val="none" w:color="000000" w:sz="4"/>
              <w:bottom w:val="single" w:color="000000" w:sz="8"/>
              <w:right w:val="single" w:color="000000" w:sz="8"/>
            </w:tcBorders>
            <w:vAlign w:val="top"/>
          </w:tcPr>
          <w:p>
            <w:pPr>
              <w:jc w:val="center"/>
            </w:pPr>
            <w:r>
              <w:rPr>
                <w:sz w:val="21"/>
              </w:rPr>
              <w:t>3</w:t>
            </w:r>
          </w:p>
        </w:tc>
        <w:tc>
          <w:tcPr>
            <w:tcW w:type="dxa" w:w="598"/>
            <w:tcBorders>
              <w:top w:val="none" w:color="000000" w:sz="4"/>
              <w:left w:val="none" w:color="000000" w:sz="4"/>
              <w:bottom w:val="single" w:color="000000" w:sz="8"/>
              <w:right w:val="single" w:color="000000" w:sz="8"/>
            </w:tcBorders>
            <w:vAlign w:val="top"/>
          </w:tcPr>
          <w:p>
            <w:pPr>
              <w:jc w:val="center"/>
            </w:pPr>
          </w:p>
        </w:tc>
        <w:tc>
          <w:tcPr>
            <w:tcW w:type="dxa" w:w="806"/>
            <w:tcBorders>
              <w:top w:val="none" w:color="000000" w:sz="4"/>
              <w:left w:val="none" w:color="000000" w:sz="4"/>
              <w:bottom w:val="single" w:color="000000" w:sz="8"/>
              <w:right w:val="single" w:color="000000" w:sz="8"/>
            </w:tcBorders>
            <w:vAlign w:val="top"/>
          </w:tcPr>
          <w:p>
            <w:pPr>
              <w:jc w:val="left"/>
            </w:pPr>
          </w:p>
        </w:tc>
      </w:tr>
      <w:tr>
        <w:tc>
          <w:tcPr>
            <w:tcW w:type="dxa" w:w="962"/>
            <w:vMerge/>
            <w:tcBorders>
              <w:top w:val="none" w:color="000000" w:sz="4"/>
              <w:left w:val="single" w:color="000000" w:sz="8"/>
              <w:bottom w:val="single" w:color="000000" w:sz="8"/>
              <w:right w:val="single" w:color="000000" w:sz="8"/>
            </w:tcBorders>
          </w:tcPr>
          <w:p/>
        </w:tc>
        <w:tc>
          <w:tcPr>
            <w:tcW w:type="dxa" w:w="637"/>
            <w:tcBorders>
              <w:top w:val="none" w:color="000000" w:sz="4"/>
              <w:left w:val="none" w:color="000000" w:sz="4"/>
              <w:bottom w:val="single" w:color="000000" w:sz="8"/>
              <w:right w:val="single" w:color="000000" w:sz="8"/>
            </w:tcBorders>
            <w:vAlign w:val="top"/>
          </w:tcPr>
          <w:p>
            <w:pPr>
              <w:jc w:val="center"/>
            </w:pPr>
            <w:r>
              <w:rPr>
                <w:sz w:val="21"/>
              </w:rPr>
              <w:t>7--2</w:t>
            </w:r>
          </w:p>
        </w:tc>
        <w:tc>
          <w:tcPr>
            <w:tcW w:type="dxa" w:w="3393"/>
            <w:tcBorders>
              <w:top w:val="none" w:color="000000" w:sz="4"/>
              <w:left w:val="none" w:color="000000" w:sz="4"/>
              <w:bottom w:val="single" w:color="000000" w:sz="8"/>
              <w:right w:val="single" w:color="000000" w:sz="8"/>
            </w:tcBorders>
            <w:vAlign w:val="top"/>
          </w:tcPr>
          <w:p>
            <w:pPr>
              <w:jc w:val="left"/>
            </w:pPr>
            <w:r>
              <w:rPr>
                <w:sz w:val="21"/>
              </w:rPr>
              <w:t>台风和其他紧急情况下不积极组织抢险，造成交通阻塞、损失加大或影响很坏</w:t>
            </w:r>
          </w:p>
        </w:tc>
        <w:tc>
          <w:tcPr>
            <w:tcW w:type="dxa" w:w="780"/>
            <w:tcBorders>
              <w:top w:val="none" w:color="000000" w:sz="4"/>
              <w:left w:val="none" w:color="000000" w:sz="4"/>
              <w:bottom w:val="single" w:color="000000" w:sz="8"/>
              <w:right w:val="single" w:color="000000" w:sz="8"/>
            </w:tcBorders>
            <w:vAlign w:val="top"/>
          </w:tcPr>
          <w:p>
            <w:pPr>
              <w:jc w:val="center"/>
            </w:pPr>
            <w:r>
              <w:rPr>
                <w:sz w:val="21"/>
              </w:rPr>
              <w:t>次</w:t>
            </w:r>
          </w:p>
        </w:tc>
        <w:tc>
          <w:tcPr>
            <w:tcW w:type="dxa" w:w="533"/>
            <w:tcBorders>
              <w:top w:val="none" w:color="000000" w:sz="4"/>
              <w:left w:val="none" w:color="000000" w:sz="4"/>
              <w:bottom w:val="single" w:color="000000" w:sz="8"/>
              <w:right w:val="single" w:color="000000" w:sz="8"/>
            </w:tcBorders>
            <w:vAlign w:val="top"/>
          </w:tcPr>
          <w:p>
            <w:pPr>
              <w:jc w:val="right"/>
            </w:pPr>
            <w:r>
              <w:rPr>
                <w:sz w:val="21"/>
              </w:rPr>
              <w:t>0.5</w:t>
            </w:r>
          </w:p>
        </w:tc>
        <w:tc>
          <w:tcPr>
            <w:tcW w:type="dxa" w:w="598"/>
            <w:tcBorders>
              <w:top w:val="none" w:color="000000" w:sz="4"/>
              <w:left w:val="none" w:color="000000" w:sz="4"/>
              <w:bottom w:val="single" w:color="000000" w:sz="8"/>
              <w:right w:val="single" w:color="000000" w:sz="8"/>
            </w:tcBorders>
            <w:vAlign w:val="top"/>
          </w:tcPr>
          <w:p>
            <w:pPr>
              <w:jc w:val="center"/>
            </w:pPr>
            <w:r>
              <w:rPr>
                <w:sz w:val="21"/>
              </w:rPr>
              <w:t>1</w:t>
            </w:r>
          </w:p>
        </w:tc>
        <w:tc>
          <w:tcPr>
            <w:tcW w:type="dxa" w:w="598"/>
            <w:tcBorders>
              <w:top w:val="none" w:color="000000" w:sz="4"/>
              <w:left w:val="none" w:color="000000" w:sz="4"/>
              <w:bottom w:val="single" w:color="000000" w:sz="8"/>
              <w:right w:val="single" w:color="000000" w:sz="8"/>
            </w:tcBorders>
            <w:vAlign w:val="top"/>
          </w:tcPr>
          <w:p>
            <w:pPr>
              <w:jc w:val="center"/>
            </w:pPr>
          </w:p>
        </w:tc>
        <w:tc>
          <w:tcPr>
            <w:tcW w:type="dxa" w:w="806"/>
            <w:tcBorders>
              <w:top w:val="none" w:color="000000" w:sz="4"/>
              <w:left w:val="none" w:color="000000" w:sz="4"/>
              <w:bottom w:val="single" w:color="000000" w:sz="8"/>
              <w:right w:val="single" w:color="000000" w:sz="8"/>
            </w:tcBorders>
            <w:vAlign w:val="top"/>
          </w:tcPr>
          <w:p>
            <w:pPr>
              <w:jc w:val="left"/>
            </w:pPr>
          </w:p>
        </w:tc>
      </w:tr>
      <w:tr>
        <w:tc>
          <w:tcPr>
            <w:tcW w:type="dxa" w:w="962"/>
            <w:vMerge/>
            <w:tcBorders>
              <w:top w:val="none" w:color="000000" w:sz="4"/>
              <w:left w:val="single" w:color="000000" w:sz="8"/>
              <w:bottom w:val="single" w:color="000000" w:sz="8"/>
              <w:right w:val="single" w:color="000000" w:sz="8"/>
            </w:tcBorders>
          </w:tcPr>
          <w:p/>
        </w:tc>
        <w:tc>
          <w:tcPr>
            <w:tcW w:type="dxa" w:w="637"/>
            <w:tcBorders>
              <w:top w:val="none" w:color="000000" w:sz="4"/>
              <w:left w:val="none" w:color="000000" w:sz="4"/>
              <w:bottom w:val="single" w:color="000000" w:sz="8"/>
              <w:right w:val="single" w:color="000000" w:sz="8"/>
            </w:tcBorders>
            <w:vAlign w:val="top"/>
          </w:tcPr>
          <w:p>
            <w:pPr>
              <w:jc w:val="center"/>
            </w:pPr>
            <w:r>
              <w:rPr>
                <w:sz w:val="21"/>
              </w:rPr>
              <w:t>7--3</w:t>
            </w:r>
          </w:p>
        </w:tc>
        <w:tc>
          <w:tcPr>
            <w:tcW w:type="dxa" w:w="3393"/>
            <w:tcBorders>
              <w:top w:val="none" w:color="000000" w:sz="4"/>
              <w:left w:val="none" w:color="000000" w:sz="4"/>
              <w:bottom w:val="single" w:color="000000" w:sz="8"/>
              <w:right w:val="single" w:color="000000" w:sz="8"/>
            </w:tcBorders>
            <w:vAlign w:val="top"/>
          </w:tcPr>
          <w:p>
            <w:pPr>
              <w:jc w:val="left"/>
            </w:pPr>
            <w:r>
              <w:rPr>
                <w:sz w:val="21"/>
              </w:rPr>
              <w:t>接到投诉，经核实无误</w:t>
            </w:r>
          </w:p>
        </w:tc>
        <w:tc>
          <w:tcPr>
            <w:tcW w:type="dxa" w:w="780"/>
            <w:tcBorders>
              <w:top w:val="none" w:color="000000" w:sz="4"/>
              <w:left w:val="none" w:color="000000" w:sz="4"/>
              <w:bottom w:val="single" w:color="000000" w:sz="8"/>
              <w:right w:val="single" w:color="000000" w:sz="8"/>
            </w:tcBorders>
            <w:vAlign w:val="top"/>
          </w:tcPr>
          <w:p>
            <w:pPr>
              <w:jc w:val="center"/>
            </w:pPr>
            <w:r>
              <w:rPr>
                <w:sz w:val="21"/>
              </w:rPr>
              <w:t>次</w:t>
            </w:r>
          </w:p>
        </w:tc>
        <w:tc>
          <w:tcPr>
            <w:tcW w:type="dxa" w:w="533"/>
            <w:tcBorders>
              <w:top w:val="none" w:color="000000" w:sz="4"/>
              <w:left w:val="none" w:color="000000" w:sz="4"/>
              <w:bottom w:val="single" w:color="000000" w:sz="8"/>
              <w:right w:val="single" w:color="000000" w:sz="8"/>
            </w:tcBorders>
            <w:vAlign w:val="top"/>
          </w:tcPr>
          <w:p>
            <w:pPr>
              <w:jc w:val="right"/>
            </w:pPr>
            <w:r>
              <w:rPr>
                <w:sz w:val="21"/>
              </w:rPr>
              <w:t>1</w:t>
            </w:r>
          </w:p>
        </w:tc>
        <w:tc>
          <w:tcPr>
            <w:tcW w:type="dxa" w:w="598"/>
            <w:tcBorders>
              <w:top w:val="none" w:color="000000" w:sz="4"/>
              <w:left w:val="none" w:color="000000" w:sz="4"/>
              <w:bottom w:val="single" w:color="000000" w:sz="8"/>
              <w:right w:val="single" w:color="000000" w:sz="8"/>
            </w:tcBorders>
            <w:vAlign w:val="top"/>
          </w:tcPr>
          <w:p>
            <w:pPr>
              <w:jc w:val="center"/>
            </w:pPr>
            <w:r>
              <w:rPr>
                <w:sz w:val="21"/>
              </w:rPr>
              <w:t>3</w:t>
            </w:r>
          </w:p>
        </w:tc>
        <w:tc>
          <w:tcPr>
            <w:tcW w:type="dxa" w:w="598"/>
            <w:tcBorders>
              <w:top w:val="none" w:color="000000" w:sz="4"/>
              <w:left w:val="none" w:color="000000" w:sz="4"/>
              <w:bottom w:val="single" w:color="000000" w:sz="8"/>
              <w:right w:val="single" w:color="000000" w:sz="8"/>
            </w:tcBorders>
            <w:vAlign w:val="top"/>
          </w:tcPr>
          <w:p>
            <w:pPr>
              <w:jc w:val="center"/>
            </w:pPr>
          </w:p>
        </w:tc>
        <w:tc>
          <w:tcPr>
            <w:tcW w:type="dxa" w:w="806"/>
            <w:tcBorders>
              <w:top w:val="none" w:color="000000" w:sz="4"/>
              <w:left w:val="none" w:color="000000" w:sz="4"/>
              <w:bottom w:val="single" w:color="000000" w:sz="8"/>
              <w:right w:val="single" w:color="000000" w:sz="8"/>
            </w:tcBorders>
            <w:vAlign w:val="top"/>
          </w:tcPr>
          <w:p>
            <w:pPr>
              <w:jc w:val="left"/>
            </w:pPr>
          </w:p>
        </w:tc>
      </w:tr>
      <w:tr>
        <w:tc>
          <w:tcPr>
            <w:tcW w:type="dxa" w:w="962"/>
            <w:tcBorders>
              <w:top w:val="none" w:color="000000" w:sz="4"/>
              <w:left w:val="single" w:color="000000" w:sz="8"/>
              <w:bottom w:val="single" w:color="000000" w:sz="8"/>
              <w:right w:val="single" w:color="000000" w:sz="8"/>
            </w:tcBorders>
            <w:vAlign w:val="top"/>
          </w:tcPr>
          <w:p>
            <w:pPr>
              <w:jc w:val="center"/>
            </w:pPr>
            <w:r>
              <w:rPr>
                <w:sz w:val="21"/>
              </w:rPr>
              <w:t>合计</w:t>
            </w:r>
          </w:p>
        </w:tc>
        <w:tc>
          <w:tcPr>
            <w:tcW w:type="dxa" w:w="637"/>
            <w:tcBorders>
              <w:top w:val="none" w:color="000000" w:sz="4"/>
              <w:left w:val="none" w:color="000000" w:sz="4"/>
              <w:bottom w:val="single" w:color="000000" w:sz="8"/>
              <w:right w:val="single" w:color="000000" w:sz="8"/>
            </w:tcBorders>
            <w:vAlign w:val="top"/>
          </w:tcPr>
          <w:p>
            <w:pPr>
              <w:jc w:val="center"/>
            </w:pPr>
          </w:p>
        </w:tc>
        <w:tc>
          <w:tcPr>
            <w:tcW w:type="dxa" w:w="3393"/>
            <w:tcBorders>
              <w:top w:val="none" w:color="000000" w:sz="4"/>
              <w:left w:val="none" w:color="000000" w:sz="4"/>
              <w:bottom w:val="single" w:color="000000" w:sz="8"/>
              <w:right w:val="single" w:color="000000" w:sz="8"/>
            </w:tcBorders>
            <w:vAlign w:val="top"/>
          </w:tcPr>
          <w:p>
            <w:pPr>
              <w:jc w:val="left"/>
            </w:pPr>
          </w:p>
        </w:tc>
        <w:tc>
          <w:tcPr>
            <w:tcW w:type="dxa" w:w="780"/>
            <w:tcBorders>
              <w:top w:val="none" w:color="000000" w:sz="4"/>
              <w:left w:val="none" w:color="000000" w:sz="4"/>
              <w:bottom w:val="single" w:color="000000" w:sz="8"/>
              <w:right w:val="single" w:color="000000" w:sz="8"/>
            </w:tcBorders>
            <w:vAlign w:val="top"/>
          </w:tcPr>
          <w:p>
            <w:pPr>
              <w:jc w:val="center"/>
            </w:pPr>
          </w:p>
        </w:tc>
        <w:tc>
          <w:tcPr>
            <w:tcW w:type="dxa" w:w="533"/>
            <w:tcBorders>
              <w:top w:val="none" w:color="000000" w:sz="4"/>
              <w:left w:val="none" w:color="000000" w:sz="4"/>
              <w:bottom w:val="single" w:color="000000" w:sz="8"/>
              <w:right w:val="single" w:color="000000" w:sz="8"/>
            </w:tcBorders>
            <w:vAlign w:val="top"/>
          </w:tcPr>
          <w:p>
            <w:pPr>
              <w:jc w:val="center"/>
            </w:pPr>
          </w:p>
        </w:tc>
        <w:tc>
          <w:tcPr>
            <w:tcW w:type="dxa" w:w="598"/>
            <w:tcBorders>
              <w:top w:val="none" w:color="000000" w:sz="4"/>
              <w:left w:val="none" w:color="000000" w:sz="4"/>
              <w:bottom w:val="single" w:color="000000" w:sz="8"/>
              <w:right w:val="single" w:color="000000" w:sz="8"/>
            </w:tcBorders>
            <w:vAlign w:val="top"/>
          </w:tcPr>
          <w:p>
            <w:pPr>
              <w:jc w:val="center"/>
            </w:pPr>
            <w:r>
              <w:rPr>
                <w:sz w:val="21"/>
              </w:rPr>
              <w:t>100</w:t>
            </w:r>
          </w:p>
        </w:tc>
        <w:tc>
          <w:tcPr>
            <w:tcW w:type="dxa" w:w="598"/>
            <w:tcBorders>
              <w:top w:val="none" w:color="000000" w:sz="4"/>
              <w:left w:val="none" w:color="000000" w:sz="4"/>
              <w:bottom w:val="single" w:color="000000" w:sz="8"/>
              <w:right w:val="single" w:color="000000" w:sz="8"/>
            </w:tcBorders>
            <w:vAlign w:val="top"/>
          </w:tcPr>
          <w:p>
            <w:pPr>
              <w:jc w:val="center"/>
            </w:pPr>
          </w:p>
        </w:tc>
        <w:tc>
          <w:tcPr>
            <w:tcW w:type="dxa" w:w="806"/>
            <w:tcBorders>
              <w:top w:val="none" w:color="000000" w:sz="4"/>
              <w:left w:val="none" w:color="000000" w:sz="4"/>
              <w:bottom w:val="single" w:color="000000" w:sz="8"/>
              <w:right w:val="single" w:color="000000" w:sz="8"/>
            </w:tcBorders>
            <w:vAlign w:val="top"/>
          </w:tcPr>
          <w:p>
            <w:pPr>
              <w:jc w:val="left"/>
            </w:pPr>
          </w:p>
        </w:tc>
      </w:tr>
      <w:tr>
        <w:tc>
          <w:tcPr>
            <w:tcW w:type="dxa" w:w="6903"/>
            <w:gridSpan w:val="6"/>
            <w:tcBorders>
              <w:top w:val="none" w:color="000000" w:sz="4"/>
              <w:left w:val="none" w:color="000000" w:sz="4"/>
              <w:bottom w:val="none" w:color="000000" w:sz="4"/>
              <w:right w:val="none" w:color="000000" w:sz="4"/>
            </w:tcBorders>
            <w:vAlign w:val="top"/>
          </w:tcPr>
          <w:p>
            <w:pPr>
              <w:jc w:val="left"/>
            </w:pPr>
            <w:r>
              <w:rPr>
                <w:sz w:val="21"/>
              </w:rPr>
              <w:t>说明：</w:t>
            </w:r>
            <w:r>
              <w:rPr>
                <w:sz w:val="21"/>
              </w:rPr>
              <w:t>1</w:t>
            </w:r>
            <w:r>
              <w:rPr>
                <w:sz w:val="21"/>
              </w:rPr>
              <w:t>、评分时，以分为评分单位；</w:t>
            </w:r>
            <w:r>
              <w:rPr>
                <w:sz w:val="21"/>
              </w:rPr>
              <w:t xml:space="preserve">                                                                  </w:t>
            </w:r>
          </w:p>
        </w:tc>
        <w:tc>
          <w:tcPr>
            <w:tcW w:type="dxa" w:w="598"/>
            <w:tcBorders>
              <w:top w:val="none" w:color="000000" w:sz="4"/>
              <w:left w:val="none" w:color="000000" w:sz="4"/>
              <w:bottom w:val="none" w:color="000000" w:sz="4"/>
              <w:right w:val="none" w:color="000000" w:sz="4"/>
            </w:tcBorders>
            <w:vAlign w:val="top"/>
          </w:tcPr>
          <w:p>
            <w:pPr>
              <w:jc w:val="left"/>
            </w:pPr>
          </w:p>
        </w:tc>
        <w:tc>
          <w:tcPr>
            <w:tcW w:type="dxa" w:w="806"/>
            <w:tcBorders>
              <w:top w:val="none" w:color="000000" w:sz="4"/>
              <w:left w:val="none" w:color="000000" w:sz="4"/>
              <w:bottom w:val="none" w:color="000000" w:sz="4"/>
              <w:right w:val="none" w:color="000000" w:sz="4"/>
            </w:tcBorders>
            <w:vAlign w:val="top"/>
          </w:tcPr>
          <w:p>
            <w:pPr>
              <w:jc w:val="left"/>
            </w:pPr>
          </w:p>
        </w:tc>
      </w:tr>
      <w:tr>
        <w:tc>
          <w:tcPr>
            <w:tcW w:type="dxa" w:w="6903"/>
            <w:gridSpan w:val="6"/>
            <w:tcBorders>
              <w:top w:val="none" w:color="000000" w:sz="4"/>
              <w:left w:val="none" w:color="000000" w:sz="4"/>
              <w:bottom w:val="none" w:color="000000" w:sz="4"/>
              <w:right w:val="none" w:color="000000" w:sz="4"/>
            </w:tcBorders>
            <w:vAlign w:val="top"/>
          </w:tcPr>
          <w:p>
            <w:pPr>
              <w:jc w:val="left"/>
            </w:pPr>
            <w:r>
              <w:rPr>
                <w:sz w:val="21"/>
              </w:rPr>
              <w:t xml:space="preserve">      </w:t>
            </w:r>
            <w:r>
              <w:rPr>
                <w:sz w:val="21"/>
              </w:rPr>
              <w:t>2、每项检评内容的扣分数大于该项满分时，得分为零。</w:t>
            </w:r>
          </w:p>
        </w:tc>
        <w:tc>
          <w:tcPr>
            <w:tcW w:type="dxa" w:w="598"/>
            <w:tcBorders>
              <w:top w:val="none" w:color="000000" w:sz="4"/>
              <w:left w:val="none" w:color="000000" w:sz="4"/>
              <w:bottom w:val="none" w:color="000000" w:sz="4"/>
              <w:right w:val="none" w:color="000000" w:sz="4"/>
            </w:tcBorders>
            <w:vAlign w:val="top"/>
          </w:tcPr>
          <w:p>
            <w:pPr>
              <w:jc w:val="left"/>
            </w:pPr>
          </w:p>
        </w:tc>
        <w:tc>
          <w:tcPr>
            <w:tcW w:type="dxa" w:w="806"/>
            <w:tcBorders>
              <w:top w:val="none" w:color="000000" w:sz="4"/>
              <w:left w:val="none" w:color="000000" w:sz="4"/>
              <w:bottom w:val="none" w:color="000000" w:sz="4"/>
              <w:right w:val="none" w:color="000000" w:sz="4"/>
            </w:tcBorders>
            <w:vAlign w:val="bottom"/>
          </w:tcPr>
          <w:p>
            <w:pPr>
              <w:jc w:val="left"/>
            </w:pPr>
          </w:p>
        </w:tc>
      </w:tr>
    </w:tbl>
    <w:p>
      <w:pPr>
        <w:ind w:firstLine="420"/>
        <w:jc w:val="both"/>
      </w:pPr>
    </w:p>
    <w:p>
      <w:pPr>
        <w:jc w:val="both"/>
      </w:pPr>
    </w:p>
    <w:p/>
    <w:p/>
    <w:p>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220"/>
        <w:gridCol w:w="636"/>
        <w:gridCol w:w="3232"/>
        <w:gridCol w:w="649"/>
        <w:gridCol w:w="649"/>
        <w:gridCol w:w="649"/>
        <w:gridCol w:w="623"/>
        <w:gridCol w:w="649"/>
      </w:tblGrid>
      <w:tr>
        <w:tc>
          <w:tcPr>
            <w:tcW w:type="dxa" w:w="8307"/>
            <w:gridSpan w:val="8"/>
            <w:tcBorders>
              <w:top w:val="none" w:color="000000" w:sz="4"/>
              <w:left w:val="none" w:color="000000" w:sz="4"/>
              <w:bottom w:val="none" w:color="000000" w:sz="4"/>
              <w:right w:val="none" w:color="000000" w:sz="4"/>
            </w:tcBorders>
            <w:vAlign w:val="top"/>
          </w:tcPr>
          <w:p>
            <w:pPr>
              <w:jc w:val="both"/>
            </w:pPr>
            <w:r>
              <w:rPr>
                <w:b/>
                <w:sz w:val="32"/>
              </w:rPr>
              <w:t>附件四、</w:t>
            </w:r>
            <w:r>
              <w:rPr>
                <w:b/>
                <w:sz w:val="30"/>
              </w:rPr>
              <w:t>外砂河北岸景观照明设施管理评分标准</w:t>
            </w:r>
          </w:p>
        </w:tc>
      </w:tr>
      <w:tr>
        <w:tc>
          <w:tcPr>
            <w:tcW w:type="dxa" w:w="8307"/>
            <w:gridSpan w:val="8"/>
            <w:tcBorders>
              <w:top w:val="none" w:color="000000" w:sz="4"/>
              <w:left w:val="none" w:color="000000" w:sz="4"/>
              <w:bottom w:val="single" w:color="000000" w:sz="8"/>
              <w:right w:val="none" w:color="000000" w:sz="4"/>
            </w:tcBorders>
            <w:vAlign w:val="bottom"/>
          </w:tcPr>
          <w:p>
            <w:pPr>
              <w:jc w:val="left"/>
            </w:pPr>
            <w:r>
              <w:rPr>
                <w:sz w:val="21"/>
              </w:rPr>
              <w:t>管理单位名称</w:t>
            </w:r>
            <w:r>
              <w:rPr>
                <w:b/>
                <w:sz w:val="21"/>
              </w:rPr>
              <w:t>：</w:t>
            </w:r>
            <w:r>
              <w:rPr>
                <w:b/>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1220"/>
            <w:tcBorders>
              <w:top w:val="none" w:color="000000" w:sz="4"/>
              <w:left w:val="single" w:color="000000" w:sz="8"/>
              <w:bottom w:val="single" w:color="000000" w:sz="8"/>
              <w:right w:val="single" w:color="000000" w:sz="8"/>
            </w:tcBorders>
            <w:vAlign w:val="top"/>
          </w:tcPr>
          <w:p>
            <w:pPr>
              <w:jc w:val="center"/>
            </w:pPr>
            <w:r>
              <w:rPr>
                <w:sz w:val="21"/>
              </w:rPr>
              <w:t>检评项目</w:t>
            </w:r>
          </w:p>
        </w:tc>
        <w:tc>
          <w:tcPr>
            <w:tcW w:type="dxa" w:w="636"/>
            <w:tcBorders>
              <w:top w:val="none" w:color="000000" w:sz="4"/>
              <w:left w:val="none" w:color="000000" w:sz="4"/>
              <w:bottom w:val="single" w:color="000000" w:sz="8"/>
              <w:right w:val="single" w:color="000000" w:sz="8"/>
            </w:tcBorders>
            <w:vAlign w:val="top"/>
          </w:tcPr>
          <w:p>
            <w:pPr>
              <w:jc w:val="center"/>
            </w:pPr>
            <w:r>
              <w:rPr>
                <w:sz w:val="21"/>
              </w:rPr>
              <w:t>编号</w:t>
            </w:r>
          </w:p>
        </w:tc>
        <w:tc>
          <w:tcPr>
            <w:tcW w:type="dxa" w:w="3232"/>
            <w:tcBorders>
              <w:top w:val="none" w:color="000000" w:sz="4"/>
              <w:left w:val="none" w:color="000000" w:sz="4"/>
              <w:bottom w:val="single" w:color="000000" w:sz="8"/>
              <w:right w:val="single" w:color="000000" w:sz="8"/>
            </w:tcBorders>
            <w:vAlign w:val="top"/>
          </w:tcPr>
          <w:p>
            <w:pPr>
              <w:jc w:val="center"/>
            </w:pPr>
            <w:r>
              <w:rPr>
                <w:sz w:val="21"/>
              </w:rPr>
              <w:t>检评内容</w:t>
            </w:r>
          </w:p>
        </w:tc>
        <w:tc>
          <w:tcPr>
            <w:tcW w:type="dxa" w:w="649"/>
            <w:tcBorders>
              <w:top w:val="none" w:color="000000" w:sz="4"/>
              <w:left w:val="none" w:color="000000" w:sz="4"/>
              <w:bottom w:val="single" w:color="000000" w:sz="8"/>
              <w:right w:val="single" w:color="000000" w:sz="8"/>
            </w:tcBorders>
            <w:vAlign w:val="top"/>
          </w:tcPr>
          <w:p>
            <w:pPr>
              <w:jc w:val="center"/>
            </w:pPr>
            <w:r>
              <w:rPr>
                <w:sz w:val="21"/>
              </w:rPr>
              <w:t>计分单位</w:t>
            </w:r>
          </w:p>
        </w:tc>
        <w:tc>
          <w:tcPr>
            <w:tcW w:type="dxa" w:w="649"/>
            <w:tcBorders>
              <w:top w:val="none" w:color="000000" w:sz="4"/>
              <w:left w:val="none" w:color="000000" w:sz="4"/>
              <w:bottom w:val="single" w:color="000000" w:sz="8"/>
              <w:right w:val="single" w:color="000000" w:sz="8"/>
            </w:tcBorders>
            <w:vAlign w:val="top"/>
          </w:tcPr>
          <w:p>
            <w:pPr>
              <w:jc w:val="center"/>
            </w:pPr>
            <w:r>
              <w:rPr>
                <w:sz w:val="21"/>
              </w:rPr>
              <w:t>扣分标准</w:t>
            </w:r>
          </w:p>
        </w:tc>
        <w:tc>
          <w:tcPr>
            <w:tcW w:type="dxa" w:w="649"/>
            <w:tcBorders>
              <w:top w:val="none" w:color="000000" w:sz="4"/>
              <w:left w:val="none" w:color="000000" w:sz="4"/>
              <w:bottom w:val="single" w:color="000000" w:sz="8"/>
              <w:right w:val="single" w:color="000000" w:sz="8"/>
            </w:tcBorders>
            <w:vAlign w:val="top"/>
          </w:tcPr>
          <w:p>
            <w:pPr>
              <w:jc w:val="center"/>
            </w:pPr>
            <w:r>
              <w:rPr>
                <w:sz w:val="21"/>
              </w:rPr>
              <w:t>满分</w:t>
            </w:r>
          </w:p>
        </w:tc>
        <w:tc>
          <w:tcPr>
            <w:tcW w:type="dxa" w:w="623"/>
            <w:tcBorders>
              <w:top w:val="none" w:color="000000" w:sz="4"/>
              <w:left w:val="none" w:color="000000" w:sz="4"/>
              <w:bottom w:val="single" w:color="000000" w:sz="8"/>
              <w:right w:val="single" w:color="000000" w:sz="8"/>
            </w:tcBorders>
            <w:vAlign w:val="top"/>
          </w:tcPr>
          <w:p>
            <w:pPr>
              <w:jc w:val="center"/>
            </w:pPr>
            <w:r>
              <w:rPr>
                <w:sz w:val="21"/>
              </w:rPr>
              <w:t>评比情况</w:t>
            </w:r>
          </w:p>
        </w:tc>
        <w:tc>
          <w:tcPr>
            <w:tcW w:type="dxa" w:w="649"/>
            <w:tcBorders>
              <w:top w:val="none" w:color="000000" w:sz="4"/>
              <w:left w:val="none" w:color="000000" w:sz="4"/>
              <w:bottom w:val="single" w:color="000000" w:sz="8"/>
              <w:right w:val="single" w:color="000000" w:sz="8"/>
            </w:tcBorders>
            <w:vAlign w:val="top"/>
          </w:tcPr>
          <w:p>
            <w:pPr>
              <w:jc w:val="center"/>
            </w:pPr>
            <w:r>
              <w:rPr>
                <w:sz w:val="21"/>
              </w:rPr>
              <w:t>备注</w:t>
            </w:r>
          </w:p>
        </w:tc>
      </w:tr>
      <w:tr>
        <w:tc>
          <w:tcPr>
            <w:tcW w:type="dxa" w:w="1220"/>
            <w:tcBorders>
              <w:top w:val="none" w:color="000000" w:sz="4"/>
              <w:left w:val="single" w:color="000000" w:sz="8"/>
              <w:bottom w:val="single" w:color="000000" w:sz="8"/>
              <w:right w:val="single" w:color="000000" w:sz="8"/>
            </w:tcBorders>
            <w:vAlign w:val="top"/>
          </w:tcPr>
          <w:p>
            <w:pPr>
              <w:jc w:val="center"/>
            </w:pPr>
            <w:r>
              <w:rPr>
                <w:sz w:val="21"/>
              </w:rPr>
              <w:t>一、亮灯率</w:t>
            </w:r>
            <w:r>
              <w:rPr>
                <w:sz w:val="21"/>
              </w:rPr>
              <w:t>(50分)</w:t>
            </w:r>
          </w:p>
        </w:tc>
        <w:tc>
          <w:tcPr>
            <w:tcW w:type="dxa" w:w="636"/>
            <w:tcBorders>
              <w:top w:val="none" w:color="000000" w:sz="4"/>
              <w:left w:val="none" w:color="000000" w:sz="4"/>
              <w:bottom w:val="single" w:color="000000" w:sz="8"/>
              <w:right w:val="single" w:color="000000" w:sz="8"/>
            </w:tcBorders>
            <w:vAlign w:val="top"/>
          </w:tcPr>
          <w:p>
            <w:pPr>
              <w:jc w:val="center"/>
            </w:pPr>
            <w:r>
              <w:rPr>
                <w:sz w:val="21"/>
              </w:rPr>
              <w:t>1--1</w:t>
            </w:r>
          </w:p>
        </w:tc>
        <w:tc>
          <w:tcPr>
            <w:tcW w:type="dxa" w:w="3232"/>
            <w:tcBorders>
              <w:top w:val="none" w:color="000000" w:sz="4"/>
              <w:left w:val="none" w:color="000000" w:sz="4"/>
              <w:bottom w:val="single" w:color="000000" w:sz="8"/>
              <w:right w:val="single" w:color="000000" w:sz="8"/>
            </w:tcBorders>
            <w:vAlign w:val="top"/>
          </w:tcPr>
          <w:p>
            <w:pPr>
              <w:jc w:val="left"/>
            </w:pPr>
            <w:r>
              <w:rPr>
                <w:sz w:val="21"/>
              </w:rPr>
              <w:t>亮灯率</w:t>
            </w:r>
            <w:r>
              <w:rPr>
                <w:sz w:val="21"/>
              </w:rPr>
              <w:t>97％以下</w:t>
            </w:r>
          </w:p>
        </w:tc>
        <w:tc>
          <w:tcPr>
            <w:tcW w:type="dxa" w:w="649"/>
            <w:tcBorders>
              <w:top w:val="none" w:color="000000" w:sz="4"/>
              <w:left w:val="none" w:color="000000" w:sz="4"/>
              <w:bottom w:val="single" w:color="000000" w:sz="8"/>
              <w:right w:val="single" w:color="000000" w:sz="8"/>
            </w:tcBorders>
            <w:vAlign w:val="top"/>
          </w:tcPr>
          <w:p>
            <w:pPr>
              <w:jc w:val="center"/>
            </w:pPr>
            <w:r>
              <w:rPr>
                <w:sz w:val="21"/>
              </w:rPr>
              <w:t>次</w:t>
            </w:r>
          </w:p>
        </w:tc>
        <w:tc>
          <w:tcPr>
            <w:tcW w:type="dxa" w:w="649"/>
            <w:tcBorders>
              <w:top w:val="none" w:color="000000" w:sz="4"/>
              <w:left w:val="none" w:color="000000" w:sz="4"/>
              <w:bottom w:val="single" w:color="000000" w:sz="8"/>
              <w:right w:val="single" w:color="000000" w:sz="8"/>
            </w:tcBorders>
            <w:vAlign w:val="top"/>
          </w:tcPr>
          <w:p>
            <w:pPr>
              <w:jc w:val="center"/>
            </w:pPr>
            <w:r>
              <w:rPr>
                <w:sz w:val="21"/>
              </w:rPr>
              <w:t>5</w:t>
            </w:r>
          </w:p>
        </w:tc>
        <w:tc>
          <w:tcPr>
            <w:tcW w:type="dxa" w:w="649"/>
            <w:tcBorders>
              <w:top w:val="none" w:color="000000" w:sz="4"/>
              <w:left w:val="none" w:color="000000" w:sz="4"/>
              <w:bottom w:val="single" w:color="000000" w:sz="8"/>
              <w:right w:val="single" w:color="000000" w:sz="8"/>
            </w:tcBorders>
            <w:vAlign w:val="top"/>
          </w:tcPr>
          <w:p>
            <w:pPr>
              <w:jc w:val="center"/>
            </w:pPr>
            <w:r>
              <w:rPr>
                <w:sz w:val="21"/>
              </w:rPr>
              <w:t>50</w:t>
            </w:r>
          </w:p>
        </w:tc>
        <w:tc>
          <w:tcPr>
            <w:tcW w:type="dxa" w:w="623"/>
            <w:tcBorders>
              <w:top w:val="none" w:color="000000" w:sz="4"/>
              <w:left w:val="none" w:color="000000" w:sz="4"/>
              <w:bottom w:val="single" w:color="000000" w:sz="8"/>
              <w:right w:val="single" w:color="000000" w:sz="8"/>
            </w:tcBorders>
            <w:vAlign w:val="top"/>
          </w:tcPr>
          <w:p>
            <w:pPr>
              <w:jc w:val="center"/>
            </w:pPr>
          </w:p>
        </w:tc>
        <w:tc>
          <w:tcPr>
            <w:tcW w:type="dxa" w:w="649"/>
            <w:tcBorders>
              <w:top w:val="none" w:color="000000" w:sz="4"/>
              <w:left w:val="none" w:color="000000" w:sz="4"/>
              <w:bottom w:val="single" w:color="000000" w:sz="8"/>
              <w:right w:val="single" w:color="000000" w:sz="8"/>
            </w:tcBorders>
            <w:vAlign w:val="top"/>
          </w:tcPr>
          <w:p>
            <w:pPr>
              <w:jc w:val="left"/>
            </w:pPr>
          </w:p>
        </w:tc>
      </w:tr>
      <w:tr>
        <w:tc>
          <w:tcPr>
            <w:tcW w:type="dxa" w:w="1220"/>
            <w:vMerge w:val="restart"/>
            <w:tcBorders>
              <w:top w:val="none" w:color="000000" w:sz="4"/>
              <w:left w:val="single" w:color="000000" w:sz="8"/>
              <w:bottom w:val="single" w:color="000000" w:sz="8"/>
              <w:right w:val="single" w:color="000000" w:sz="8"/>
            </w:tcBorders>
            <w:vAlign w:val="top"/>
          </w:tcPr>
          <w:p>
            <w:pPr>
              <w:jc w:val="center"/>
            </w:pPr>
            <w:r>
              <w:rPr>
                <w:sz w:val="21"/>
              </w:rPr>
              <w:t>二、设施维护（</w:t>
            </w:r>
            <w:r>
              <w:rPr>
                <w:sz w:val="21"/>
              </w:rPr>
              <w:t>40分）</w:t>
            </w:r>
          </w:p>
        </w:tc>
        <w:tc>
          <w:tcPr>
            <w:tcW w:type="dxa" w:w="636"/>
            <w:tcBorders>
              <w:top w:val="none" w:color="000000" w:sz="4"/>
              <w:left w:val="none" w:color="000000" w:sz="4"/>
              <w:bottom w:val="single" w:color="000000" w:sz="8"/>
              <w:right w:val="single" w:color="000000" w:sz="8"/>
            </w:tcBorders>
            <w:vAlign w:val="top"/>
          </w:tcPr>
          <w:p>
            <w:pPr>
              <w:jc w:val="center"/>
            </w:pPr>
            <w:r>
              <w:rPr>
                <w:sz w:val="21"/>
              </w:rPr>
              <w:t>2--1</w:t>
            </w:r>
          </w:p>
        </w:tc>
        <w:tc>
          <w:tcPr>
            <w:tcW w:type="dxa" w:w="3232"/>
            <w:tcBorders>
              <w:top w:val="none" w:color="000000" w:sz="4"/>
              <w:left w:val="none" w:color="000000" w:sz="4"/>
              <w:bottom w:val="single" w:color="000000" w:sz="8"/>
              <w:right w:val="single" w:color="000000" w:sz="8"/>
            </w:tcBorders>
            <w:vAlign w:val="top"/>
          </w:tcPr>
          <w:p>
            <w:pPr>
              <w:jc w:val="left"/>
            </w:pPr>
            <w:r>
              <w:rPr>
                <w:sz w:val="21"/>
              </w:rPr>
              <w:t>未及时更换损坏的灯泡、镇流器、触发器、灯头、绝缘子、引下线、金具、灯座等元器件</w:t>
            </w:r>
          </w:p>
        </w:tc>
        <w:tc>
          <w:tcPr>
            <w:tcW w:type="dxa" w:w="649"/>
            <w:tcBorders>
              <w:top w:val="none" w:color="000000" w:sz="4"/>
              <w:left w:val="none" w:color="000000" w:sz="4"/>
              <w:bottom w:val="single" w:color="000000" w:sz="8"/>
              <w:right w:val="single" w:color="000000" w:sz="8"/>
            </w:tcBorders>
            <w:vAlign w:val="top"/>
          </w:tcPr>
          <w:p>
            <w:pPr>
              <w:jc w:val="center"/>
            </w:pPr>
            <w:r>
              <w:rPr>
                <w:sz w:val="21"/>
              </w:rPr>
              <w:t>处</w:t>
            </w:r>
          </w:p>
        </w:tc>
        <w:tc>
          <w:tcPr>
            <w:tcW w:type="dxa" w:w="649"/>
            <w:tcBorders>
              <w:top w:val="none" w:color="000000" w:sz="4"/>
              <w:left w:val="none" w:color="000000" w:sz="4"/>
              <w:bottom w:val="single" w:color="000000" w:sz="8"/>
              <w:right w:val="single" w:color="000000" w:sz="8"/>
            </w:tcBorders>
            <w:vAlign w:val="top"/>
          </w:tcPr>
          <w:p>
            <w:pPr>
              <w:jc w:val="center"/>
            </w:pPr>
            <w:r>
              <w:rPr>
                <w:sz w:val="21"/>
              </w:rPr>
              <w:t>1</w:t>
            </w:r>
          </w:p>
        </w:tc>
        <w:tc>
          <w:tcPr>
            <w:tcW w:type="dxa" w:w="649"/>
            <w:tcBorders>
              <w:top w:val="none" w:color="000000" w:sz="4"/>
              <w:left w:val="none" w:color="000000" w:sz="4"/>
              <w:bottom w:val="single" w:color="000000" w:sz="8"/>
              <w:right w:val="single" w:color="000000" w:sz="8"/>
            </w:tcBorders>
            <w:vAlign w:val="top"/>
          </w:tcPr>
          <w:p>
            <w:pPr>
              <w:jc w:val="center"/>
            </w:pPr>
            <w:r>
              <w:rPr>
                <w:sz w:val="21"/>
              </w:rPr>
              <w:t>5</w:t>
            </w:r>
          </w:p>
        </w:tc>
        <w:tc>
          <w:tcPr>
            <w:tcW w:type="dxa" w:w="623"/>
            <w:tcBorders>
              <w:top w:val="none" w:color="000000" w:sz="4"/>
              <w:left w:val="none" w:color="000000" w:sz="4"/>
              <w:bottom w:val="single" w:color="000000" w:sz="8"/>
              <w:right w:val="single" w:color="000000" w:sz="8"/>
            </w:tcBorders>
            <w:vAlign w:val="top"/>
          </w:tcPr>
          <w:p>
            <w:pPr>
              <w:jc w:val="center"/>
            </w:pPr>
          </w:p>
        </w:tc>
        <w:tc>
          <w:tcPr>
            <w:tcW w:type="dxa" w:w="649"/>
            <w:tcBorders>
              <w:top w:val="none" w:color="000000" w:sz="4"/>
              <w:left w:val="none" w:color="000000" w:sz="4"/>
              <w:bottom w:val="single" w:color="000000" w:sz="8"/>
              <w:right w:val="single" w:color="000000" w:sz="8"/>
            </w:tcBorders>
            <w:vAlign w:val="top"/>
          </w:tcPr>
          <w:p>
            <w:pPr>
              <w:jc w:val="left"/>
            </w:pPr>
          </w:p>
        </w:tc>
      </w:tr>
      <w:tr>
        <w:tc>
          <w:tcPr>
            <w:tcW w:type="dxa" w:w="1220"/>
            <w:vMerge/>
            <w:tcBorders>
              <w:top w:val="none" w:color="000000" w:sz="4"/>
              <w:left w:val="single" w:color="000000" w:sz="8"/>
              <w:bottom w:val="single" w:color="000000" w:sz="8"/>
              <w:right w:val="single" w:color="000000" w:sz="8"/>
            </w:tcBorders>
          </w:tcPr>
          <w:p/>
        </w:tc>
        <w:tc>
          <w:tcPr>
            <w:tcW w:type="dxa" w:w="636"/>
            <w:tcBorders>
              <w:top w:val="none" w:color="000000" w:sz="4"/>
              <w:left w:val="none" w:color="000000" w:sz="4"/>
              <w:bottom w:val="single" w:color="000000" w:sz="8"/>
              <w:right w:val="single" w:color="000000" w:sz="8"/>
            </w:tcBorders>
            <w:vAlign w:val="top"/>
          </w:tcPr>
          <w:p>
            <w:pPr>
              <w:jc w:val="center"/>
            </w:pPr>
            <w:r>
              <w:rPr>
                <w:sz w:val="21"/>
              </w:rPr>
              <w:t>2--2</w:t>
            </w:r>
          </w:p>
        </w:tc>
        <w:tc>
          <w:tcPr>
            <w:tcW w:type="dxa" w:w="3232"/>
            <w:tcBorders>
              <w:top w:val="none" w:color="000000" w:sz="4"/>
              <w:left w:val="none" w:color="000000" w:sz="4"/>
              <w:bottom w:val="none" w:color="000000" w:sz="4"/>
              <w:right w:val="none" w:color="000000" w:sz="4"/>
            </w:tcBorders>
            <w:vAlign w:val="top"/>
          </w:tcPr>
          <w:p>
            <w:pPr>
              <w:jc w:val="left"/>
            </w:pPr>
            <w:r>
              <w:rPr>
                <w:sz w:val="21"/>
              </w:rPr>
              <w:t>未巡查路灯设施和路灯电源线路、表相、控制及配电设备等，未及时包扎裸露的路灯线路、修补缺失的路灯杆检查门，未及时发现和向甲方报告路灯电源线路故障、受损路灯设施情况（包括因台风受损、人为损坏和被盗等情况），未及时消除路灯设施安全隐患；</w:t>
            </w:r>
          </w:p>
        </w:tc>
        <w:tc>
          <w:tcPr>
            <w:tcW w:type="dxa" w:w="649"/>
            <w:tcBorders>
              <w:top w:val="none" w:color="000000" w:sz="4"/>
              <w:left w:val="single" w:color="000000" w:sz="8"/>
              <w:bottom w:val="single" w:color="000000" w:sz="8"/>
              <w:right w:val="single" w:color="000000" w:sz="8"/>
            </w:tcBorders>
            <w:vAlign w:val="top"/>
          </w:tcPr>
          <w:p>
            <w:pPr>
              <w:jc w:val="center"/>
            </w:pPr>
            <w:r>
              <w:rPr>
                <w:sz w:val="21"/>
              </w:rPr>
              <w:t>处</w:t>
            </w:r>
          </w:p>
        </w:tc>
        <w:tc>
          <w:tcPr>
            <w:tcW w:type="dxa" w:w="649"/>
            <w:tcBorders>
              <w:top w:val="none" w:color="000000" w:sz="4"/>
              <w:left w:val="none" w:color="000000" w:sz="4"/>
              <w:bottom w:val="single" w:color="000000" w:sz="8"/>
              <w:right w:val="single" w:color="000000" w:sz="8"/>
            </w:tcBorders>
            <w:vAlign w:val="top"/>
          </w:tcPr>
          <w:p>
            <w:pPr>
              <w:jc w:val="center"/>
            </w:pPr>
            <w:r>
              <w:rPr>
                <w:sz w:val="21"/>
              </w:rPr>
              <w:t>1</w:t>
            </w:r>
          </w:p>
        </w:tc>
        <w:tc>
          <w:tcPr>
            <w:tcW w:type="dxa" w:w="649"/>
            <w:tcBorders>
              <w:top w:val="none" w:color="000000" w:sz="4"/>
              <w:left w:val="none" w:color="000000" w:sz="4"/>
              <w:bottom w:val="single" w:color="000000" w:sz="8"/>
              <w:right w:val="single" w:color="000000" w:sz="8"/>
            </w:tcBorders>
            <w:vAlign w:val="top"/>
          </w:tcPr>
          <w:p>
            <w:pPr>
              <w:jc w:val="center"/>
            </w:pPr>
            <w:r>
              <w:rPr>
                <w:sz w:val="21"/>
              </w:rPr>
              <w:t>5</w:t>
            </w:r>
          </w:p>
        </w:tc>
        <w:tc>
          <w:tcPr>
            <w:tcW w:type="dxa" w:w="623"/>
            <w:tcBorders>
              <w:top w:val="none" w:color="000000" w:sz="4"/>
              <w:left w:val="none" w:color="000000" w:sz="4"/>
              <w:bottom w:val="single" w:color="000000" w:sz="8"/>
              <w:right w:val="single" w:color="000000" w:sz="8"/>
            </w:tcBorders>
            <w:vAlign w:val="top"/>
          </w:tcPr>
          <w:p>
            <w:pPr>
              <w:jc w:val="center"/>
            </w:pPr>
          </w:p>
        </w:tc>
        <w:tc>
          <w:tcPr>
            <w:tcW w:type="dxa" w:w="649"/>
            <w:tcBorders>
              <w:top w:val="none" w:color="000000" w:sz="4"/>
              <w:left w:val="none" w:color="000000" w:sz="4"/>
              <w:bottom w:val="single" w:color="000000" w:sz="8"/>
              <w:right w:val="single" w:color="000000" w:sz="8"/>
            </w:tcBorders>
            <w:vAlign w:val="top"/>
          </w:tcPr>
          <w:p>
            <w:pPr>
              <w:jc w:val="left"/>
            </w:pPr>
          </w:p>
        </w:tc>
      </w:tr>
      <w:tr>
        <w:tc>
          <w:tcPr>
            <w:tcW w:type="dxa" w:w="1220"/>
            <w:vMerge/>
            <w:tcBorders>
              <w:top w:val="none" w:color="000000" w:sz="4"/>
              <w:left w:val="single" w:color="000000" w:sz="8"/>
              <w:bottom w:val="single" w:color="000000" w:sz="8"/>
              <w:right w:val="single" w:color="000000" w:sz="8"/>
            </w:tcBorders>
          </w:tcPr>
          <w:p/>
        </w:tc>
        <w:tc>
          <w:tcPr>
            <w:tcW w:type="dxa" w:w="636"/>
            <w:tcBorders>
              <w:top w:val="none" w:color="000000" w:sz="4"/>
              <w:left w:val="none" w:color="000000" w:sz="4"/>
              <w:bottom w:val="single" w:color="000000" w:sz="8"/>
              <w:right w:val="single" w:color="000000" w:sz="8"/>
            </w:tcBorders>
            <w:vAlign w:val="top"/>
          </w:tcPr>
          <w:p>
            <w:pPr>
              <w:jc w:val="center"/>
            </w:pPr>
            <w:r>
              <w:rPr>
                <w:sz w:val="21"/>
              </w:rPr>
              <w:t>2--3</w:t>
            </w:r>
          </w:p>
        </w:tc>
        <w:tc>
          <w:tcPr>
            <w:tcW w:type="dxa" w:w="3232"/>
            <w:tcBorders>
              <w:top w:val="single" w:color="000000" w:sz="8"/>
              <w:left w:val="none" w:color="000000" w:sz="4"/>
              <w:bottom w:val="single" w:color="000000" w:sz="8"/>
              <w:right w:val="single" w:color="000000" w:sz="8"/>
            </w:tcBorders>
            <w:vAlign w:val="top"/>
          </w:tcPr>
          <w:p>
            <w:pPr>
              <w:jc w:val="left"/>
            </w:pPr>
            <w:r>
              <w:rPr>
                <w:sz w:val="21"/>
              </w:rPr>
              <w:t>纠正倾斜灯杆、灯臂、灯具，拆除存在安全隐患的灯杆、灯臂、灯具</w:t>
            </w:r>
          </w:p>
        </w:tc>
        <w:tc>
          <w:tcPr>
            <w:tcW w:type="dxa" w:w="649"/>
            <w:tcBorders>
              <w:top w:val="none" w:color="000000" w:sz="4"/>
              <w:left w:val="none" w:color="000000" w:sz="4"/>
              <w:bottom w:val="single" w:color="000000" w:sz="8"/>
              <w:right w:val="single" w:color="000000" w:sz="8"/>
            </w:tcBorders>
            <w:vAlign w:val="top"/>
          </w:tcPr>
          <w:p>
            <w:pPr>
              <w:jc w:val="center"/>
            </w:pPr>
            <w:r>
              <w:rPr>
                <w:sz w:val="21"/>
              </w:rPr>
              <w:t>次</w:t>
            </w:r>
          </w:p>
        </w:tc>
        <w:tc>
          <w:tcPr>
            <w:tcW w:type="dxa" w:w="649"/>
            <w:tcBorders>
              <w:top w:val="none" w:color="000000" w:sz="4"/>
              <w:left w:val="none" w:color="000000" w:sz="4"/>
              <w:bottom w:val="single" w:color="000000" w:sz="8"/>
              <w:right w:val="single" w:color="000000" w:sz="8"/>
            </w:tcBorders>
            <w:vAlign w:val="top"/>
          </w:tcPr>
          <w:p>
            <w:pPr>
              <w:jc w:val="center"/>
            </w:pPr>
            <w:r>
              <w:rPr>
                <w:sz w:val="21"/>
              </w:rPr>
              <w:t>1</w:t>
            </w:r>
          </w:p>
        </w:tc>
        <w:tc>
          <w:tcPr>
            <w:tcW w:type="dxa" w:w="649"/>
            <w:tcBorders>
              <w:top w:val="none" w:color="000000" w:sz="4"/>
              <w:left w:val="none" w:color="000000" w:sz="4"/>
              <w:bottom w:val="single" w:color="000000" w:sz="8"/>
              <w:right w:val="single" w:color="000000" w:sz="8"/>
            </w:tcBorders>
            <w:vAlign w:val="top"/>
          </w:tcPr>
          <w:p>
            <w:pPr>
              <w:jc w:val="center"/>
            </w:pPr>
            <w:r>
              <w:rPr>
                <w:sz w:val="21"/>
              </w:rPr>
              <w:t>5</w:t>
            </w:r>
          </w:p>
        </w:tc>
        <w:tc>
          <w:tcPr>
            <w:tcW w:type="dxa" w:w="623"/>
            <w:tcBorders>
              <w:top w:val="none" w:color="000000" w:sz="4"/>
              <w:left w:val="none" w:color="000000" w:sz="4"/>
              <w:bottom w:val="single" w:color="000000" w:sz="8"/>
              <w:right w:val="single" w:color="000000" w:sz="8"/>
            </w:tcBorders>
            <w:vAlign w:val="top"/>
          </w:tcPr>
          <w:p>
            <w:pPr>
              <w:jc w:val="center"/>
            </w:pPr>
          </w:p>
        </w:tc>
        <w:tc>
          <w:tcPr>
            <w:tcW w:type="dxa" w:w="649"/>
            <w:tcBorders>
              <w:top w:val="none" w:color="000000" w:sz="4"/>
              <w:left w:val="none" w:color="000000" w:sz="4"/>
              <w:bottom w:val="single" w:color="000000" w:sz="8"/>
              <w:right w:val="single" w:color="000000" w:sz="8"/>
            </w:tcBorders>
            <w:vAlign w:val="top"/>
          </w:tcPr>
          <w:p>
            <w:pPr>
              <w:jc w:val="left"/>
            </w:pPr>
          </w:p>
        </w:tc>
      </w:tr>
      <w:tr>
        <w:tc>
          <w:tcPr>
            <w:tcW w:type="dxa" w:w="1220"/>
            <w:vMerge/>
            <w:tcBorders>
              <w:top w:val="none" w:color="000000" w:sz="4"/>
              <w:left w:val="single" w:color="000000" w:sz="8"/>
              <w:bottom w:val="single" w:color="000000" w:sz="8"/>
              <w:right w:val="single" w:color="000000" w:sz="8"/>
            </w:tcBorders>
          </w:tcPr>
          <w:p/>
        </w:tc>
        <w:tc>
          <w:tcPr>
            <w:tcW w:type="dxa" w:w="636"/>
            <w:tcBorders>
              <w:top w:val="none" w:color="000000" w:sz="4"/>
              <w:left w:val="none" w:color="000000" w:sz="4"/>
              <w:bottom w:val="single" w:color="000000" w:sz="8"/>
              <w:right w:val="single" w:color="000000" w:sz="8"/>
            </w:tcBorders>
            <w:vAlign w:val="top"/>
          </w:tcPr>
          <w:p>
            <w:pPr>
              <w:jc w:val="center"/>
            </w:pPr>
            <w:r>
              <w:rPr>
                <w:sz w:val="21"/>
              </w:rPr>
              <w:t>2--4</w:t>
            </w:r>
          </w:p>
        </w:tc>
        <w:tc>
          <w:tcPr>
            <w:tcW w:type="dxa" w:w="3232"/>
            <w:tcBorders>
              <w:top w:val="none" w:color="000000" w:sz="4"/>
              <w:left w:val="none" w:color="000000" w:sz="4"/>
              <w:bottom w:val="single" w:color="000000" w:sz="8"/>
              <w:right w:val="single" w:color="000000" w:sz="8"/>
            </w:tcBorders>
            <w:vAlign w:val="top"/>
          </w:tcPr>
          <w:p>
            <w:pPr>
              <w:jc w:val="left"/>
            </w:pPr>
            <w:r>
              <w:rPr>
                <w:sz w:val="21"/>
              </w:rPr>
              <w:t>未及时修复灯支线以上至灯具的路灯故障。修复工作按照路灯原状进行（原是钠灯大按钠灯修复，不得将钠灯改为节能灯），采用优质材料、确保修复质量。一般电器故障在</w:t>
            </w:r>
            <w:r>
              <w:rPr>
                <w:sz w:val="21"/>
              </w:rPr>
              <w:t>24小时内修复，电缆断线造成路灯失明或线路碰线、断路等一般在48小时内查清情况修复。</w:t>
            </w:r>
          </w:p>
        </w:tc>
        <w:tc>
          <w:tcPr>
            <w:tcW w:type="dxa" w:w="649"/>
            <w:tcBorders>
              <w:top w:val="none" w:color="000000" w:sz="4"/>
              <w:left w:val="none" w:color="000000" w:sz="4"/>
              <w:bottom w:val="single" w:color="000000" w:sz="8"/>
              <w:right w:val="single" w:color="000000" w:sz="8"/>
            </w:tcBorders>
            <w:vAlign w:val="top"/>
          </w:tcPr>
          <w:p>
            <w:pPr>
              <w:jc w:val="center"/>
            </w:pPr>
            <w:r>
              <w:rPr>
                <w:sz w:val="21"/>
              </w:rPr>
              <w:t>处</w:t>
            </w:r>
          </w:p>
        </w:tc>
        <w:tc>
          <w:tcPr>
            <w:tcW w:type="dxa" w:w="649"/>
            <w:tcBorders>
              <w:top w:val="none" w:color="000000" w:sz="4"/>
              <w:left w:val="none" w:color="000000" w:sz="4"/>
              <w:bottom w:val="single" w:color="000000" w:sz="8"/>
              <w:right w:val="single" w:color="000000" w:sz="8"/>
            </w:tcBorders>
            <w:vAlign w:val="top"/>
          </w:tcPr>
          <w:p>
            <w:pPr>
              <w:jc w:val="center"/>
            </w:pPr>
            <w:r>
              <w:rPr>
                <w:sz w:val="21"/>
              </w:rPr>
              <w:t>1</w:t>
            </w:r>
          </w:p>
        </w:tc>
        <w:tc>
          <w:tcPr>
            <w:tcW w:type="dxa" w:w="649"/>
            <w:tcBorders>
              <w:top w:val="none" w:color="000000" w:sz="4"/>
              <w:left w:val="none" w:color="000000" w:sz="4"/>
              <w:bottom w:val="single" w:color="000000" w:sz="8"/>
              <w:right w:val="single" w:color="000000" w:sz="8"/>
            </w:tcBorders>
            <w:vAlign w:val="top"/>
          </w:tcPr>
          <w:p>
            <w:pPr>
              <w:jc w:val="center"/>
            </w:pPr>
            <w:r>
              <w:rPr>
                <w:sz w:val="21"/>
              </w:rPr>
              <w:t>5</w:t>
            </w:r>
          </w:p>
        </w:tc>
        <w:tc>
          <w:tcPr>
            <w:tcW w:type="dxa" w:w="623"/>
            <w:tcBorders>
              <w:top w:val="none" w:color="000000" w:sz="4"/>
              <w:left w:val="none" w:color="000000" w:sz="4"/>
              <w:bottom w:val="single" w:color="000000" w:sz="8"/>
              <w:right w:val="single" w:color="000000" w:sz="8"/>
            </w:tcBorders>
            <w:vAlign w:val="top"/>
          </w:tcPr>
          <w:p>
            <w:pPr>
              <w:jc w:val="center"/>
            </w:pPr>
          </w:p>
        </w:tc>
        <w:tc>
          <w:tcPr>
            <w:tcW w:type="dxa" w:w="649"/>
            <w:tcBorders>
              <w:top w:val="none" w:color="000000" w:sz="4"/>
              <w:left w:val="none" w:color="000000" w:sz="4"/>
              <w:bottom w:val="single" w:color="000000" w:sz="8"/>
              <w:right w:val="single" w:color="000000" w:sz="8"/>
            </w:tcBorders>
            <w:vAlign w:val="top"/>
          </w:tcPr>
          <w:p>
            <w:pPr>
              <w:jc w:val="left"/>
            </w:pPr>
          </w:p>
        </w:tc>
      </w:tr>
      <w:tr>
        <w:tc>
          <w:tcPr>
            <w:tcW w:type="dxa" w:w="1220"/>
            <w:vMerge/>
            <w:tcBorders>
              <w:top w:val="none" w:color="000000" w:sz="4"/>
              <w:left w:val="single" w:color="000000" w:sz="8"/>
              <w:bottom w:val="single" w:color="000000" w:sz="8"/>
              <w:right w:val="single" w:color="000000" w:sz="8"/>
            </w:tcBorders>
          </w:tcPr>
          <w:p/>
        </w:tc>
        <w:tc>
          <w:tcPr>
            <w:tcW w:type="dxa" w:w="636"/>
            <w:tcBorders>
              <w:top w:val="none" w:color="000000" w:sz="4"/>
              <w:left w:val="none" w:color="000000" w:sz="4"/>
              <w:bottom w:val="single" w:color="000000" w:sz="8"/>
              <w:right w:val="single" w:color="000000" w:sz="8"/>
            </w:tcBorders>
            <w:vAlign w:val="top"/>
          </w:tcPr>
          <w:p>
            <w:pPr>
              <w:jc w:val="center"/>
            </w:pPr>
            <w:r>
              <w:rPr>
                <w:sz w:val="21"/>
              </w:rPr>
              <w:t>2--5</w:t>
            </w:r>
          </w:p>
        </w:tc>
        <w:tc>
          <w:tcPr>
            <w:tcW w:type="dxa" w:w="3232"/>
            <w:tcBorders>
              <w:top w:val="none" w:color="000000" w:sz="4"/>
              <w:left w:val="none" w:color="000000" w:sz="4"/>
              <w:bottom w:val="single" w:color="000000" w:sz="8"/>
              <w:right w:val="single" w:color="000000" w:sz="8"/>
            </w:tcBorders>
            <w:vAlign w:val="top"/>
          </w:tcPr>
          <w:p>
            <w:pPr>
              <w:jc w:val="left"/>
            </w:pPr>
            <w:r>
              <w:rPr>
                <w:sz w:val="21"/>
              </w:rPr>
              <w:t>未按季节变化调整部分路灯启闭时间</w:t>
            </w:r>
          </w:p>
        </w:tc>
        <w:tc>
          <w:tcPr>
            <w:tcW w:type="dxa" w:w="649"/>
            <w:tcBorders>
              <w:top w:val="none" w:color="000000" w:sz="4"/>
              <w:left w:val="none" w:color="000000" w:sz="4"/>
              <w:bottom w:val="single" w:color="000000" w:sz="8"/>
              <w:right w:val="single" w:color="000000" w:sz="8"/>
            </w:tcBorders>
            <w:vAlign w:val="top"/>
          </w:tcPr>
          <w:p>
            <w:pPr>
              <w:jc w:val="center"/>
            </w:pPr>
            <w:r>
              <w:rPr>
                <w:sz w:val="21"/>
              </w:rPr>
              <w:t>次</w:t>
            </w:r>
          </w:p>
        </w:tc>
        <w:tc>
          <w:tcPr>
            <w:tcW w:type="dxa" w:w="649"/>
            <w:tcBorders>
              <w:top w:val="none" w:color="000000" w:sz="4"/>
              <w:left w:val="none" w:color="000000" w:sz="4"/>
              <w:bottom w:val="single" w:color="000000" w:sz="8"/>
              <w:right w:val="single" w:color="000000" w:sz="8"/>
            </w:tcBorders>
            <w:vAlign w:val="top"/>
          </w:tcPr>
          <w:p>
            <w:pPr>
              <w:jc w:val="center"/>
            </w:pPr>
            <w:r>
              <w:rPr>
                <w:sz w:val="21"/>
              </w:rPr>
              <w:t>1</w:t>
            </w:r>
          </w:p>
        </w:tc>
        <w:tc>
          <w:tcPr>
            <w:tcW w:type="dxa" w:w="649"/>
            <w:tcBorders>
              <w:top w:val="none" w:color="000000" w:sz="4"/>
              <w:left w:val="none" w:color="000000" w:sz="4"/>
              <w:bottom w:val="single" w:color="000000" w:sz="8"/>
              <w:right w:val="single" w:color="000000" w:sz="8"/>
            </w:tcBorders>
            <w:vAlign w:val="top"/>
          </w:tcPr>
          <w:p>
            <w:pPr>
              <w:jc w:val="center"/>
            </w:pPr>
            <w:r>
              <w:rPr>
                <w:sz w:val="21"/>
              </w:rPr>
              <w:t>5</w:t>
            </w:r>
          </w:p>
        </w:tc>
        <w:tc>
          <w:tcPr>
            <w:tcW w:type="dxa" w:w="623"/>
            <w:tcBorders>
              <w:top w:val="none" w:color="000000" w:sz="4"/>
              <w:left w:val="none" w:color="000000" w:sz="4"/>
              <w:bottom w:val="single" w:color="000000" w:sz="8"/>
              <w:right w:val="single" w:color="000000" w:sz="8"/>
            </w:tcBorders>
            <w:vAlign w:val="top"/>
          </w:tcPr>
          <w:p>
            <w:pPr>
              <w:jc w:val="center"/>
            </w:pPr>
          </w:p>
        </w:tc>
        <w:tc>
          <w:tcPr>
            <w:tcW w:type="dxa" w:w="649"/>
            <w:tcBorders>
              <w:top w:val="none" w:color="000000" w:sz="4"/>
              <w:left w:val="none" w:color="000000" w:sz="4"/>
              <w:bottom w:val="single" w:color="000000" w:sz="8"/>
              <w:right w:val="single" w:color="000000" w:sz="8"/>
            </w:tcBorders>
            <w:vAlign w:val="top"/>
          </w:tcPr>
          <w:p>
            <w:pPr>
              <w:jc w:val="left"/>
            </w:pPr>
          </w:p>
        </w:tc>
      </w:tr>
      <w:tr>
        <w:tc>
          <w:tcPr>
            <w:tcW w:type="dxa" w:w="1220"/>
            <w:vMerge/>
            <w:tcBorders>
              <w:top w:val="none" w:color="000000" w:sz="4"/>
              <w:left w:val="single" w:color="000000" w:sz="8"/>
              <w:bottom w:val="single" w:color="000000" w:sz="8"/>
              <w:right w:val="single" w:color="000000" w:sz="8"/>
            </w:tcBorders>
          </w:tcPr>
          <w:p/>
        </w:tc>
        <w:tc>
          <w:tcPr>
            <w:tcW w:type="dxa" w:w="636"/>
            <w:tcBorders>
              <w:top w:val="none" w:color="000000" w:sz="4"/>
              <w:left w:val="none" w:color="000000" w:sz="4"/>
              <w:bottom w:val="single" w:color="000000" w:sz="8"/>
              <w:right w:val="single" w:color="000000" w:sz="8"/>
            </w:tcBorders>
            <w:vAlign w:val="top"/>
          </w:tcPr>
          <w:p>
            <w:pPr>
              <w:jc w:val="center"/>
            </w:pPr>
            <w:r>
              <w:rPr>
                <w:sz w:val="21"/>
              </w:rPr>
              <w:t>2--6</w:t>
            </w:r>
          </w:p>
        </w:tc>
        <w:tc>
          <w:tcPr>
            <w:tcW w:type="dxa" w:w="3232"/>
            <w:tcBorders>
              <w:top w:val="none" w:color="000000" w:sz="4"/>
              <w:left w:val="none" w:color="000000" w:sz="4"/>
              <w:bottom w:val="single" w:color="000000" w:sz="8"/>
              <w:right w:val="single" w:color="000000" w:sz="8"/>
            </w:tcBorders>
            <w:vAlign w:val="top"/>
          </w:tcPr>
          <w:p>
            <w:pPr>
              <w:jc w:val="left"/>
            </w:pPr>
            <w:r>
              <w:rPr>
                <w:sz w:val="21"/>
              </w:rPr>
              <w:t>路灯控制系统未维修</w:t>
            </w:r>
          </w:p>
        </w:tc>
        <w:tc>
          <w:tcPr>
            <w:tcW w:type="dxa" w:w="649"/>
            <w:tcBorders>
              <w:top w:val="none" w:color="000000" w:sz="4"/>
              <w:left w:val="none" w:color="000000" w:sz="4"/>
              <w:bottom w:val="single" w:color="000000" w:sz="8"/>
              <w:right w:val="single" w:color="000000" w:sz="8"/>
            </w:tcBorders>
            <w:vAlign w:val="top"/>
          </w:tcPr>
          <w:p>
            <w:pPr>
              <w:jc w:val="center"/>
            </w:pPr>
            <w:r>
              <w:rPr>
                <w:sz w:val="21"/>
              </w:rPr>
              <w:t>项</w:t>
            </w:r>
          </w:p>
        </w:tc>
        <w:tc>
          <w:tcPr>
            <w:tcW w:type="dxa" w:w="649"/>
            <w:tcBorders>
              <w:top w:val="none" w:color="000000" w:sz="4"/>
              <w:left w:val="none" w:color="000000" w:sz="4"/>
              <w:bottom w:val="single" w:color="000000" w:sz="8"/>
              <w:right w:val="single" w:color="000000" w:sz="8"/>
            </w:tcBorders>
            <w:vAlign w:val="top"/>
          </w:tcPr>
          <w:p>
            <w:pPr>
              <w:jc w:val="center"/>
            </w:pPr>
            <w:r>
              <w:rPr>
                <w:sz w:val="21"/>
              </w:rPr>
              <w:t>2</w:t>
            </w:r>
          </w:p>
        </w:tc>
        <w:tc>
          <w:tcPr>
            <w:tcW w:type="dxa" w:w="649"/>
            <w:tcBorders>
              <w:top w:val="none" w:color="000000" w:sz="4"/>
              <w:left w:val="none" w:color="000000" w:sz="4"/>
              <w:bottom w:val="single" w:color="000000" w:sz="8"/>
              <w:right w:val="single" w:color="000000" w:sz="8"/>
            </w:tcBorders>
            <w:vAlign w:val="top"/>
          </w:tcPr>
          <w:p>
            <w:pPr>
              <w:jc w:val="center"/>
            </w:pPr>
            <w:r>
              <w:rPr>
                <w:sz w:val="21"/>
              </w:rPr>
              <w:t>5</w:t>
            </w:r>
          </w:p>
        </w:tc>
        <w:tc>
          <w:tcPr>
            <w:tcW w:type="dxa" w:w="623"/>
            <w:tcBorders>
              <w:top w:val="none" w:color="000000" w:sz="4"/>
              <w:left w:val="none" w:color="000000" w:sz="4"/>
              <w:bottom w:val="single" w:color="000000" w:sz="8"/>
              <w:right w:val="single" w:color="000000" w:sz="8"/>
            </w:tcBorders>
            <w:vAlign w:val="top"/>
          </w:tcPr>
          <w:p>
            <w:pPr>
              <w:jc w:val="center"/>
            </w:pPr>
          </w:p>
        </w:tc>
        <w:tc>
          <w:tcPr>
            <w:tcW w:type="dxa" w:w="649"/>
            <w:tcBorders>
              <w:top w:val="none" w:color="000000" w:sz="4"/>
              <w:left w:val="none" w:color="000000" w:sz="4"/>
              <w:bottom w:val="single" w:color="000000" w:sz="8"/>
              <w:right w:val="single" w:color="000000" w:sz="8"/>
            </w:tcBorders>
            <w:vAlign w:val="top"/>
          </w:tcPr>
          <w:p>
            <w:pPr>
              <w:jc w:val="left"/>
            </w:pPr>
          </w:p>
        </w:tc>
      </w:tr>
      <w:tr>
        <w:tc>
          <w:tcPr>
            <w:tcW w:type="dxa" w:w="1220"/>
            <w:vMerge/>
            <w:tcBorders>
              <w:top w:val="none" w:color="000000" w:sz="4"/>
              <w:left w:val="single" w:color="000000" w:sz="8"/>
              <w:bottom w:val="single" w:color="000000" w:sz="8"/>
              <w:right w:val="single" w:color="000000" w:sz="8"/>
            </w:tcBorders>
          </w:tcPr>
          <w:p/>
        </w:tc>
        <w:tc>
          <w:tcPr>
            <w:tcW w:type="dxa" w:w="636"/>
            <w:tcBorders>
              <w:top w:val="none" w:color="000000" w:sz="4"/>
              <w:left w:val="none" w:color="000000" w:sz="4"/>
              <w:bottom w:val="single" w:color="000000" w:sz="8"/>
              <w:right w:val="single" w:color="000000" w:sz="8"/>
            </w:tcBorders>
            <w:vAlign w:val="top"/>
          </w:tcPr>
          <w:p>
            <w:pPr>
              <w:jc w:val="center"/>
            </w:pPr>
            <w:r>
              <w:rPr>
                <w:sz w:val="21"/>
              </w:rPr>
              <w:t>2--7</w:t>
            </w:r>
          </w:p>
        </w:tc>
        <w:tc>
          <w:tcPr>
            <w:tcW w:type="dxa" w:w="3232"/>
            <w:tcBorders>
              <w:top w:val="none" w:color="000000" w:sz="4"/>
              <w:left w:val="none" w:color="000000" w:sz="4"/>
              <w:bottom w:val="single" w:color="000000" w:sz="8"/>
              <w:right w:val="single" w:color="000000" w:sz="8"/>
            </w:tcBorders>
            <w:vAlign w:val="top"/>
          </w:tcPr>
          <w:p>
            <w:pPr>
              <w:jc w:val="left"/>
            </w:pPr>
            <w:r>
              <w:rPr>
                <w:sz w:val="21"/>
              </w:rPr>
              <w:t>未配合供电部门实施变压器安装、检测、维修及电表的更换、抄表</w:t>
            </w:r>
          </w:p>
        </w:tc>
        <w:tc>
          <w:tcPr>
            <w:tcW w:type="dxa" w:w="649"/>
            <w:tcBorders>
              <w:top w:val="none" w:color="000000" w:sz="4"/>
              <w:left w:val="none" w:color="000000" w:sz="4"/>
              <w:bottom w:val="single" w:color="000000" w:sz="8"/>
              <w:right w:val="single" w:color="000000" w:sz="8"/>
            </w:tcBorders>
            <w:vAlign w:val="top"/>
          </w:tcPr>
          <w:p>
            <w:pPr>
              <w:jc w:val="center"/>
            </w:pPr>
            <w:r>
              <w:rPr>
                <w:sz w:val="21"/>
              </w:rPr>
              <w:t>次</w:t>
            </w:r>
          </w:p>
        </w:tc>
        <w:tc>
          <w:tcPr>
            <w:tcW w:type="dxa" w:w="649"/>
            <w:tcBorders>
              <w:top w:val="none" w:color="000000" w:sz="4"/>
              <w:left w:val="none" w:color="000000" w:sz="4"/>
              <w:bottom w:val="single" w:color="000000" w:sz="8"/>
              <w:right w:val="single" w:color="000000" w:sz="8"/>
            </w:tcBorders>
            <w:vAlign w:val="top"/>
          </w:tcPr>
          <w:p>
            <w:pPr>
              <w:jc w:val="center"/>
            </w:pPr>
            <w:r>
              <w:rPr>
                <w:sz w:val="21"/>
              </w:rPr>
              <w:t>1</w:t>
            </w:r>
          </w:p>
        </w:tc>
        <w:tc>
          <w:tcPr>
            <w:tcW w:type="dxa" w:w="649"/>
            <w:tcBorders>
              <w:top w:val="none" w:color="000000" w:sz="4"/>
              <w:left w:val="none" w:color="000000" w:sz="4"/>
              <w:bottom w:val="single" w:color="000000" w:sz="8"/>
              <w:right w:val="single" w:color="000000" w:sz="8"/>
            </w:tcBorders>
            <w:vAlign w:val="top"/>
          </w:tcPr>
          <w:p>
            <w:pPr>
              <w:jc w:val="center"/>
            </w:pPr>
            <w:r>
              <w:rPr>
                <w:sz w:val="21"/>
              </w:rPr>
              <w:t>5</w:t>
            </w:r>
          </w:p>
        </w:tc>
        <w:tc>
          <w:tcPr>
            <w:tcW w:type="dxa" w:w="623"/>
            <w:tcBorders>
              <w:top w:val="none" w:color="000000" w:sz="4"/>
              <w:left w:val="none" w:color="000000" w:sz="4"/>
              <w:bottom w:val="single" w:color="000000" w:sz="8"/>
              <w:right w:val="single" w:color="000000" w:sz="8"/>
            </w:tcBorders>
            <w:vAlign w:val="top"/>
          </w:tcPr>
          <w:p>
            <w:pPr>
              <w:jc w:val="center"/>
            </w:pPr>
          </w:p>
        </w:tc>
        <w:tc>
          <w:tcPr>
            <w:tcW w:type="dxa" w:w="649"/>
            <w:tcBorders>
              <w:top w:val="none" w:color="000000" w:sz="4"/>
              <w:left w:val="none" w:color="000000" w:sz="4"/>
              <w:bottom w:val="single" w:color="000000" w:sz="8"/>
              <w:right w:val="single" w:color="000000" w:sz="8"/>
            </w:tcBorders>
            <w:vAlign w:val="top"/>
          </w:tcPr>
          <w:p>
            <w:pPr>
              <w:jc w:val="left"/>
            </w:pPr>
          </w:p>
        </w:tc>
      </w:tr>
      <w:tr>
        <w:tc>
          <w:tcPr>
            <w:tcW w:type="dxa" w:w="1220"/>
            <w:vMerge/>
            <w:tcBorders>
              <w:top w:val="none" w:color="000000" w:sz="4"/>
              <w:left w:val="single" w:color="000000" w:sz="8"/>
              <w:bottom w:val="single" w:color="000000" w:sz="8"/>
              <w:right w:val="single" w:color="000000" w:sz="8"/>
            </w:tcBorders>
          </w:tcPr>
          <w:p/>
        </w:tc>
        <w:tc>
          <w:tcPr>
            <w:tcW w:type="dxa" w:w="636"/>
            <w:tcBorders>
              <w:top w:val="none" w:color="000000" w:sz="4"/>
              <w:left w:val="none" w:color="000000" w:sz="4"/>
              <w:bottom w:val="single" w:color="000000" w:sz="8"/>
              <w:right w:val="single" w:color="000000" w:sz="8"/>
            </w:tcBorders>
            <w:vAlign w:val="top"/>
          </w:tcPr>
          <w:p>
            <w:pPr>
              <w:jc w:val="center"/>
            </w:pPr>
            <w:r>
              <w:rPr>
                <w:sz w:val="21"/>
              </w:rPr>
              <w:t>2--8</w:t>
            </w:r>
          </w:p>
        </w:tc>
        <w:tc>
          <w:tcPr>
            <w:tcW w:type="dxa" w:w="3232"/>
            <w:tcBorders>
              <w:top w:val="none" w:color="000000" w:sz="4"/>
              <w:left w:val="none" w:color="000000" w:sz="4"/>
              <w:bottom w:val="single" w:color="000000" w:sz="8"/>
              <w:right w:val="single" w:color="000000" w:sz="8"/>
            </w:tcBorders>
            <w:vAlign w:val="top"/>
          </w:tcPr>
          <w:p>
            <w:pPr>
              <w:jc w:val="left"/>
            </w:pPr>
            <w:r>
              <w:rPr>
                <w:sz w:val="21"/>
              </w:rPr>
              <w:t>未清除灯杆、路灯控制相等路灯设施表面的非法设置广告</w:t>
            </w:r>
          </w:p>
        </w:tc>
        <w:tc>
          <w:tcPr>
            <w:tcW w:type="dxa" w:w="649"/>
            <w:tcBorders>
              <w:top w:val="none" w:color="000000" w:sz="4"/>
              <w:left w:val="none" w:color="000000" w:sz="4"/>
              <w:bottom w:val="single" w:color="000000" w:sz="8"/>
              <w:right w:val="single" w:color="000000" w:sz="8"/>
            </w:tcBorders>
            <w:vAlign w:val="top"/>
          </w:tcPr>
          <w:p>
            <w:pPr>
              <w:jc w:val="center"/>
            </w:pPr>
            <w:r>
              <w:rPr>
                <w:sz w:val="21"/>
              </w:rPr>
              <w:t>处</w:t>
            </w:r>
          </w:p>
        </w:tc>
        <w:tc>
          <w:tcPr>
            <w:tcW w:type="dxa" w:w="649"/>
            <w:tcBorders>
              <w:top w:val="none" w:color="000000" w:sz="4"/>
              <w:left w:val="none" w:color="000000" w:sz="4"/>
              <w:bottom w:val="single" w:color="000000" w:sz="8"/>
              <w:right w:val="single" w:color="000000" w:sz="8"/>
            </w:tcBorders>
            <w:vAlign w:val="top"/>
          </w:tcPr>
          <w:p>
            <w:pPr>
              <w:jc w:val="center"/>
            </w:pPr>
            <w:r>
              <w:rPr>
                <w:sz w:val="21"/>
              </w:rPr>
              <w:t>1</w:t>
            </w:r>
          </w:p>
        </w:tc>
        <w:tc>
          <w:tcPr>
            <w:tcW w:type="dxa" w:w="649"/>
            <w:tcBorders>
              <w:top w:val="none" w:color="000000" w:sz="4"/>
              <w:left w:val="none" w:color="000000" w:sz="4"/>
              <w:bottom w:val="single" w:color="000000" w:sz="8"/>
              <w:right w:val="single" w:color="000000" w:sz="8"/>
            </w:tcBorders>
            <w:vAlign w:val="top"/>
          </w:tcPr>
          <w:p>
            <w:pPr>
              <w:jc w:val="center"/>
            </w:pPr>
            <w:r>
              <w:rPr>
                <w:sz w:val="21"/>
              </w:rPr>
              <w:t>5</w:t>
            </w:r>
          </w:p>
        </w:tc>
        <w:tc>
          <w:tcPr>
            <w:tcW w:type="dxa" w:w="623"/>
            <w:tcBorders>
              <w:top w:val="none" w:color="000000" w:sz="4"/>
              <w:left w:val="none" w:color="000000" w:sz="4"/>
              <w:bottom w:val="single" w:color="000000" w:sz="8"/>
              <w:right w:val="single" w:color="000000" w:sz="8"/>
            </w:tcBorders>
            <w:vAlign w:val="top"/>
          </w:tcPr>
          <w:p>
            <w:pPr>
              <w:jc w:val="center"/>
            </w:pPr>
          </w:p>
        </w:tc>
        <w:tc>
          <w:tcPr>
            <w:tcW w:type="dxa" w:w="649"/>
            <w:tcBorders>
              <w:top w:val="none" w:color="000000" w:sz="4"/>
              <w:left w:val="none" w:color="000000" w:sz="4"/>
              <w:bottom w:val="single" w:color="000000" w:sz="8"/>
              <w:right w:val="single" w:color="000000" w:sz="8"/>
            </w:tcBorders>
            <w:vAlign w:val="top"/>
          </w:tcPr>
          <w:p>
            <w:pPr>
              <w:jc w:val="left"/>
            </w:pPr>
          </w:p>
        </w:tc>
      </w:tr>
      <w:tr>
        <w:tc>
          <w:tcPr>
            <w:tcW w:type="dxa" w:w="1220"/>
            <w:tcBorders>
              <w:top w:val="none" w:color="000000" w:sz="4"/>
              <w:left w:val="single" w:color="000000" w:sz="8"/>
              <w:bottom w:val="single" w:color="000000" w:sz="8"/>
              <w:right w:val="single" w:color="000000" w:sz="8"/>
            </w:tcBorders>
            <w:vAlign w:val="top"/>
          </w:tcPr>
          <w:p>
            <w:pPr>
              <w:jc w:val="center"/>
            </w:pPr>
            <w:r>
              <w:rPr>
                <w:sz w:val="21"/>
              </w:rPr>
              <w:t>三、制度建设</w:t>
            </w:r>
            <w:r>
              <w:rPr>
                <w:sz w:val="21"/>
              </w:rPr>
              <w:t>(5分)</w:t>
            </w:r>
          </w:p>
        </w:tc>
        <w:tc>
          <w:tcPr>
            <w:tcW w:type="dxa" w:w="636"/>
            <w:tcBorders>
              <w:top w:val="none" w:color="000000" w:sz="4"/>
              <w:left w:val="none" w:color="000000" w:sz="4"/>
              <w:bottom w:val="single" w:color="000000" w:sz="8"/>
              <w:right w:val="single" w:color="000000" w:sz="8"/>
            </w:tcBorders>
            <w:vAlign w:val="top"/>
          </w:tcPr>
          <w:p>
            <w:pPr>
              <w:jc w:val="center"/>
            </w:pPr>
            <w:r>
              <w:rPr>
                <w:sz w:val="21"/>
              </w:rPr>
              <w:t>3</w:t>
            </w:r>
            <w:r>
              <w:rPr>
                <w:sz w:val="21"/>
              </w:rPr>
              <w:t>--</w:t>
            </w:r>
            <w:r>
              <w:rPr>
                <w:sz w:val="21"/>
              </w:rPr>
              <w:t>1</w:t>
            </w:r>
          </w:p>
        </w:tc>
        <w:tc>
          <w:tcPr>
            <w:tcW w:type="dxa" w:w="3232"/>
            <w:tcBorders>
              <w:top w:val="none" w:color="000000" w:sz="4"/>
              <w:left w:val="none" w:color="000000" w:sz="4"/>
              <w:bottom w:val="single" w:color="000000" w:sz="8"/>
              <w:right w:val="single" w:color="000000" w:sz="8"/>
            </w:tcBorders>
            <w:vAlign w:val="top"/>
          </w:tcPr>
          <w:p>
            <w:pPr>
              <w:jc w:val="left"/>
            </w:pPr>
            <w:r>
              <w:rPr>
                <w:sz w:val="21"/>
              </w:rPr>
              <w:t>未建立或不健全值班巡查登记制度和安全整改登记制度</w:t>
            </w:r>
          </w:p>
        </w:tc>
        <w:tc>
          <w:tcPr>
            <w:tcW w:type="dxa" w:w="649"/>
            <w:tcBorders>
              <w:top w:val="none" w:color="000000" w:sz="4"/>
              <w:left w:val="none" w:color="000000" w:sz="4"/>
              <w:bottom w:val="single" w:color="000000" w:sz="8"/>
              <w:right w:val="single" w:color="000000" w:sz="8"/>
            </w:tcBorders>
            <w:vAlign w:val="top"/>
          </w:tcPr>
          <w:p>
            <w:pPr>
              <w:jc w:val="center"/>
            </w:pPr>
            <w:r>
              <w:rPr>
                <w:sz w:val="21"/>
              </w:rPr>
              <w:t>项</w:t>
            </w:r>
          </w:p>
        </w:tc>
        <w:tc>
          <w:tcPr>
            <w:tcW w:type="dxa" w:w="649"/>
            <w:tcBorders>
              <w:top w:val="none" w:color="000000" w:sz="4"/>
              <w:left w:val="none" w:color="000000" w:sz="4"/>
              <w:bottom w:val="single" w:color="000000" w:sz="8"/>
              <w:right w:val="single" w:color="000000" w:sz="8"/>
            </w:tcBorders>
            <w:vAlign w:val="top"/>
          </w:tcPr>
          <w:p>
            <w:pPr>
              <w:jc w:val="center"/>
            </w:pPr>
            <w:r>
              <w:rPr>
                <w:sz w:val="21"/>
              </w:rPr>
              <w:t>2</w:t>
            </w:r>
          </w:p>
        </w:tc>
        <w:tc>
          <w:tcPr>
            <w:tcW w:type="dxa" w:w="649"/>
            <w:tcBorders>
              <w:top w:val="none" w:color="000000" w:sz="4"/>
              <w:left w:val="none" w:color="000000" w:sz="4"/>
              <w:bottom w:val="single" w:color="000000" w:sz="8"/>
              <w:right w:val="single" w:color="000000" w:sz="8"/>
            </w:tcBorders>
            <w:vAlign w:val="top"/>
          </w:tcPr>
          <w:p>
            <w:pPr>
              <w:jc w:val="center"/>
            </w:pPr>
            <w:r>
              <w:rPr>
                <w:sz w:val="21"/>
              </w:rPr>
              <w:t>5</w:t>
            </w:r>
          </w:p>
        </w:tc>
        <w:tc>
          <w:tcPr>
            <w:tcW w:type="dxa" w:w="623"/>
            <w:tcBorders>
              <w:top w:val="none" w:color="000000" w:sz="4"/>
              <w:left w:val="none" w:color="000000" w:sz="4"/>
              <w:bottom w:val="single" w:color="000000" w:sz="8"/>
              <w:right w:val="single" w:color="000000" w:sz="8"/>
            </w:tcBorders>
            <w:vAlign w:val="top"/>
          </w:tcPr>
          <w:p>
            <w:pPr>
              <w:jc w:val="center"/>
            </w:pPr>
          </w:p>
        </w:tc>
        <w:tc>
          <w:tcPr>
            <w:tcW w:type="dxa" w:w="649"/>
            <w:tcBorders>
              <w:top w:val="none" w:color="000000" w:sz="4"/>
              <w:left w:val="none" w:color="000000" w:sz="4"/>
              <w:bottom w:val="single" w:color="000000" w:sz="8"/>
              <w:right w:val="single" w:color="000000" w:sz="8"/>
            </w:tcBorders>
            <w:vAlign w:val="top"/>
          </w:tcPr>
          <w:p>
            <w:pPr>
              <w:jc w:val="left"/>
            </w:pPr>
          </w:p>
        </w:tc>
      </w:tr>
      <w:tr>
        <w:tc>
          <w:tcPr>
            <w:tcW w:type="dxa" w:w="1220"/>
            <w:tcBorders>
              <w:top w:val="none" w:color="000000" w:sz="4"/>
              <w:left w:val="single" w:color="000000" w:sz="8"/>
              <w:bottom w:val="single" w:color="000000" w:sz="8"/>
              <w:right w:val="single" w:color="000000" w:sz="8"/>
            </w:tcBorders>
            <w:vAlign w:val="top"/>
          </w:tcPr>
          <w:p>
            <w:pPr>
              <w:jc w:val="center"/>
            </w:pPr>
            <w:r>
              <w:rPr>
                <w:sz w:val="21"/>
              </w:rPr>
              <w:t>四、其他（</w:t>
            </w:r>
            <w:r>
              <w:rPr>
                <w:sz w:val="21"/>
              </w:rPr>
              <w:t>5分）</w:t>
            </w:r>
          </w:p>
        </w:tc>
        <w:tc>
          <w:tcPr>
            <w:tcW w:type="dxa" w:w="636"/>
            <w:tcBorders>
              <w:top w:val="none" w:color="000000" w:sz="4"/>
              <w:left w:val="none" w:color="000000" w:sz="4"/>
              <w:bottom w:val="single" w:color="000000" w:sz="8"/>
              <w:right w:val="single" w:color="000000" w:sz="8"/>
            </w:tcBorders>
            <w:vAlign w:val="top"/>
          </w:tcPr>
          <w:p>
            <w:pPr>
              <w:jc w:val="center"/>
            </w:pPr>
            <w:r>
              <w:rPr>
                <w:sz w:val="21"/>
              </w:rPr>
              <w:t>4</w:t>
            </w:r>
            <w:r>
              <w:rPr>
                <w:sz w:val="21"/>
              </w:rPr>
              <w:t>--1</w:t>
            </w:r>
          </w:p>
        </w:tc>
        <w:tc>
          <w:tcPr>
            <w:tcW w:type="dxa" w:w="3232"/>
            <w:tcBorders>
              <w:top w:val="none" w:color="000000" w:sz="4"/>
              <w:left w:val="none" w:color="000000" w:sz="4"/>
              <w:bottom w:val="single" w:color="000000" w:sz="8"/>
              <w:right w:val="single" w:color="000000" w:sz="8"/>
            </w:tcBorders>
            <w:vAlign w:val="top"/>
          </w:tcPr>
          <w:p>
            <w:pPr>
              <w:jc w:val="left"/>
            </w:pPr>
            <w:r>
              <w:rPr>
                <w:sz w:val="21"/>
              </w:rPr>
              <w:t>接到投诉，经核实无误</w:t>
            </w:r>
          </w:p>
        </w:tc>
        <w:tc>
          <w:tcPr>
            <w:tcW w:type="dxa" w:w="649"/>
            <w:tcBorders>
              <w:top w:val="none" w:color="000000" w:sz="4"/>
              <w:left w:val="none" w:color="000000" w:sz="4"/>
              <w:bottom w:val="single" w:color="000000" w:sz="8"/>
              <w:right w:val="single" w:color="000000" w:sz="8"/>
            </w:tcBorders>
            <w:vAlign w:val="top"/>
          </w:tcPr>
          <w:p>
            <w:pPr>
              <w:jc w:val="center"/>
            </w:pPr>
            <w:r>
              <w:rPr>
                <w:sz w:val="21"/>
              </w:rPr>
              <w:t>次</w:t>
            </w:r>
          </w:p>
        </w:tc>
        <w:tc>
          <w:tcPr>
            <w:tcW w:type="dxa" w:w="649"/>
            <w:tcBorders>
              <w:top w:val="none" w:color="000000" w:sz="4"/>
              <w:left w:val="none" w:color="000000" w:sz="4"/>
              <w:bottom w:val="single" w:color="000000" w:sz="8"/>
              <w:right w:val="single" w:color="000000" w:sz="8"/>
            </w:tcBorders>
            <w:vAlign w:val="top"/>
          </w:tcPr>
          <w:p>
            <w:pPr>
              <w:jc w:val="center"/>
            </w:pPr>
            <w:r>
              <w:rPr>
                <w:sz w:val="21"/>
              </w:rPr>
              <w:t>1</w:t>
            </w:r>
          </w:p>
        </w:tc>
        <w:tc>
          <w:tcPr>
            <w:tcW w:type="dxa" w:w="649"/>
            <w:tcBorders>
              <w:top w:val="none" w:color="000000" w:sz="4"/>
              <w:left w:val="none" w:color="000000" w:sz="4"/>
              <w:bottom w:val="single" w:color="000000" w:sz="8"/>
              <w:right w:val="single" w:color="000000" w:sz="8"/>
            </w:tcBorders>
            <w:vAlign w:val="top"/>
          </w:tcPr>
          <w:p>
            <w:pPr>
              <w:jc w:val="center"/>
            </w:pPr>
            <w:r>
              <w:rPr>
                <w:sz w:val="21"/>
              </w:rPr>
              <w:t>5</w:t>
            </w:r>
          </w:p>
        </w:tc>
        <w:tc>
          <w:tcPr>
            <w:tcW w:type="dxa" w:w="623"/>
            <w:tcBorders>
              <w:top w:val="none" w:color="000000" w:sz="4"/>
              <w:left w:val="none" w:color="000000" w:sz="4"/>
              <w:bottom w:val="single" w:color="000000" w:sz="8"/>
              <w:right w:val="single" w:color="000000" w:sz="8"/>
            </w:tcBorders>
            <w:vAlign w:val="top"/>
          </w:tcPr>
          <w:p>
            <w:pPr>
              <w:jc w:val="center"/>
            </w:pPr>
          </w:p>
        </w:tc>
        <w:tc>
          <w:tcPr>
            <w:tcW w:type="dxa" w:w="649"/>
            <w:tcBorders>
              <w:top w:val="none" w:color="000000" w:sz="4"/>
              <w:left w:val="none" w:color="000000" w:sz="4"/>
              <w:bottom w:val="single" w:color="000000" w:sz="8"/>
              <w:right w:val="single" w:color="000000" w:sz="8"/>
            </w:tcBorders>
            <w:vAlign w:val="top"/>
          </w:tcPr>
          <w:p>
            <w:pPr>
              <w:jc w:val="left"/>
            </w:pPr>
          </w:p>
        </w:tc>
      </w:tr>
      <w:tr>
        <w:tc>
          <w:tcPr>
            <w:tcW w:type="dxa" w:w="5088"/>
            <w:gridSpan w:val="3"/>
            <w:tcBorders>
              <w:top w:val="none" w:color="000000" w:sz="4"/>
              <w:left w:val="single" w:color="000000" w:sz="8"/>
              <w:bottom w:val="single" w:color="000000" w:sz="8"/>
              <w:right w:val="single" w:color="000000" w:sz="8"/>
            </w:tcBorders>
            <w:vAlign w:val="top"/>
          </w:tcPr>
          <w:p>
            <w:pPr>
              <w:jc w:val="center"/>
            </w:pPr>
            <w:r>
              <w:rPr>
                <w:sz w:val="21"/>
              </w:rPr>
              <w:t>合计</w:t>
            </w:r>
          </w:p>
        </w:tc>
        <w:tc>
          <w:tcPr>
            <w:tcW w:type="dxa" w:w="649"/>
            <w:tcBorders>
              <w:top w:val="none" w:color="000000" w:sz="4"/>
              <w:left w:val="none" w:color="000000" w:sz="4"/>
              <w:bottom w:val="single" w:color="000000" w:sz="8"/>
              <w:right w:val="single" w:color="000000" w:sz="8"/>
            </w:tcBorders>
            <w:vAlign w:val="top"/>
          </w:tcPr>
          <w:p>
            <w:pPr>
              <w:jc w:val="center"/>
            </w:pPr>
          </w:p>
        </w:tc>
        <w:tc>
          <w:tcPr>
            <w:tcW w:type="dxa" w:w="649"/>
            <w:tcBorders>
              <w:top w:val="none" w:color="000000" w:sz="4"/>
              <w:left w:val="none" w:color="000000" w:sz="4"/>
              <w:bottom w:val="single" w:color="000000" w:sz="8"/>
              <w:right w:val="single" w:color="000000" w:sz="8"/>
            </w:tcBorders>
            <w:vAlign w:val="top"/>
          </w:tcPr>
          <w:p>
            <w:pPr>
              <w:jc w:val="center"/>
            </w:pPr>
          </w:p>
        </w:tc>
        <w:tc>
          <w:tcPr>
            <w:tcW w:type="dxa" w:w="649"/>
            <w:tcBorders>
              <w:top w:val="none" w:color="000000" w:sz="4"/>
              <w:left w:val="none" w:color="000000" w:sz="4"/>
              <w:bottom w:val="single" w:color="000000" w:sz="8"/>
              <w:right w:val="single" w:color="000000" w:sz="8"/>
            </w:tcBorders>
            <w:vAlign w:val="top"/>
          </w:tcPr>
          <w:p>
            <w:pPr>
              <w:jc w:val="center"/>
            </w:pPr>
            <w:r>
              <w:rPr>
                <w:sz w:val="21"/>
              </w:rPr>
              <w:t>100</w:t>
            </w:r>
          </w:p>
        </w:tc>
        <w:tc>
          <w:tcPr>
            <w:tcW w:type="dxa" w:w="623"/>
            <w:tcBorders>
              <w:top w:val="none" w:color="000000" w:sz="4"/>
              <w:left w:val="none" w:color="000000" w:sz="4"/>
              <w:bottom w:val="single" w:color="000000" w:sz="8"/>
              <w:right w:val="single" w:color="000000" w:sz="8"/>
            </w:tcBorders>
            <w:vAlign w:val="top"/>
          </w:tcPr>
          <w:p>
            <w:pPr>
              <w:jc w:val="center"/>
            </w:pPr>
          </w:p>
        </w:tc>
        <w:tc>
          <w:tcPr>
            <w:tcW w:type="dxa" w:w="649"/>
            <w:tcBorders>
              <w:top w:val="none" w:color="000000" w:sz="4"/>
              <w:left w:val="none" w:color="000000" w:sz="4"/>
              <w:bottom w:val="single" w:color="000000" w:sz="8"/>
              <w:right w:val="single" w:color="000000" w:sz="8"/>
            </w:tcBorders>
            <w:vAlign w:val="top"/>
          </w:tcPr>
          <w:p>
            <w:pPr>
              <w:jc w:val="left"/>
            </w:pPr>
          </w:p>
        </w:tc>
      </w:tr>
      <w:tr>
        <w:tc>
          <w:tcPr>
            <w:tcW w:type="dxa" w:w="7035"/>
            <w:gridSpan w:val="6"/>
            <w:tcBorders>
              <w:top w:val="none" w:color="000000" w:sz="4"/>
              <w:left w:val="none" w:color="000000" w:sz="4"/>
              <w:bottom w:val="none" w:color="000000" w:sz="4"/>
              <w:right w:val="none" w:color="000000" w:sz="4"/>
            </w:tcBorders>
            <w:vAlign w:val="top"/>
          </w:tcPr>
          <w:p>
            <w:pPr>
              <w:jc w:val="left"/>
            </w:pPr>
            <w:r>
              <w:rPr>
                <w:sz w:val="21"/>
              </w:rPr>
              <w:t>说明：</w:t>
            </w:r>
            <w:r>
              <w:rPr>
                <w:sz w:val="21"/>
              </w:rPr>
              <w:t>1</w:t>
            </w:r>
            <w:r>
              <w:rPr>
                <w:sz w:val="21"/>
              </w:rPr>
              <w:t>、评分时，以分为评分单位；</w:t>
            </w:r>
            <w:r>
              <w:rPr>
                <w:sz w:val="21"/>
              </w:rPr>
              <w:t xml:space="preserve">                                                                 </w:t>
            </w:r>
          </w:p>
        </w:tc>
        <w:tc>
          <w:tcPr>
            <w:tcW w:type="dxa" w:w="623"/>
            <w:tcBorders>
              <w:top w:val="none" w:color="000000" w:sz="4"/>
              <w:left w:val="none" w:color="000000" w:sz="4"/>
              <w:bottom w:val="none" w:color="000000" w:sz="4"/>
              <w:right w:val="none" w:color="000000" w:sz="4"/>
            </w:tcBorders>
            <w:vAlign w:val="top"/>
          </w:tcPr>
          <w:p>
            <w:pPr>
              <w:jc w:val="left"/>
            </w:pPr>
          </w:p>
        </w:tc>
        <w:tc>
          <w:tcPr>
            <w:tcW w:type="dxa" w:w="649"/>
            <w:tcBorders>
              <w:top w:val="none" w:color="000000" w:sz="4"/>
              <w:left w:val="none" w:color="000000" w:sz="4"/>
              <w:bottom w:val="none" w:color="000000" w:sz="4"/>
              <w:right w:val="none" w:color="000000" w:sz="4"/>
            </w:tcBorders>
            <w:vAlign w:val="top"/>
          </w:tcPr>
          <w:p>
            <w:pPr>
              <w:jc w:val="left"/>
            </w:pPr>
          </w:p>
        </w:tc>
      </w:tr>
      <w:tr>
        <w:tc>
          <w:tcPr>
            <w:tcW w:type="dxa" w:w="7035"/>
            <w:gridSpan w:val="6"/>
            <w:tcBorders>
              <w:top w:val="none" w:color="000000" w:sz="4"/>
              <w:left w:val="none" w:color="000000" w:sz="4"/>
              <w:bottom w:val="none" w:color="000000" w:sz="4"/>
              <w:right w:val="none" w:color="000000" w:sz="4"/>
            </w:tcBorders>
            <w:vAlign w:val="top"/>
          </w:tcPr>
          <w:p>
            <w:pPr>
              <w:jc w:val="left"/>
            </w:pPr>
            <w:r>
              <w:rPr>
                <w:sz w:val="21"/>
              </w:rPr>
              <w:t xml:space="preserve">      </w:t>
            </w:r>
            <w:r>
              <w:rPr>
                <w:sz w:val="21"/>
              </w:rPr>
              <w:t>2、每项检评内容的扣分数大于该项满分时，得分为零。</w:t>
            </w:r>
          </w:p>
        </w:tc>
        <w:tc>
          <w:tcPr>
            <w:tcW w:type="dxa" w:w="623"/>
            <w:tcBorders>
              <w:top w:val="none" w:color="000000" w:sz="4"/>
              <w:left w:val="none" w:color="000000" w:sz="4"/>
              <w:bottom w:val="none" w:color="000000" w:sz="4"/>
              <w:right w:val="none" w:color="000000" w:sz="4"/>
            </w:tcBorders>
            <w:vAlign w:val="top"/>
          </w:tcPr>
          <w:p>
            <w:pPr>
              <w:jc w:val="left"/>
            </w:pPr>
          </w:p>
        </w:tc>
        <w:tc>
          <w:tcPr>
            <w:tcW w:type="dxa" w:w="649"/>
            <w:tcBorders>
              <w:top w:val="none" w:color="000000" w:sz="4"/>
              <w:left w:val="none" w:color="000000" w:sz="4"/>
              <w:bottom w:val="none" w:color="000000" w:sz="4"/>
              <w:right w:val="none" w:color="000000" w:sz="4"/>
            </w:tcBorders>
            <w:vAlign w:val="bottom"/>
          </w:tcPr>
          <w:p>
            <w:pPr>
              <w:jc w:val="left"/>
            </w:pPr>
          </w:p>
        </w:tc>
      </w:tr>
    </w:tbl>
    <w:p>
      <w:pPr>
        <w:jc w:val="both"/>
      </w:pPr>
    </w:p>
    <w:p/>
    <w:p/>
    <w:p>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937"/>
        <w:gridCol w:w="547"/>
        <w:gridCol w:w="3463"/>
        <w:gridCol w:w="664"/>
        <w:gridCol w:w="612"/>
        <w:gridCol w:w="482"/>
        <w:gridCol w:w="729"/>
        <w:gridCol w:w="872"/>
      </w:tblGrid>
      <w:tr>
        <w:tc>
          <w:tcPr>
            <w:tcW w:type="dxa" w:w="8306"/>
            <w:gridSpan w:val="8"/>
            <w:tcBorders>
              <w:top w:val="none" w:color="000000" w:sz="4"/>
              <w:left w:val="none" w:color="000000" w:sz="4"/>
              <w:bottom w:val="none" w:color="000000" w:sz="4"/>
              <w:right w:val="none" w:color="000000" w:sz="4"/>
            </w:tcBorders>
            <w:vAlign w:val="top"/>
          </w:tcPr>
          <w:p>
            <w:pPr>
              <w:jc w:val="both"/>
            </w:pPr>
            <w:r>
              <w:rPr>
                <w:b/>
                <w:sz w:val="32"/>
              </w:rPr>
              <w:t>附件五、</w:t>
            </w:r>
            <w:r>
              <w:rPr>
                <w:b/>
                <w:sz w:val="30"/>
              </w:rPr>
              <w:t>外砂河北岸</w:t>
            </w:r>
            <w:r>
              <w:rPr>
                <w:b/>
                <w:sz w:val="30"/>
              </w:rPr>
              <w:t>市政设施管理评分标准</w:t>
            </w:r>
          </w:p>
        </w:tc>
      </w:tr>
      <w:tr>
        <w:tc>
          <w:tcPr>
            <w:tcW w:type="dxa" w:w="8306"/>
            <w:gridSpan w:val="8"/>
            <w:tcBorders>
              <w:top w:val="none" w:color="000000" w:sz="4"/>
              <w:left w:val="none" w:color="000000" w:sz="4"/>
              <w:bottom w:val="single" w:color="000000" w:sz="8"/>
              <w:right w:val="none" w:color="000000" w:sz="4"/>
            </w:tcBorders>
            <w:vAlign w:val="bottom"/>
          </w:tcPr>
          <w:p>
            <w:pPr>
              <w:jc w:val="left"/>
            </w:pPr>
            <w:r>
              <w:rPr>
                <w:sz w:val="21"/>
              </w:rPr>
              <w:t>管理单位名称：</w:t>
            </w:r>
            <w:r>
              <w:rPr>
                <w:b/>
                <w:sz w:val="21"/>
              </w:rPr>
              <w:t xml:space="preserve">                                              </w:t>
            </w:r>
            <w:r>
              <w:rPr>
                <w:sz w:val="24"/>
              </w:rPr>
              <w:t>年</w:t>
            </w:r>
            <w:r>
              <w:rPr>
                <w:sz w:val="24"/>
              </w:rPr>
              <w:t xml:space="preserve">  </w:t>
            </w:r>
            <w:r>
              <w:rPr>
                <w:sz w:val="24"/>
              </w:rPr>
              <w:t>月</w:t>
            </w:r>
            <w:r>
              <w:rPr>
                <w:sz w:val="24"/>
              </w:rPr>
              <w:t xml:space="preserve">  </w:t>
            </w:r>
            <w:r>
              <w:rPr>
                <w:sz w:val="24"/>
              </w:rPr>
              <w:t>日</w:t>
            </w:r>
          </w:p>
        </w:tc>
      </w:tr>
      <w:tr>
        <w:tc>
          <w:tcPr>
            <w:tcW w:type="dxa" w:w="937"/>
            <w:tcBorders>
              <w:top w:val="none" w:color="000000" w:sz="4"/>
              <w:left w:val="single" w:color="000000" w:sz="8"/>
              <w:bottom w:val="single" w:color="000000" w:sz="8"/>
              <w:right w:val="single" w:color="000000" w:sz="8"/>
            </w:tcBorders>
            <w:vAlign w:val="top"/>
          </w:tcPr>
          <w:p>
            <w:pPr>
              <w:jc w:val="center"/>
            </w:pPr>
            <w:r>
              <w:rPr>
                <w:sz w:val="21"/>
              </w:rPr>
              <w:t>检评项目</w:t>
            </w:r>
          </w:p>
        </w:tc>
        <w:tc>
          <w:tcPr>
            <w:tcW w:type="dxa" w:w="547"/>
            <w:tcBorders>
              <w:top w:val="none" w:color="000000" w:sz="4"/>
              <w:left w:val="none" w:color="000000" w:sz="4"/>
              <w:bottom w:val="single" w:color="000000" w:sz="8"/>
              <w:right w:val="single" w:color="000000" w:sz="8"/>
            </w:tcBorders>
            <w:vAlign w:val="top"/>
          </w:tcPr>
          <w:p>
            <w:pPr>
              <w:jc w:val="center"/>
            </w:pPr>
            <w:r>
              <w:rPr>
                <w:sz w:val="21"/>
              </w:rPr>
              <w:t>编号</w:t>
            </w:r>
          </w:p>
        </w:tc>
        <w:tc>
          <w:tcPr>
            <w:tcW w:type="dxa" w:w="3463"/>
            <w:tcBorders>
              <w:top w:val="none" w:color="000000" w:sz="4"/>
              <w:left w:val="none" w:color="000000" w:sz="4"/>
              <w:bottom w:val="single" w:color="000000" w:sz="8"/>
              <w:right w:val="single" w:color="000000" w:sz="8"/>
            </w:tcBorders>
            <w:vAlign w:val="top"/>
          </w:tcPr>
          <w:p>
            <w:pPr>
              <w:jc w:val="center"/>
            </w:pPr>
            <w:r>
              <w:rPr>
                <w:sz w:val="21"/>
              </w:rPr>
              <w:t>检评内容</w:t>
            </w:r>
          </w:p>
        </w:tc>
        <w:tc>
          <w:tcPr>
            <w:tcW w:type="dxa" w:w="664"/>
            <w:tcBorders>
              <w:top w:val="none" w:color="000000" w:sz="4"/>
              <w:left w:val="none" w:color="000000" w:sz="4"/>
              <w:bottom w:val="single" w:color="000000" w:sz="8"/>
              <w:right w:val="single" w:color="000000" w:sz="8"/>
            </w:tcBorders>
            <w:vAlign w:val="top"/>
          </w:tcPr>
          <w:p>
            <w:pPr>
              <w:jc w:val="center"/>
            </w:pPr>
            <w:r>
              <w:rPr>
                <w:sz w:val="21"/>
              </w:rPr>
              <w:t>计分单位</w:t>
            </w:r>
          </w:p>
        </w:tc>
        <w:tc>
          <w:tcPr>
            <w:tcW w:type="dxa" w:w="612"/>
            <w:tcBorders>
              <w:top w:val="none" w:color="000000" w:sz="4"/>
              <w:left w:val="none" w:color="000000" w:sz="4"/>
              <w:bottom w:val="single" w:color="000000" w:sz="8"/>
              <w:right w:val="single" w:color="000000" w:sz="8"/>
            </w:tcBorders>
            <w:vAlign w:val="top"/>
          </w:tcPr>
          <w:p>
            <w:pPr>
              <w:jc w:val="center"/>
            </w:pPr>
            <w:r>
              <w:rPr>
                <w:sz w:val="21"/>
              </w:rPr>
              <w:t>扣分标准</w:t>
            </w:r>
          </w:p>
        </w:tc>
        <w:tc>
          <w:tcPr>
            <w:tcW w:type="dxa" w:w="482"/>
            <w:tcBorders>
              <w:top w:val="none" w:color="000000" w:sz="4"/>
              <w:left w:val="none" w:color="000000" w:sz="4"/>
              <w:bottom w:val="single" w:color="000000" w:sz="8"/>
              <w:right w:val="single" w:color="000000" w:sz="8"/>
            </w:tcBorders>
            <w:vAlign w:val="top"/>
          </w:tcPr>
          <w:p>
            <w:pPr>
              <w:jc w:val="center"/>
            </w:pPr>
            <w:r>
              <w:rPr>
                <w:sz w:val="21"/>
              </w:rPr>
              <w:t>满分</w:t>
            </w:r>
          </w:p>
        </w:tc>
        <w:tc>
          <w:tcPr>
            <w:tcW w:type="dxa" w:w="729"/>
            <w:tcBorders>
              <w:top w:val="none" w:color="000000" w:sz="4"/>
              <w:left w:val="none" w:color="000000" w:sz="4"/>
              <w:bottom w:val="single" w:color="000000" w:sz="8"/>
              <w:right w:val="single" w:color="000000" w:sz="8"/>
            </w:tcBorders>
            <w:vAlign w:val="top"/>
          </w:tcPr>
          <w:p>
            <w:pPr>
              <w:jc w:val="center"/>
            </w:pPr>
            <w:r>
              <w:rPr>
                <w:sz w:val="21"/>
              </w:rPr>
              <w:t>评比情况</w:t>
            </w:r>
          </w:p>
        </w:tc>
        <w:tc>
          <w:tcPr>
            <w:tcW w:type="dxa" w:w="872"/>
            <w:tcBorders>
              <w:top w:val="none" w:color="000000" w:sz="4"/>
              <w:left w:val="none" w:color="000000" w:sz="4"/>
              <w:bottom w:val="single" w:color="000000" w:sz="8"/>
              <w:right w:val="single" w:color="000000" w:sz="8"/>
            </w:tcBorders>
            <w:vAlign w:val="top"/>
          </w:tcPr>
          <w:p>
            <w:pPr>
              <w:jc w:val="center"/>
            </w:pPr>
            <w:r>
              <w:rPr>
                <w:sz w:val="21"/>
              </w:rPr>
              <w:t>备注</w:t>
            </w:r>
          </w:p>
        </w:tc>
      </w:tr>
      <w:tr>
        <w:tc>
          <w:tcPr>
            <w:tcW w:type="dxa" w:w="937"/>
            <w:vMerge w:val="restart"/>
            <w:tcBorders>
              <w:top w:val="none" w:color="000000" w:sz="4"/>
              <w:left w:val="single" w:color="000000" w:sz="8"/>
              <w:bottom w:val="single" w:color="000000" w:sz="8"/>
              <w:right w:val="single" w:color="000000" w:sz="8"/>
            </w:tcBorders>
            <w:vAlign w:val="top"/>
          </w:tcPr>
          <w:p>
            <w:pPr>
              <w:jc w:val="center"/>
            </w:pPr>
            <w:r>
              <w:rPr>
                <w:sz w:val="20"/>
              </w:rPr>
              <w:t>一、园林建筑：包括亭、台、楼、阁、廊、榭、轩等（</w:t>
            </w:r>
            <w:r>
              <w:rPr>
                <w:sz w:val="20"/>
              </w:rPr>
              <w:t>20分）</w:t>
            </w:r>
          </w:p>
        </w:tc>
        <w:tc>
          <w:tcPr>
            <w:tcW w:type="dxa" w:w="547"/>
            <w:tcBorders>
              <w:top w:val="none" w:color="000000" w:sz="4"/>
              <w:left w:val="none" w:color="000000" w:sz="4"/>
              <w:bottom w:val="single" w:color="000000" w:sz="8"/>
              <w:right w:val="single" w:color="000000" w:sz="8"/>
            </w:tcBorders>
            <w:vAlign w:val="top"/>
          </w:tcPr>
          <w:p>
            <w:pPr>
              <w:jc w:val="center"/>
            </w:pPr>
            <w:r>
              <w:rPr>
                <w:sz w:val="21"/>
              </w:rPr>
              <w:t>1--1</w:t>
            </w:r>
          </w:p>
        </w:tc>
        <w:tc>
          <w:tcPr>
            <w:tcW w:type="dxa" w:w="3463"/>
            <w:tcBorders>
              <w:top w:val="none" w:color="000000" w:sz="4"/>
              <w:left w:val="none" w:color="000000" w:sz="4"/>
              <w:bottom w:val="single" w:color="000000" w:sz="8"/>
              <w:right w:val="single" w:color="000000" w:sz="8"/>
            </w:tcBorders>
            <w:vAlign w:val="top"/>
          </w:tcPr>
          <w:p>
            <w:pPr>
              <w:jc w:val="left"/>
            </w:pPr>
            <w:r>
              <w:rPr>
                <w:sz w:val="21"/>
              </w:rPr>
              <w:t>外观差，不整洁美观，出现乱刻划现象。</w:t>
            </w:r>
          </w:p>
        </w:tc>
        <w:tc>
          <w:tcPr>
            <w:tcW w:type="dxa" w:w="664"/>
            <w:tcBorders>
              <w:top w:val="none" w:color="000000" w:sz="4"/>
              <w:left w:val="none" w:color="000000" w:sz="4"/>
              <w:bottom w:val="single" w:color="000000" w:sz="8"/>
              <w:right w:val="single" w:color="000000" w:sz="8"/>
            </w:tcBorders>
            <w:vAlign w:val="top"/>
          </w:tcPr>
          <w:p>
            <w:pPr>
              <w:jc w:val="center"/>
            </w:pPr>
            <w:r>
              <w:rPr>
                <w:sz w:val="21"/>
              </w:rPr>
              <w:t>处</w:t>
            </w:r>
          </w:p>
        </w:tc>
        <w:tc>
          <w:tcPr>
            <w:tcW w:type="dxa" w:w="612"/>
            <w:tcBorders>
              <w:top w:val="none" w:color="000000" w:sz="4"/>
              <w:left w:val="none" w:color="000000" w:sz="4"/>
              <w:bottom w:val="single" w:color="000000" w:sz="8"/>
              <w:right w:val="single" w:color="000000" w:sz="8"/>
            </w:tcBorders>
            <w:vAlign w:val="top"/>
          </w:tcPr>
          <w:p>
            <w:pPr>
              <w:jc w:val="center"/>
            </w:pPr>
            <w:r>
              <w:rPr>
                <w:sz w:val="21"/>
              </w:rPr>
              <w:t>1</w:t>
            </w:r>
          </w:p>
        </w:tc>
        <w:tc>
          <w:tcPr>
            <w:tcW w:type="dxa" w:w="482"/>
            <w:tcBorders>
              <w:top w:val="none" w:color="000000" w:sz="4"/>
              <w:left w:val="none" w:color="000000" w:sz="4"/>
              <w:bottom w:val="single" w:color="000000" w:sz="8"/>
              <w:right w:val="single" w:color="000000" w:sz="8"/>
            </w:tcBorders>
            <w:vAlign w:val="top"/>
          </w:tcPr>
          <w:p>
            <w:pPr>
              <w:jc w:val="center"/>
            </w:pPr>
            <w:r>
              <w:rPr>
                <w:sz w:val="21"/>
              </w:rPr>
              <w:t>10</w:t>
            </w:r>
          </w:p>
        </w:tc>
        <w:tc>
          <w:tcPr>
            <w:tcW w:type="dxa" w:w="729"/>
            <w:tcBorders>
              <w:top w:val="none" w:color="000000" w:sz="4"/>
              <w:left w:val="none" w:color="000000" w:sz="4"/>
              <w:bottom w:val="single" w:color="000000" w:sz="8"/>
              <w:right w:val="single" w:color="000000" w:sz="8"/>
            </w:tcBorders>
            <w:vAlign w:val="top"/>
          </w:tcPr>
          <w:p>
            <w:pPr>
              <w:jc w:val="center"/>
            </w:pPr>
          </w:p>
        </w:tc>
        <w:tc>
          <w:tcPr>
            <w:tcW w:type="dxa" w:w="872"/>
            <w:tcBorders>
              <w:top w:val="none" w:color="000000" w:sz="4"/>
              <w:left w:val="none" w:color="000000" w:sz="4"/>
              <w:bottom w:val="single" w:color="000000" w:sz="8"/>
              <w:right w:val="single" w:color="000000" w:sz="8"/>
            </w:tcBorders>
            <w:vAlign w:val="top"/>
          </w:tcPr>
          <w:p>
            <w:pPr>
              <w:jc w:val="left"/>
            </w:pPr>
          </w:p>
        </w:tc>
      </w:tr>
      <w:tr>
        <w:tc>
          <w:tcPr>
            <w:tcW w:type="dxa" w:w="937"/>
            <w:vMerge/>
            <w:tcBorders>
              <w:top w:val="none" w:color="000000" w:sz="4"/>
              <w:left w:val="single" w:color="000000" w:sz="8"/>
              <w:bottom w:val="single" w:color="000000" w:sz="8"/>
              <w:right w:val="single" w:color="000000" w:sz="8"/>
            </w:tcBorders>
          </w:tcPr>
          <w:p/>
        </w:tc>
        <w:tc>
          <w:tcPr>
            <w:tcW w:type="dxa" w:w="547"/>
            <w:tcBorders>
              <w:top w:val="none" w:color="000000" w:sz="4"/>
              <w:left w:val="none" w:color="000000" w:sz="4"/>
              <w:bottom w:val="single" w:color="000000" w:sz="8"/>
              <w:right w:val="single" w:color="000000" w:sz="8"/>
            </w:tcBorders>
            <w:vAlign w:val="top"/>
          </w:tcPr>
          <w:p>
            <w:pPr>
              <w:jc w:val="center"/>
            </w:pPr>
            <w:r>
              <w:rPr>
                <w:sz w:val="21"/>
              </w:rPr>
              <w:t>1--2</w:t>
            </w:r>
          </w:p>
        </w:tc>
        <w:tc>
          <w:tcPr>
            <w:tcW w:type="dxa" w:w="3463"/>
            <w:tcBorders>
              <w:top w:val="none" w:color="000000" w:sz="4"/>
              <w:left w:val="none" w:color="000000" w:sz="4"/>
              <w:bottom w:val="single" w:color="000000" w:sz="8"/>
              <w:right w:val="single" w:color="000000" w:sz="8"/>
            </w:tcBorders>
            <w:vAlign w:val="top"/>
          </w:tcPr>
          <w:p>
            <w:pPr>
              <w:jc w:val="left"/>
            </w:pPr>
            <w:r>
              <w:rPr>
                <w:sz w:val="21"/>
              </w:rPr>
              <w:t>没有定期粉刷。</w:t>
            </w:r>
          </w:p>
        </w:tc>
        <w:tc>
          <w:tcPr>
            <w:tcW w:type="dxa" w:w="664"/>
            <w:tcBorders>
              <w:top w:val="none" w:color="000000" w:sz="4"/>
              <w:left w:val="none" w:color="000000" w:sz="4"/>
              <w:bottom w:val="single" w:color="000000" w:sz="8"/>
              <w:right w:val="single" w:color="000000" w:sz="8"/>
            </w:tcBorders>
            <w:vAlign w:val="top"/>
          </w:tcPr>
          <w:p>
            <w:pPr>
              <w:jc w:val="center"/>
            </w:pPr>
            <w:r>
              <w:rPr>
                <w:sz w:val="21"/>
              </w:rPr>
              <w:t>项</w:t>
            </w:r>
          </w:p>
        </w:tc>
        <w:tc>
          <w:tcPr>
            <w:tcW w:type="dxa" w:w="612"/>
            <w:tcBorders>
              <w:top w:val="none" w:color="000000" w:sz="4"/>
              <w:left w:val="none" w:color="000000" w:sz="4"/>
              <w:bottom w:val="single" w:color="000000" w:sz="8"/>
              <w:right w:val="single" w:color="000000" w:sz="8"/>
            </w:tcBorders>
            <w:vAlign w:val="top"/>
          </w:tcPr>
          <w:p>
            <w:pPr>
              <w:jc w:val="center"/>
            </w:pPr>
            <w:r>
              <w:rPr>
                <w:sz w:val="21"/>
              </w:rPr>
              <w:t>2</w:t>
            </w:r>
          </w:p>
        </w:tc>
        <w:tc>
          <w:tcPr>
            <w:tcW w:type="dxa" w:w="482"/>
            <w:tcBorders>
              <w:top w:val="none" w:color="000000" w:sz="4"/>
              <w:left w:val="none" w:color="000000" w:sz="4"/>
              <w:bottom w:val="single" w:color="000000" w:sz="8"/>
              <w:right w:val="single" w:color="000000" w:sz="8"/>
            </w:tcBorders>
            <w:vAlign w:val="top"/>
          </w:tcPr>
          <w:p>
            <w:pPr>
              <w:jc w:val="center"/>
            </w:pPr>
            <w:r>
              <w:rPr>
                <w:sz w:val="21"/>
              </w:rPr>
              <w:t>5</w:t>
            </w:r>
          </w:p>
        </w:tc>
        <w:tc>
          <w:tcPr>
            <w:tcW w:type="dxa" w:w="729"/>
            <w:tcBorders>
              <w:top w:val="none" w:color="000000" w:sz="4"/>
              <w:left w:val="none" w:color="000000" w:sz="4"/>
              <w:bottom w:val="single" w:color="000000" w:sz="8"/>
              <w:right w:val="single" w:color="000000" w:sz="8"/>
            </w:tcBorders>
            <w:vAlign w:val="top"/>
          </w:tcPr>
          <w:p>
            <w:pPr>
              <w:jc w:val="center"/>
            </w:pPr>
          </w:p>
        </w:tc>
        <w:tc>
          <w:tcPr>
            <w:tcW w:type="dxa" w:w="872"/>
            <w:tcBorders>
              <w:top w:val="none" w:color="000000" w:sz="4"/>
              <w:left w:val="none" w:color="000000" w:sz="4"/>
              <w:bottom w:val="single" w:color="000000" w:sz="8"/>
              <w:right w:val="single" w:color="000000" w:sz="8"/>
            </w:tcBorders>
            <w:vAlign w:val="top"/>
          </w:tcPr>
          <w:p>
            <w:pPr>
              <w:jc w:val="left"/>
            </w:pPr>
          </w:p>
        </w:tc>
      </w:tr>
      <w:tr>
        <w:tc>
          <w:tcPr>
            <w:tcW w:type="dxa" w:w="937"/>
            <w:vMerge/>
            <w:tcBorders>
              <w:top w:val="none" w:color="000000" w:sz="4"/>
              <w:left w:val="single" w:color="000000" w:sz="8"/>
              <w:bottom w:val="single" w:color="000000" w:sz="8"/>
              <w:right w:val="single" w:color="000000" w:sz="8"/>
            </w:tcBorders>
          </w:tcPr>
          <w:p/>
        </w:tc>
        <w:tc>
          <w:tcPr>
            <w:tcW w:type="dxa" w:w="547"/>
            <w:tcBorders>
              <w:top w:val="none" w:color="000000" w:sz="4"/>
              <w:left w:val="none" w:color="000000" w:sz="4"/>
              <w:bottom w:val="single" w:color="000000" w:sz="8"/>
              <w:right w:val="single" w:color="000000" w:sz="8"/>
            </w:tcBorders>
            <w:vAlign w:val="top"/>
          </w:tcPr>
          <w:p>
            <w:pPr>
              <w:jc w:val="center"/>
            </w:pPr>
            <w:r>
              <w:rPr>
                <w:sz w:val="21"/>
              </w:rPr>
              <w:t>1--3</w:t>
            </w:r>
          </w:p>
        </w:tc>
        <w:tc>
          <w:tcPr>
            <w:tcW w:type="dxa" w:w="3463"/>
            <w:tcBorders>
              <w:top w:val="none" w:color="000000" w:sz="4"/>
              <w:left w:val="none" w:color="000000" w:sz="4"/>
              <w:bottom w:val="single" w:color="000000" w:sz="8"/>
              <w:right w:val="single" w:color="000000" w:sz="8"/>
            </w:tcBorders>
            <w:vAlign w:val="top"/>
          </w:tcPr>
          <w:p>
            <w:pPr>
              <w:jc w:val="left"/>
            </w:pPr>
            <w:r>
              <w:rPr>
                <w:sz w:val="21"/>
              </w:rPr>
              <w:t>在粉刷和维修时没有注意保持园林建筑的原貌和风格，随意改变。</w:t>
            </w:r>
          </w:p>
        </w:tc>
        <w:tc>
          <w:tcPr>
            <w:tcW w:type="dxa" w:w="664"/>
            <w:tcBorders>
              <w:top w:val="none" w:color="000000" w:sz="4"/>
              <w:left w:val="none" w:color="000000" w:sz="4"/>
              <w:bottom w:val="single" w:color="000000" w:sz="8"/>
              <w:right w:val="single" w:color="000000" w:sz="8"/>
            </w:tcBorders>
            <w:vAlign w:val="top"/>
          </w:tcPr>
          <w:p>
            <w:pPr>
              <w:jc w:val="center"/>
            </w:pPr>
            <w:r>
              <w:rPr>
                <w:sz w:val="21"/>
              </w:rPr>
              <w:t>处</w:t>
            </w:r>
          </w:p>
        </w:tc>
        <w:tc>
          <w:tcPr>
            <w:tcW w:type="dxa" w:w="612"/>
            <w:tcBorders>
              <w:top w:val="none" w:color="000000" w:sz="4"/>
              <w:left w:val="none" w:color="000000" w:sz="4"/>
              <w:bottom w:val="single" w:color="000000" w:sz="8"/>
              <w:right w:val="single" w:color="000000" w:sz="8"/>
            </w:tcBorders>
            <w:vAlign w:val="top"/>
          </w:tcPr>
          <w:p>
            <w:pPr>
              <w:jc w:val="center"/>
            </w:pPr>
            <w:r>
              <w:rPr>
                <w:sz w:val="21"/>
              </w:rPr>
              <w:t>2</w:t>
            </w:r>
          </w:p>
        </w:tc>
        <w:tc>
          <w:tcPr>
            <w:tcW w:type="dxa" w:w="482"/>
            <w:tcBorders>
              <w:top w:val="none" w:color="000000" w:sz="4"/>
              <w:left w:val="none" w:color="000000" w:sz="4"/>
              <w:bottom w:val="single" w:color="000000" w:sz="8"/>
              <w:right w:val="single" w:color="000000" w:sz="8"/>
            </w:tcBorders>
            <w:vAlign w:val="top"/>
          </w:tcPr>
          <w:p>
            <w:pPr>
              <w:jc w:val="center"/>
            </w:pPr>
            <w:r>
              <w:rPr>
                <w:sz w:val="21"/>
              </w:rPr>
              <w:t>5</w:t>
            </w:r>
          </w:p>
        </w:tc>
        <w:tc>
          <w:tcPr>
            <w:tcW w:type="dxa" w:w="729"/>
            <w:tcBorders>
              <w:top w:val="none" w:color="000000" w:sz="4"/>
              <w:left w:val="none" w:color="000000" w:sz="4"/>
              <w:bottom w:val="single" w:color="000000" w:sz="8"/>
              <w:right w:val="single" w:color="000000" w:sz="8"/>
            </w:tcBorders>
            <w:vAlign w:val="top"/>
          </w:tcPr>
          <w:p>
            <w:pPr>
              <w:jc w:val="center"/>
            </w:pPr>
          </w:p>
        </w:tc>
        <w:tc>
          <w:tcPr>
            <w:tcW w:type="dxa" w:w="872"/>
            <w:tcBorders>
              <w:top w:val="none" w:color="000000" w:sz="4"/>
              <w:left w:val="none" w:color="000000" w:sz="4"/>
              <w:bottom w:val="single" w:color="000000" w:sz="8"/>
              <w:right w:val="single" w:color="000000" w:sz="8"/>
            </w:tcBorders>
            <w:vAlign w:val="top"/>
          </w:tcPr>
          <w:p>
            <w:pPr>
              <w:jc w:val="left"/>
            </w:pPr>
          </w:p>
        </w:tc>
      </w:tr>
      <w:tr>
        <w:tc>
          <w:tcPr>
            <w:tcW w:type="dxa" w:w="937"/>
            <w:vMerge w:val="restart"/>
            <w:tcBorders>
              <w:top w:val="none" w:color="000000" w:sz="4"/>
              <w:left w:val="single" w:color="000000" w:sz="8"/>
              <w:bottom w:val="single" w:color="000000" w:sz="8"/>
              <w:right w:val="single" w:color="000000" w:sz="8"/>
            </w:tcBorders>
            <w:vAlign w:val="top"/>
          </w:tcPr>
          <w:p>
            <w:pPr>
              <w:jc w:val="center"/>
            </w:pPr>
            <w:r>
              <w:rPr>
                <w:sz w:val="16"/>
              </w:rPr>
              <w:t>二、园林小品：包括雕塑、花架、喷泉、假山、塑石、栏杆、汀步、景门、景墙等（</w:t>
            </w:r>
            <w:r>
              <w:rPr>
                <w:sz w:val="16"/>
              </w:rPr>
              <w:t>20分）</w:t>
            </w:r>
          </w:p>
        </w:tc>
        <w:tc>
          <w:tcPr>
            <w:tcW w:type="dxa" w:w="547"/>
            <w:tcBorders>
              <w:top w:val="none" w:color="000000" w:sz="4"/>
              <w:left w:val="none" w:color="000000" w:sz="4"/>
              <w:bottom w:val="single" w:color="000000" w:sz="8"/>
              <w:right w:val="single" w:color="000000" w:sz="8"/>
            </w:tcBorders>
            <w:vAlign w:val="top"/>
          </w:tcPr>
          <w:p>
            <w:pPr>
              <w:jc w:val="center"/>
            </w:pPr>
            <w:r>
              <w:rPr>
                <w:sz w:val="21"/>
              </w:rPr>
              <w:t>2--1</w:t>
            </w:r>
          </w:p>
        </w:tc>
        <w:tc>
          <w:tcPr>
            <w:tcW w:type="dxa" w:w="3463"/>
            <w:tcBorders>
              <w:top w:val="none" w:color="000000" w:sz="4"/>
              <w:left w:val="none" w:color="000000" w:sz="4"/>
              <w:bottom w:val="single" w:color="000000" w:sz="8"/>
              <w:right w:val="single" w:color="000000" w:sz="8"/>
            </w:tcBorders>
            <w:vAlign w:val="top"/>
          </w:tcPr>
          <w:p>
            <w:pPr>
              <w:jc w:val="left"/>
            </w:pPr>
            <w:r>
              <w:rPr>
                <w:sz w:val="21"/>
              </w:rPr>
              <w:t>没有定期清洗和维修。</w:t>
            </w:r>
          </w:p>
        </w:tc>
        <w:tc>
          <w:tcPr>
            <w:tcW w:type="dxa" w:w="664"/>
            <w:tcBorders>
              <w:top w:val="none" w:color="000000" w:sz="4"/>
              <w:left w:val="none" w:color="000000" w:sz="4"/>
              <w:bottom w:val="single" w:color="000000" w:sz="8"/>
              <w:right w:val="single" w:color="000000" w:sz="8"/>
            </w:tcBorders>
            <w:vAlign w:val="top"/>
          </w:tcPr>
          <w:p>
            <w:pPr>
              <w:jc w:val="center"/>
            </w:pPr>
            <w:r>
              <w:rPr>
                <w:sz w:val="21"/>
              </w:rPr>
              <w:t>处</w:t>
            </w:r>
          </w:p>
        </w:tc>
        <w:tc>
          <w:tcPr>
            <w:tcW w:type="dxa" w:w="612"/>
            <w:tcBorders>
              <w:top w:val="none" w:color="000000" w:sz="4"/>
              <w:left w:val="none" w:color="000000" w:sz="4"/>
              <w:bottom w:val="single" w:color="000000" w:sz="8"/>
              <w:right w:val="single" w:color="000000" w:sz="8"/>
            </w:tcBorders>
            <w:vAlign w:val="top"/>
          </w:tcPr>
          <w:p>
            <w:pPr>
              <w:jc w:val="center"/>
            </w:pPr>
            <w:r>
              <w:rPr>
                <w:sz w:val="21"/>
              </w:rPr>
              <w:t>2</w:t>
            </w:r>
          </w:p>
        </w:tc>
        <w:tc>
          <w:tcPr>
            <w:tcW w:type="dxa" w:w="482"/>
            <w:tcBorders>
              <w:top w:val="none" w:color="000000" w:sz="4"/>
              <w:left w:val="none" w:color="000000" w:sz="4"/>
              <w:bottom w:val="single" w:color="000000" w:sz="8"/>
              <w:right w:val="single" w:color="000000" w:sz="8"/>
            </w:tcBorders>
            <w:vAlign w:val="top"/>
          </w:tcPr>
          <w:p>
            <w:pPr>
              <w:jc w:val="center"/>
            </w:pPr>
            <w:r>
              <w:rPr>
                <w:sz w:val="21"/>
              </w:rPr>
              <w:t>10</w:t>
            </w:r>
          </w:p>
        </w:tc>
        <w:tc>
          <w:tcPr>
            <w:tcW w:type="dxa" w:w="729"/>
            <w:tcBorders>
              <w:top w:val="none" w:color="000000" w:sz="4"/>
              <w:left w:val="none" w:color="000000" w:sz="4"/>
              <w:bottom w:val="single" w:color="000000" w:sz="8"/>
              <w:right w:val="single" w:color="000000" w:sz="8"/>
            </w:tcBorders>
            <w:vAlign w:val="top"/>
          </w:tcPr>
          <w:p>
            <w:pPr>
              <w:jc w:val="center"/>
            </w:pPr>
          </w:p>
        </w:tc>
        <w:tc>
          <w:tcPr>
            <w:tcW w:type="dxa" w:w="872"/>
            <w:tcBorders>
              <w:top w:val="none" w:color="000000" w:sz="4"/>
              <w:left w:val="none" w:color="000000" w:sz="4"/>
              <w:bottom w:val="single" w:color="000000" w:sz="8"/>
              <w:right w:val="single" w:color="000000" w:sz="8"/>
            </w:tcBorders>
            <w:vAlign w:val="top"/>
          </w:tcPr>
          <w:p>
            <w:pPr>
              <w:jc w:val="left"/>
            </w:pPr>
          </w:p>
        </w:tc>
      </w:tr>
      <w:tr>
        <w:tc>
          <w:tcPr>
            <w:tcW w:type="dxa" w:w="937"/>
            <w:vMerge/>
            <w:tcBorders>
              <w:top w:val="none" w:color="000000" w:sz="4"/>
              <w:left w:val="single" w:color="000000" w:sz="8"/>
              <w:bottom w:val="single" w:color="000000" w:sz="8"/>
              <w:right w:val="single" w:color="000000" w:sz="8"/>
            </w:tcBorders>
          </w:tcPr>
          <w:p/>
        </w:tc>
        <w:tc>
          <w:tcPr>
            <w:tcW w:type="dxa" w:w="547"/>
            <w:tcBorders>
              <w:top w:val="none" w:color="000000" w:sz="4"/>
              <w:left w:val="none" w:color="000000" w:sz="4"/>
              <w:bottom w:val="single" w:color="000000" w:sz="8"/>
              <w:right w:val="single" w:color="000000" w:sz="8"/>
            </w:tcBorders>
            <w:vAlign w:val="top"/>
          </w:tcPr>
          <w:p>
            <w:pPr>
              <w:jc w:val="center"/>
            </w:pPr>
            <w:r>
              <w:rPr>
                <w:sz w:val="21"/>
              </w:rPr>
              <w:t>2--2</w:t>
            </w:r>
          </w:p>
        </w:tc>
        <w:tc>
          <w:tcPr>
            <w:tcW w:type="dxa" w:w="3463"/>
            <w:tcBorders>
              <w:top w:val="none" w:color="000000" w:sz="4"/>
              <w:left w:val="none" w:color="000000" w:sz="4"/>
              <w:bottom w:val="single" w:color="000000" w:sz="8"/>
              <w:right w:val="single" w:color="000000" w:sz="8"/>
            </w:tcBorders>
            <w:vAlign w:val="top"/>
          </w:tcPr>
          <w:p>
            <w:pPr>
              <w:jc w:val="left"/>
            </w:pPr>
            <w:r>
              <w:rPr>
                <w:sz w:val="21"/>
              </w:rPr>
              <w:t>没有按期粉刷并保持其功能完好、清洁美观。</w:t>
            </w:r>
          </w:p>
        </w:tc>
        <w:tc>
          <w:tcPr>
            <w:tcW w:type="dxa" w:w="664"/>
            <w:tcBorders>
              <w:top w:val="none" w:color="000000" w:sz="4"/>
              <w:left w:val="none" w:color="000000" w:sz="4"/>
              <w:bottom w:val="single" w:color="000000" w:sz="8"/>
              <w:right w:val="single" w:color="000000" w:sz="8"/>
            </w:tcBorders>
            <w:vAlign w:val="top"/>
          </w:tcPr>
          <w:p>
            <w:pPr>
              <w:jc w:val="center"/>
            </w:pPr>
            <w:r>
              <w:rPr>
                <w:sz w:val="21"/>
              </w:rPr>
              <w:t>处</w:t>
            </w:r>
          </w:p>
        </w:tc>
        <w:tc>
          <w:tcPr>
            <w:tcW w:type="dxa" w:w="612"/>
            <w:tcBorders>
              <w:top w:val="none" w:color="000000" w:sz="4"/>
              <w:left w:val="none" w:color="000000" w:sz="4"/>
              <w:bottom w:val="single" w:color="000000" w:sz="8"/>
              <w:right w:val="single" w:color="000000" w:sz="8"/>
            </w:tcBorders>
            <w:vAlign w:val="top"/>
          </w:tcPr>
          <w:p>
            <w:pPr>
              <w:jc w:val="center"/>
            </w:pPr>
            <w:r>
              <w:rPr>
                <w:sz w:val="21"/>
              </w:rPr>
              <w:t>2</w:t>
            </w:r>
          </w:p>
        </w:tc>
        <w:tc>
          <w:tcPr>
            <w:tcW w:type="dxa" w:w="482"/>
            <w:tcBorders>
              <w:top w:val="none" w:color="000000" w:sz="4"/>
              <w:left w:val="none" w:color="000000" w:sz="4"/>
              <w:bottom w:val="single" w:color="000000" w:sz="8"/>
              <w:right w:val="single" w:color="000000" w:sz="8"/>
            </w:tcBorders>
            <w:vAlign w:val="top"/>
          </w:tcPr>
          <w:p>
            <w:pPr>
              <w:jc w:val="center"/>
            </w:pPr>
            <w:r>
              <w:rPr>
                <w:sz w:val="21"/>
              </w:rPr>
              <w:t>10</w:t>
            </w:r>
          </w:p>
        </w:tc>
        <w:tc>
          <w:tcPr>
            <w:tcW w:type="dxa" w:w="729"/>
            <w:tcBorders>
              <w:top w:val="none" w:color="000000" w:sz="4"/>
              <w:left w:val="none" w:color="000000" w:sz="4"/>
              <w:bottom w:val="single" w:color="000000" w:sz="8"/>
              <w:right w:val="single" w:color="000000" w:sz="8"/>
            </w:tcBorders>
            <w:vAlign w:val="top"/>
          </w:tcPr>
          <w:p>
            <w:pPr>
              <w:jc w:val="center"/>
            </w:pPr>
          </w:p>
        </w:tc>
        <w:tc>
          <w:tcPr>
            <w:tcW w:type="dxa" w:w="872"/>
            <w:tcBorders>
              <w:top w:val="none" w:color="000000" w:sz="4"/>
              <w:left w:val="none" w:color="000000" w:sz="4"/>
              <w:bottom w:val="single" w:color="000000" w:sz="8"/>
              <w:right w:val="single" w:color="000000" w:sz="8"/>
            </w:tcBorders>
            <w:vAlign w:val="top"/>
          </w:tcPr>
          <w:p>
            <w:pPr>
              <w:jc w:val="left"/>
            </w:pPr>
          </w:p>
        </w:tc>
      </w:tr>
      <w:tr>
        <w:tc>
          <w:tcPr>
            <w:tcW w:type="dxa" w:w="937"/>
            <w:vMerge w:val="restart"/>
            <w:tcBorders>
              <w:top w:val="none" w:color="000000" w:sz="4"/>
              <w:left w:val="single" w:color="000000" w:sz="8"/>
              <w:bottom w:val="single" w:color="000000" w:sz="8"/>
              <w:right w:val="single" w:color="000000" w:sz="8"/>
            </w:tcBorders>
            <w:vAlign w:val="top"/>
          </w:tcPr>
          <w:p>
            <w:pPr>
              <w:jc w:val="center"/>
            </w:pPr>
            <w:r>
              <w:rPr>
                <w:sz w:val="20"/>
              </w:rPr>
              <w:t>三、基础设施：包括水电设施、道路、</w:t>
            </w:r>
            <w:r>
              <w:rPr>
                <w:sz w:val="20"/>
              </w:rPr>
              <w:t>橡胶步道、</w:t>
            </w:r>
            <w:r>
              <w:rPr>
                <w:sz w:val="20"/>
              </w:rPr>
              <w:t>平台、步级、路沿、护栏以及铁门窗、铁围栏、花栏、</w:t>
            </w:r>
            <w:r>
              <w:rPr>
                <w:sz w:val="20"/>
              </w:rPr>
              <w:t>“游园须知”、景点指示牌、宣传牌（50分）</w:t>
            </w:r>
          </w:p>
        </w:tc>
        <w:tc>
          <w:tcPr>
            <w:tcW w:type="dxa" w:w="547"/>
            <w:tcBorders>
              <w:top w:val="none" w:color="000000" w:sz="4"/>
              <w:left w:val="none" w:color="000000" w:sz="4"/>
              <w:bottom w:val="single" w:color="000000" w:sz="8"/>
              <w:right w:val="single" w:color="000000" w:sz="8"/>
            </w:tcBorders>
            <w:vAlign w:val="top"/>
          </w:tcPr>
          <w:p>
            <w:pPr>
              <w:jc w:val="center"/>
            </w:pPr>
            <w:r>
              <w:rPr>
                <w:sz w:val="21"/>
              </w:rPr>
              <w:t>3--1</w:t>
            </w:r>
          </w:p>
        </w:tc>
        <w:tc>
          <w:tcPr>
            <w:tcW w:type="dxa" w:w="3463"/>
            <w:tcBorders>
              <w:top w:val="none" w:color="000000" w:sz="4"/>
              <w:left w:val="none" w:color="000000" w:sz="4"/>
              <w:bottom w:val="single" w:color="000000" w:sz="8"/>
              <w:right w:val="single" w:color="000000" w:sz="8"/>
            </w:tcBorders>
            <w:vAlign w:val="top"/>
          </w:tcPr>
          <w:p>
            <w:pPr>
              <w:jc w:val="left"/>
            </w:pPr>
            <w:r>
              <w:rPr>
                <w:sz w:val="21"/>
              </w:rPr>
              <w:t>给排水管线（网）、雨水井、水龙头等设施经常作安全检查，损坏</w:t>
            </w:r>
            <w:r>
              <w:rPr>
                <w:sz w:val="21"/>
              </w:rPr>
              <w:t>没有</w:t>
            </w:r>
            <w:r>
              <w:rPr>
                <w:sz w:val="21"/>
              </w:rPr>
              <w:t>及时维修、更换</w:t>
            </w:r>
          </w:p>
        </w:tc>
        <w:tc>
          <w:tcPr>
            <w:tcW w:type="dxa" w:w="664"/>
            <w:tcBorders>
              <w:top w:val="none" w:color="000000" w:sz="4"/>
              <w:left w:val="none" w:color="000000" w:sz="4"/>
              <w:bottom w:val="single" w:color="000000" w:sz="8"/>
              <w:right w:val="single" w:color="000000" w:sz="8"/>
            </w:tcBorders>
            <w:vAlign w:val="top"/>
          </w:tcPr>
          <w:p>
            <w:pPr>
              <w:jc w:val="center"/>
            </w:pPr>
            <w:r>
              <w:rPr>
                <w:sz w:val="21"/>
              </w:rPr>
              <w:t>处</w:t>
            </w:r>
          </w:p>
        </w:tc>
        <w:tc>
          <w:tcPr>
            <w:tcW w:type="dxa" w:w="612"/>
            <w:tcBorders>
              <w:top w:val="none" w:color="000000" w:sz="4"/>
              <w:left w:val="none" w:color="000000" w:sz="4"/>
              <w:bottom w:val="single" w:color="000000" w:sz="8"/>
              <w:right w:val="single" w:color="000000" w:sz="8"/>
            </w:tcBorders>
            <w:vAlign w:val="top"/>
          </w:tcPr>
          <w:p>
            <w:pPr>
              <w:jc w:val="center"/>
            </w:pPr>
            <w:r>
              <w:rPr>
                <w:sz w:val="21"/>
              </w:rPr>
              <w:t>1</w:t>
            </w:r>
          </w:p>
        </w:tc>
        <w:tc>
          <w:tcPr>
            <w:tcW w:type="dxa" w:w="482"/>
            <w:tcBorders>
              <w:top w:val="none" w:color="000000" w:sz="4"/>
              <w:left w:val="none" w:color="000000" w:sz="4"/>
              <w:bottom w:val="single" w:color="000000" w:sz="8"/>
              <w:right w:val="single" w:color="000000" w:sz="8"/>
            </w:tcBorders>
            <w:vAlign w:val="top"/>
          </w:tcPr>
          <w:p>
            <w:pPr>
              <w:jc w:val="center"/>
            </w:pPr>
            <w:r>
              <w:rPr>
                <w:sz w:val="21"/>
              </w:rPr>
              <w:t>10</w:t>
            </w:r>
          </w:p>
        </w:tc>
        <w:tc>
          <w:tcPr>
            <w:tcW w:type="dxa" w:w="729"/>
            <w:tcBorders>
              <w:top w:val="none" w:color="000000" w:sz="4"/>
              <w:left w:val="none" w:color="000000" w:sz="4"/>
              <w:bottom w:val="single" w:color="000000" w:sz="8"/>
              <w:right w:val="single" w:color="000000" w:sz="8"/>
            </w:tcBorders>
            <w:vAlign w:val="top"/>
          </w:tcPr>
          <w:p>
            <w:pPr>
              <w:jc w:val="center"/>
            </w:pPr>
          </w:p>
        </w:tc>
        <w:tc>
          <w:tcPr>
            <w:tcW w:type="dxa" w:w="872"/>
            <w:tcBorders>
              <w:top w:val="none" w:color="000000" w:sz="4"/>
              <w:left w:val="none" w:color="000000" w:sz="4"/>
              <w:bottom w:val="single" w:color="000000" w:sz="8"/>
              <w:right w:val="single" w:color="000000" w:sz="8"/>
            </w:tcBorders>
            <w:vAlign w:val="top"/>
          </w:tcPr>
          <w:p>
            <w:pPr>
              <w:jc w:val="left"/>
            </w:pPr>
          </w:p>
        </w:tc>
      </w:tr>
      <w:tr>
        <w:tc>
          <w:tcPr>
            <w:tcW w:type="dxa" w:w="937"/>
            <w:vMerge/>
            <w:tcBorders>
              <w:top w:val="none" w:color="000000" w:sz="4"/>
              <w:left w:val="single" w:color="000000" w:sz="8"/>
              <w:bottom w:val="single" w:color="000000" w:sz="8"/>
              <w:right w:val="single" w:color="000000" w:sz="8"/>
            </w:tcBorders>
          </w:tcPr>
          <w:p/>
        </w:tc>
        <w:tc>
          <w:tcPr>
            <w:tcW w:type="dxa" w:w="547"/>
            <w:tcBorders>
              <w:top w:val="none" w:color="000000" w:sz="4"/>
              <w:left w:val="none" w:color="000000" w:sz="4"/>
              <w:bottom w:val="single" w:color="000000" w:sz="8"/>
              <w:right w:val="single" w:color="000000" w:sz="8"/>
            </w:tcBorders>
            <w:vAlign w:val="top"/>
          </w:tcPr>
          <w:p>
            <w:pPr>
              <w:jc w:val="center"/>
            </w:pPr>
            <w:r>
              <w:rPr>
                <w:sz w:val="21"/>
              </w:rPr>
              <w:t>3--</w:t>
            </w:r>
            <w:r>
              <w:rPr>
                <w:sz w:val="21"/>
              </w:rPr>
              <w:t>2</w:t>
            </w:r>
          </w:p>
        </w:tc>
        <w:tc>
          <w:tcPr>
            <w:tcW w:type="dxa" w:w="3463"/>
            <w:tcBorders>
              <w:top w:val="none" w:color="000000" w:sz="4"/>
              <w:left w:val="none" w:color="000000" w:sz="4"/>
              <w:bottom w:val="single" w:color="000000" w:sz="8"/>
              <w:right w:val="single" w:color="000000" w:sz="8"/>
            </w:tcBorders>
            <w:vAlign w:val="top"/>
          </w:tcPr>
          <w:p>
            <w:pPr>
              <w:jc w:val="left"/>
            </w:pPr>
            <w:r>
              <w:rPr>
                <w:sz w:val="21"/>
              </w:rPr>
              <w:t>道路、平台、步级、路沿、护栏保持平整完好，损坏没有及时修补，出现道路坑洼、步级缺损、护栏倒伏的现象。</w:t>
            </w:r>
          </w:p>
        </w:tc>
        <w:tc>
          <w:tcPr>
            <w:tcW w:type="dxa" w:w="664"/>
            <w:tcBorders>
              <w:top w:val="none" w:color="000000" w:sz="4"/>
              <w:left w:val="none" w:color="000000" w:sz="4"/>
              <w:bottom w:val="single" w:color="000000" w:sz="8"/>
              <w:right w:val="single" w:color="000000" w:sz="8"/>
            </w:tcBorders>
            <w:vAlign w:val="top"/>
          </w:tcPr>
          <w:p>
            <w:pPr>
              <w:jc w:val="center"/>
            </w:pPr>
            <w:r>
              <w:rPr>
                <w:sz w:val="21"/>
              </w:rPr>
              <w:t>处</w:t>
            </w:r>
          </w:p>
        </w:tc>
        <w:tc>
          <w:tcPr>
            <w:tcW w:type="dxa" w:w="612"/>
            <w:tcBorders>
              <w:top w:val="none" w:color="000000" w:sz="4"/>
              <w:left w:val="none" w:color="000000" w:sz="4"/>
              <w:bottom w:val="single" w:color="000000" w:sz="8"/>
              <w:right w:val="single" w:color="000000" w:sz="8"/>
            </w:tcBorders>
            <w:vAlign w:val="top"/>
          </w:tcPr>
          <w:p>
            <w:pPr>
              <w:jc w:val="center"/>
            </w:pPr>
            <w:r>
              <w:rPr>
                <w:sz w:val="21"/>
              </w:rPr>
              <w:t>1</w:t>
            </w:r>
          </w:p>
        </w:tc>
        <w:tc>
          <w:tcPr>
            <w:tcW w:type="dxa" w:w="482"/>
            <w:tcBorders>
              <w:top w:val="none" w:color="000000" w:sz="4"/>
              <w:left w:val="none" w:color="000000" w:sz="4"/>
              <w:bottom w:val="single" w:color="000000" w:sz="8"/>
              <w:right w:val="single" w:color="000000" w:sz="8"/>
            </w:tcBorders>
            <w:vAlign w:val="top"/>
          </w:tcPr>
          <w:p>
            <w:pPr>
              <w:jc w:val="center"/>
            </w:pPr>
            <w:r>
              <w:rPr>
                <w:sz w:val="21"/>
              </w:rPr>
              <w:t>5</w:t>
            </w:r>
          </w:p>
        </w:tc>
        <w:tc>
          <w:tcPr>
            <w:tcW w:type="dxa" w:w="729"/>
            <w:tcBorders>
              <w:top w:val="none" w:color="000000" w:sz="4"/>
              <w:left w:val="none" w:color="000000" w:sz="4"/>
              <w:bottom w:val="single" w:color="000000" w:sz="8"/>
              <w:right w:val="single" w:color="000000" w:sz="8"/>
            </w:tcBorders>
            <w:vAlign w:val="top"/>
          </w:tcPr>
          <w:p>
            <w:pPr>
              <w:jc w:val="center"/>
            </w:pPr>
          </w:p>
        </w:tc>
        <w:tc>
          <w:tcPr>
            <w:tcW w:type="dxa" w:w="872"/>
            <w:tcBorders>
              <w:top w:val="none" w:color="000000" w:sz="4"/>
              <w:left w:val="none" w:color="000000" w:sz="4"/>
              <w:bottom w:val="single" w:color="000000" w:sz="8"/>
              <w:right w:val="single" w:color="000000" w:sz="8"/>
            </w:tcBorders>
            <w:vAlign w:val="top"/>
          </w:tcPr>
          <w:p>
            <w:pPr>
              <w:jc w:val="left"/>
            </w:pPr>
          </w:p>
        </w:tc>
      </w:tr>
      <w:tr>
        <w:tc>
          <w:tcPr>
            <w:tcW w:type="dxa" w:w="937"/>
            <w:vMerge/>
            <w:tcBorders>
              <w:top w:val="none" w:color="000000" w:sz="4"/>
              <w:left w:val="single" w:color="000000" w:sz="8"/>
              <w:bottom w:val="single" w:color="000000" w:sz="8"/>
              <w:right w:val="single" w:color="000000" w:sz="8"/>
            </w:tcBorders>
          </w:tcPr>
          <w:p/>
        </w:tc>
        <w:tc>
          <w:tcPr>
            <w:tcW w:type="dxa" w:w="547"/>
            <w:tcBorders>
              <w:top w:val="none" w:color="000000" w:sz="4"/>
              <w:left w:val="none" w:color="000000" w:sz="4"/>
              <w:bottom w:val="single" w:color="000000" w:sz="8"/>
              <w:right w:val="single" w:color="000000" w:sz="8"/>
            </w:tcBorders>
            <w:vAlign w:val="top"/>
          </w:tcPr>
          <w:p>
            <w:pPr>
              <w:jc w:val="center"/>
            </w:pPr>
            <w:r>
              <w:rPr>
                <w:sz w:val="21"/>
              </w:rPr>
              <w:t>3--</w:t>
            </w:r>
            <w:r>
              <w:rPr>
                <w:sz w:val="21"/>
              </w:rPr>
              <w:t>3</w:t>
            </w:r>
          </w:p>
        </w:tc>
        <w:tc>
          <w:tcPr>
            <w:tcW w:type="dxa" w:w="3463"/>
            <w:tcBorders>
              <w:top w:val="none" w:color="000000" w:sz="4"/>
              <w:left w:val="none" w:color="000000" w:sz="4"/>
              <w:bottom w:val="single" w:color="000000" w:sz="8"/>
              <w:right w:val="single" w:color="000000" w:sz="8"/>
            </w:tcBorders>
            <w:vAlign w:val="top"/>
          </w:tcPr>
          <w:p>
            <w:pPr>
              <w:jc w:val="left"/>
            </w:pPr>
            <w:r>
              <w:rPr>
                <w:sz w:val="21"/>
              </w:rPr>
              <w:t>需粉刷的围栏没有按期粉刷。</w:t>
            </w:r>
          </w:p>
        </w:tc>
        <w:tc>
          <w:tcPr>
            <w:tcW w:type="dxa" w:w="664"/>
            <w:tcBorders>
              <w:top w:val="none" w:color="000000" w:sz="4"/>
              <w:left w:val="none" w:color="000000" w:sz="4"/>
              <w:bottom w:val="single" w:color="000000" w:sz="8"/>
              <w:right w:val="single" w:color="000000" w:sz="8"/>
            </w:tcBorders>
            <w:vAlign w:val="top"/>
          </w:tcPr>
          <w:p>
            <w:pPr>
              <w:jc w:val="center"/>
            </w:pPr>
            <w:r>
              <w:rPr>
                <w:sz w:val="21"/>
              </w:rPr>
              <w:t>项</w:t>
            </w:r>
          </w:p>
        </w:tc>
        <w:tc>
          <w:tcPr>
            <w:tcW w:type="dxa" w:w="612"/>
            <w:tcBorders>
              <w:top w:val="none" w:color="000000" w:sz="4"/>
              <w:left w:val="none" w:color="000000" w:sz="4"/>
              <w:bottom w:val="single" w:color="000000" w:sz="8"/>
              <w:right w:val="single" w:color="000000" w:sz="8"/>
            </w:tcBorders>
            <w:vAlign w:val="top"/>
          </w:tcPr>
          <w:p>
            <w:pPr>
              <w:jc w:val="center"/>
            </w:pPr>
            <w:r>
              <w:rPr>
                <w:sz w:val="21"/>
              </w:rPr>
              <w:t>3</w:t>
            </w:r>
          </w:p>
        </w:tc>
        <w:tc>
          <w:tcPr>
            <w:tcW w:type="dxa" w:w="482"/>
            <w:tcBorders>
              <w:top w:val="none" w:color="000000" w:sz="4"/>
              <w:left w:val="none" w:color="000000" w:sz="4"/>
              <w:bottom w:val="single" w:color="000000" w:sz="8"/>
              <w:right w:val="single" w:color="000000" w:sz="8"/>
            </w:tcBorders>
            <w:vAlign w:val="top"/>
          </w:tcPr>
          <w:p>
            <w:pPr>
              <w:jc w:val="center"/>
            </w:pPr>
            <w:r>
              <w:rPr>
                <w:sz w:val="21"/>
              </w:rPr>
              <w:t>5</w:t>
            </w:r>
          </w:p>
        </w:tc>
        <w:tc>
          <w:tcPr>
            <w:tcW w:type="dxa" w:w="729"/>
            <w:tcBorders>
              <w:top w:val="none" w:color="000000" w:sz="4"/>
              <w:left w:val="none" w:color="000000" w:sz="4"/>
              <w:bottom w:val="single" w:color="000000" w:sz="8"/>
              <w:right w:val="single" w:color="000000" w:sz="8"/>
            </w:tcBorders>
            <w:vAlign w:val="top"/>
          </w:tcPr>
          <w:p>
            <w:pPr>
              <w:jc w:val="center"/>
            </w:pPr>
          </w:p>
        </w:tc>
        <w:tc>
          <w:tcPr>
            <w:tcW w:type="dxa" w:w="872"/>
            <w:tcBorders>
              <w:top w:val="none" w:color="000000" w:sz="4"/>
              <w:left w:val="none" w:color="000000" w:sz="4"/>
              <w:bottom w:val="single" w:color="000000" w:sz="8"/>
              <w:right w:val="single" w:color="000000" w:sz="8"/>
            </w:tcBorders>
            <w:vAlign w:val="top"/>
          </w:tcPr>
          <w:p>
            <w:pPr>
              <w:jc w:val="left"/>
            </w:pPr>
          </w:p>
        </w:tc>
      </w:tr>
      <w:tr>
        <w:tc>
          <w:tcPr>
            <w:tcW w:type="dxa" w:w="937"/>
            <w:vMerge/>
            <w:tcBorders>
              <w:top w:val="none" w:color="000000" w:sz="4"/>
              <w:left w:val="single" w:color="000000" w:sz="8"/>
              <w:bottom w:val="single" w:color="000000" w:sz="8"/>
              <w:right w:val="single" w:color="000000" w:sz="8"/>
            </w:tcBorders>
          </w:tcPr>
          <w:p/>
        </w:tc>
        <w:tc>
          <w:tcPr>
            <w:tcW w:type="dxa" w:w="547"/>
            <w:tcBorders>
              <w:top w:val="none" w:color="000000" w:sz="4"/>
              <w:left w:val="none" w:color="000000" w:sz="4"/>
              <w:bottom w:val="single" w:color="000000" w:sz="8"/>
              <w:right w:val="single" w:color="000000" w:sz="8"/>
            </w:tcBorders>
            <w:vAlign w:val="top"/>
          </w:tcPr>
          <w:p>
            <w:pPr>
              <w:jc w:val="center"/>
            </w:pPr>
            <w:r>
              <w:rPr>
                <w:sz w:val="21"/>
              </w:rPr>
              <w:t>3--</w:t>
            </w:r>
            <w:r>
              <w:rPr>
                <w:sz w:val="21"/>
              </w:rPr>
              <w:t>4</w:t>
            </w:r>
          </w:p>
        </w:tc>
        <w:tc>
          <w:tcPr>
            <w:tcW w:type="dxa" w:w="3463"/>
            <w:tcBorders>
              <w:top w:val="none" w:color="000000" w:sz="4"/>
              <w:left w:val="none" w:color="000000" w:sz="4"/>
              <w:bottom w:val="single" w:color="000000" w:sz="8"/>
              <w:right w:val="single" w:color="000000" w:sz="8"/>
            </w:tcBorders>
            <w:vAlign w:val="top"/>
          </w:tcPr>
          <w:p>
            <w:pPr>
              <w:jc w:val="left"/>
            </w:pPr>
            <w:r>
              <w:rPr>
                <w:sz w:val="21"/>
              </w:rPr>
              <w:t>铁门窗、铁围栏、花栏及其他金属装饰构件等金属设施没有按期除锈、油漆。发现锈蚀、残损没有及时修补更换</w:t>
            </w:r>
          </w:p>
        </w:tc>
        <w:tc>
          <w:tcPr>
            <w:tcW w:type="dxa" w:w="664"/>
            <w:tcBorders>
              <w:top w:val="none" w:color="000000" w:sz="4"/>
              <w:left w:val="none" w:color="000000" w:sz="4"/>
              <w:bottom w:val="single" w:color="000000" w:sz="8"/>
              <w:right w:val="single" w:color="000000" w:sz="8"/>
            </w:tcBorders>
            <w:vAlign w:val="top"/>
          </w:tcPr>
          <w:p>
            <w:pPr>
              <w:jc w:val="center"/>
            </w:pPr>
            <w:r>
              <w:rPr>
                <w:sz w:val="21"/>
              </w:rPr>
              <w:t>处</w:t>
            </w:r>
          </w:p>
        </w:tc>
        <w:tc>
          <w:tcPr>
            <w:tcW w:type="dxa" w:w="612"/>
            <w:tcBorders>
              <w:top w:val="none" w:color="000000" w:sz="4"/>
              <w:left w:val="none" w:color="000000" w:sz="4"/>
              <w:bottom w:val="single" w:color="000000" w:sz="8"/>
              <w:right w:val="single" w:color="000000" w:sz="8"/>
            </w:tcBorders>
            <w:vAlign w:val="top"/>
          </w:tcPr>
          <w:p>
            <w:pPr>
              <w:jc w:val="center"/>
            </w:pPr>
            <w:r>
              <w:rPr>
                <w:sz w:val="21"/>
              </w:rPr>
              <w:t>1</w:t>
            </w:r>
          </w:p>
        </w:tc>
        <w:tc>
          <w:tcPr>
            <w:tcW w:type="dxa" w:w="482"/>
            <w:tcBorders>
              <w:top w:val="none" w:color="000000" w:sz="4"/>
              <w:left w:val="none" w:color="000000" w:sz="4"/>
              <w:bottom w:val="single" w:color="000000" w:sz="8"/>
              <w:right w:val="single" w:color="000000" w:sz="8"/>
            </w:tcBorders>
            <w:vAlign w:val="top"/>
          </w:tcPr>
          <w:p>
            <w:pPr>
              <w:jc w:val="center"/>
            </w:pPr>
            <w:r>
              <w:rPr>
                <w:sz w:val="21"/>
              </w:rPr>
              <w:t>5</w:t>
            </w:r>
          </w:p>
        </w:tc>
        <w:tc>
          <w:tcPr>
            <w:tcW w:type="dxa" w:w="729"/>
            <w:tcBorders>
              <w:top w:val="none" w:color="000000" w:sz="4"/>
              <w:left w:val="none" w:color="000000" w:sz="4"/>
              <w:bottom w:val="single" w:color="000000" w:sz="8"/>
              <w:right w:val="single" w:color="000000" w:sz="8"/>
            </w:tcBorders>
            <w:vAlign w:val="top"/>
          </w:tcPr>
          <w:p>
            <w:pPr>
              <w:jc w:val="center"/>
            </w:pPr>
          </w:p>
        </w:tc>
        <w:tc>
          <w:tcPr>
            <w:tcW w:type="dxa" w:w="872"/>
            <w:tcBorders>
              <w:top w:val="none" w:color="000000" w:sz="4"/>
              <w:left w:val="none" w:color="000000" w:sz="4"/>
              <w:bottom w:val="single" w:color="000000" w:sz="8"/>
              <w:right w:val="single" w:color="000000" w:sz="8"/>
            </w:tcBorders>
            <w:vAlign w:val="top"/>
          </w:tcPr>
          <w:p>
            <w:pPr>
              <w:jc w:val="left"/>
            </w:pPr>
          </w:p>
        </w:tc>
      </w:tr>
      <w:tr>
        <w:tc>
          <w:tcPr>
            <w:tcW w:type="dxa" w:w="937"/>
            <w:vMerge/>
            <w:tcBorders>
              <w:top w:val="none" w:color="000000" w:sz="4"/>
              <w:left w:val="single" w:color="000000" w:sz="8"/>
              <w:bottom w:val="single" w:color="000000" w:sz="8"/>
              <w:right w:val="single" w:color="000000" w:sz="8"/>
            </w:tcBorders>
          </w:tcPr>
          <w:p/>
        </w:tc>
        <w:tc>
          <w:tcPr>
            <w:tcW w:type="dxa" w:w="547"/>
            <w:tcBorders>
              <w:top w:val="none" w:color="000000" w:sz="4"/>
              <w:left w:val="none" w:color="000000" w:sz="4"/>
              <w:bottom w:val="single" w:color="000000" w:sz="8"/>
              <w:right w:val="single" w:color="000000" w:sz="8"/>
            </w:tcBorders>
            <w:vAlign w:val="top"/>
          </w:tcPr>
          <w:p>
            <w:pPr>
              <w:jc w:val="center"/>
            </w:pPr>
            <w:r>
              <w:rPr>
                <w:sz w:val="21"/>
              </w:rPr>
              <w:t>3--</w:t>
            </w:r>
            <w:r>
              <w:rPr>
                <w:sz w:val="21"/>
              </w:rPr>
              <w:t>5</w:t>
            </w:r>
          </w:p>
        </w:tc>
        <w:tc>
          <w:tcPr>
            <w:tcW w:type="dxa" w:w="3463"/>
            <w:tcBorders>
              <w:top w:val="none" w:color="000000" w:sz="4"/>
              <w:left w:val="none" w:color="000000" w:sz="4"/>
              <w:bottom w:val="single" w:color="000000" w:sz="8"/>
              <w:right w:val="single" w:color="000000" w:sz="8"/>
            </w:tcBorders>
            <w:vAlign w:val="top"/>
          </w:tcPr>
          <w:p>
            <w:pPr>
              <w:jc w:val="left"/>
            </w:pPr>
            <w:r>
              <w:rPr>
                <w:sz w:val="21"/>
              </w:rPr>
              <w:t>铁门窗、铁围栏、花栏及其他金属装饰构件等金属设施发现锈蚀、残损没有及时修补更换</w:t>
            </w:r>
          </w:p>
        </w:tc>
        <w:tc>
          <w:tcPr>
            <w:tcW w:type="dxa" w:w="664"/>
            <w:tcBorders>
              <w:top w:val="none" w:color="000000" w:sz="4"/>
              <w:left w:val="none" w:color="000000" w:sz="4"/>
              <w:bottom w:val="single" w:color="000000" w:sz="8"/>
              <w:right w:val="single" w:color="000000" w:sz="8"/>
            </w:tcBorders>
            <w:vAlign w:val="top"/>
          </w:tcPr>
          <w:p>
            <w:pPr>
              <w:jc w:val="center"/>
            </w:pPr>
            <w:r>
              <w:rPr>
                <w:sz w:val="21"/>
              </w:rPr>
              <w:t>处</w:t>
            </w:r>
          </w:p>
        </w:tc>
        <w:tc>
          <w:tcPr>
            <w:tcW w:type="dxa" w:w="612"/>
            <w:tcBorders>
              <w:top w:val="none" w:color="000000" w:sz="4"/>
              <w:left w:val="none" w:color="000000" w:sz="4"/>
              <w:bottom w:val="single" w:color="000000" w:sz="8"/>
              <w:right w:val="single" w:color="000000" w:sz="8"/>
            </w:tcBorders>
            <w:vAlign w:val="top"/>
          </w:tcPr>
          <w:p>
            <w:pPr>
              <w:jc w:val="center"/>
            </w:pPr>
            <w:r>
              <w:rPr>
                <w:sz w:val="21"/>
              </w:rPr>
              <w:t>1</w:t>
            </w:r>
          </w:p>
        </w:tc>
        <w:tc>
          <w:tcPr>
            <w:tcW w:type="dxa" w:w="482"/>
            <w:tcBorders>
              <w:top w:val="none" w:color="000000" w:sz="4"/>
              <w:left w:val="none" w:color="000000" w:sz="4"/>
              <w:bottom w:val="single" w:color="000000" w:sz="8"/>
              <w:right w:val="single" w:color="000000" w:sz="8"/>
            </w:tcBorders>
            <w:vAlign w:val="top"/>
          </w:tcPr>
          <w:p>
            <w:pPr>
              <w:jc w:val="center"/>
            </w:pPr>
            <w:r>
              <w:rPr>
                <w:sz w:val="21"/>
              </w:rPr>
              <w:t>10</w:t>
            </w:r>
          </w:p>
        </w:tc>
        <w:tc>
          <w:tcPr>
            <w:tcW w:type="dxa" w:w="729"/>
            <w:tcBorders>
              <w:top w:val="none" w:color="000000" w:sz="4"/>
              <w:left w:val="none" w:color="000000" w:sz="4"/>
              <w:bottom w:val="single" w:color="000000" w:sz="8"/>
              <w:right w:val="single" w:color="000000" w:sz="8"/>
            </w:tcBorders>
            <w:vAlign w:val="top"/>
          </w:tcPr>
          <w:p>
            <w:pPr>
              <w:jc w:val="center"/>
            </w:pPr>
          </w:p>
        </w:tc>
        <w:tc>
          <w:tcPr>
            <w:tcW w:type="dxa" w:w="872"/>
            <w:tcBorders>
              <w:top w:val="none" w:color="000000" w:sz="4"/>
              <w:left w:val="none" w:color="000000" w:sz="4"/>
              <w:bottom w:val="single" w:color="000000" w:sz="8"/>
              <w:right w:val="single" w:color="000000" w:sz="8"/>
            </w:tcBorders>
            <w:vAlign w:val="top"/>
          </w:tcPr>
          <w:p>
            <w:pPr>
              <w:jc w:val="left"/>
            </w:pPr>
          </w:p>
        </w:tc>
      </w:tr>
      <w:tr>
        <w:tc>
          <w:tcPr>
            <w:tcW w:type="dxa" w:w="937"/>
            <w:vMerge/>
            <w:tcBorders>
              <w:top w:val="none" w:color="000000" w:sz="4"/>
              <w:left w:val="single" w:color="000000" w:sz="8"/>
              <w:bottom w:val="single" w:color="000000" w:sz="8"/>
              <w:right w:val="single" w:color="000000" w:sz="8"/>
            </w:tcBorders>
          </w:tcPr>
          <w:p/>
        </w:tc>
        <w:tc>
          <w:tcPr>
            <w:tcW w:type="dxa" w:w="547"/>
            <w:tcBorders>
              <w:top w:val="none" w:color="000000" w:sz="4"/>
              <w:left w:val="none" w:color="000000" w:sz="4"/>
              <w:bottom w:val="single" w:color="000000" w:sz="8"/>
              <w:right w:val="single" w:color="000000" w:sz="8"/>
            </w:tcBorders>
            <w:vAlign w:val="top"/>
          </w:tcPr>
          <w:p>
            <w:pPr>
              <w:jc w:val="center"/>
            </w:pPr>
            <w:r>
              <w:rPr>
                <w:sz w:val="21"/>
              </w:rPr>
              <w:t>3--</w:t>
            </w:r>
            <w:r>
              <w:rPr>
                <w:sz w:val="21"/>
              </w:rPr>
              <w:t>6</w:t>
            </w:r>
          </w:p>
        </w:tc>
        <w:tc>
          <w:tcPr>
            <w:tcW w:type="dxa" w:w="3463"/>
            <w:tcBorders>
              <w:top w:val="none" w:color="000000" w:sz="4"/>
              <w:left w:val="none" w:color="000000" w:sz="4"/>
              <w:bottom w:val="single" w:color="000000" w:sz="8"/>
              <w:right w:val="single" w:color="000000" w:sz="8"/>
            </w:tcBorders>
            <w:vAlign w:val="top"/>
          </w:tcPr>
          <w:p>
            <w:pPr>
              <w:jc w:val="left"/>
            </w:pPr>
            <w:r>
              <w:rPr>
                <w:sz w:val="21"/>
              </w:rPr>
              <w:t>导游图、景点指示牌、宣传牌没有按期翻新、粉刷。</w:t>
            </w:r>
          </w:p>
        </w:tc>
        <w:tc>
          <w:tcPr>
            <w:tcW w:type="dxa" w:w="664"/>
            <w:tcBorders>
              <w:top w:val="none" w:color="000000" w:sz="4"/>
              <w:left w:val="none" w:color="000000" w:sz="4"/>
              <w:bottom w:val="single" w:color="000000" w:sz="8"/>
              <w:right w:val="single" w:color="000000" w:sz="8"/>
            </w:tcBorders>
            <w:vAlign w:val="top"/>
          </w:tcPr>
          <w:p>
            <w:pPr>
              <w:jc w:val="center"/>
            </w:pPr>
            <w:r>
              <w:rPr>
                <w:sz w:val="21"/>
              </w:rPr>
              <w:t>处</w:t>
            </w:r>
          </w:p>
        </w:tc>
        <w:tc>
          <w:tcPr>
            <w:tcW w:type="dxa" w:w="612"/>
            <w:tcBorders>
              <w:top w:val="none" w:color="000000" w:sz="4"/>
              <w:left w:val="none" w:color="000000" w:sz="4"/>
              <w:bottom w:val="single" w:color="000000" w:sz="8"/>
              <w:right w:val="single" w:color="000000" w:sz="8"/>
            </w:tcBorders>
            <w:vAlign w:val="top"/>
          </w:tcPr>
          <w:p>
            <w:pPr>
              <w:jc w:val="center"/>
            </w:pPr>
            <w:r>
              <w:rPr>
                <w:sz w:val="21"/>
              </w:rPr>
              <w:t>5</w:t>
            </w:r>
          </w:p>
        </w:tc>
        <w:tc>
          <w:tcPr>
            <w:tcW w:type="dxa" w:w="482"/>
            <w:tcBorders>
              <w:top w:val="none" w:color="000000" w:sz="4"/>
              <w:left w:val="none" w:color="000000" w:sz="4"/>
              <w:bottom w:val="single" w:color="000000" w:sz="8"/>
              <w:right w:val="single" w:color="000000" w:sz="8"/>
            </w:tcBorders>
            <w:vAlign w:val="top"/>
          </w:tcPr>
          <w:p>
            <w:pPr>
              <w:jc w:val="center"/>
            </w:pPr>
            <w:r>
              <w:rPr>
                <w:sz w:val="21"/>
              </w:rPr>
              <w:t>10</w:t>
            </w:r>
          </w:p>
        </w:tc>
        <w:tc>
          <w:tcPr>
            <w:tcW w:type="dxa" w:w="729"/>
            <w:tcBorders>
              <w:top w:val="none" w:color="000000" w:sz="4"/>
              <w:left w:val="none" w:color="000000" w:sz="4"/>
              <w:bottom w:val="single" w:color="000000" w:sz="8"/>
              <w:right w:val="single" w:color="000000" w:sz="8"/>
            </w:tcBorders>
            <w:vAlign w:val="top"/>
          </w:tcPr>
          <w:p>
            <w:pPr>
              <w:jc w:val="center"/>
            </w:pPr>
          </w:p>
        </w:tc>
        <w:tc>
          <w:tcPr>
            <w:tcW w:type="dxa" w:w="872"/>
            <w:tcBorders>
              <w:top w:val="none" w:color="000000" w:sz="4"/>
              <w:left w:val="none" w:color="000000" w:sz="4"/>
              <w:bottom w:val="single" w:color="000000" w:sz="8"/>
              <w:right w:val="single" w:color="000000" w:sz="8"/>
            </w:tcBorders>
            <w:vAlign w:val="top"/>
          </w:tcPr>
          <w:p>
            <w:pPr>
              <w:jc w:val="left"/>
            </w:pPr>
          </w:p>
        </w:tc>
      </w:tr>
      <w:tr>
        <w:tc>
          <w:tcPr>
            <w:tcW w:type="dxa" w:w="937"/>
            <w:vMerge/>
            <w:tcBorders>
              <w:top w:val="none" w:color="000000" w:sz="4"/>
              <w:left w:val="single" w:color="000000" w:sz="8"/>
              <w:bottom w:val="single" w:color="000000" w:sz="8"/>
              <w:right w:val="single" w:color="000000" w:sz="8"/>
            </w:tcBorders>
          </w:tcPr>
          <w:p/>
        </w:tc>
        <w:tc>
          <w:tcPr>
            <w:tcW w:type="dxa" w:w="547"/>
            <w:tcBorders>
              <w:top w:val="none" w:color="000000" w:sz="4"/>
              <w:left w:val="none" w:color="000000" w:sz="4"/>
              <w:bottom w:val="single" w:color="000000" w:sz="8"/>
              <w:right w:val="single" w:color="000000" w:sz="8"/>
            </w:tcBorders>
            <w:vAlign w:val="top"/>
          </w:tcPr>
          <w:p>
            <w:pPr>
              <w:jc w:val="center"/>
            </w:pPr>
            <w:r>
              <w:rPr>
                <w:sz w:val="21"/>
              </w:rPr>
              <w:t>3--</w:t>
            </w:r>
            <w:r>
              <w:rPr>
                <w:sz w:val="21"/>
              </w:rPr>
              <w:t>7</w:t>
            </w:r>
          </w:p>
        </w:tc>
        <w:tc>
          <w:tcPr>
            <w:tcW w:type="dxa" w:w="3463"/>
            <w:tcBorders>
              <w:top w:val="none" w:color="000000" w:sz="4"/>
              <w:left w:val="none" w:color="000000" w:sz="4"/>
              <w:bottom w:val="single" w:color="000000" w:sz="8"/>
              <w:right w:val="single" w:color="000000" w:sz="8"/>
            </w:tcBorders>
            <w:vAlign w:val="top"/>
          </w:tcPr>
          <w:p>
            <w:pPr>
              <w:jc w:val="left"/>
            </w:pPr>
            <w:r>
              <w:rPr>
                <w:sz w:val="21"/>
              </w:rPr>
              <w:t>导游图、景点指示牌、宣传牌残损没有应及时修补更换。</w:t>
            </w:r>
          </w:p>
        </w:tc>
        <w:tc>
          <w:tcPr>
            <w:tcW w:type="dxa" w:w="664"/>
            <w:tcBorders>
              <w:top w:val="none" w:color="000000" w:sz="4"/>
              <w:left w:val="none" w:color="000000" w:sz="4"/>
              <w:bottom w:val="single" w:color="000000" w:sz="8"/>
              <w:right w:val="single" w:color="000000" w:sz="8"/>
            </w:tcBorders>
            <w:vAlign w:val="top"/>
          </w:tcPr>
          <w:p>
            <w:pPr>
              <w:jc w:val="center"/>
            </w:pPr>
            <w:r>
              <w:rPr>
                <w:sz w:val="21"/>
              </w:rPr>
              <w:t>处</w:t>
            </w:r>
          </w:p>
        </w:tc>
        <w:tc>
          <w:tcPr>
            <w:tcW w:type="dxa" w:w="612"/>
            <w:tcBorders>
              <w:top w:val="none" w:color="000000" w:sz="4"/>
              <w:left w:val="none" w:color="000000" w:sz="4"/>
              <w:bottom w:val="single" w:color="000000" w:sz="8"/>
              <w:right w:val="single" w:color="000000" w:sz="8"/>
            </w:tcBorders>
            <w:vAlign w:val="top"/>
          </w:tcPr>
          <w:p>
            <w:pPr>
              <w:jc w:val="center"/>
            </w:pPr>
            <w:r>
              <w:rPr>
                <w:sz w:val="21"/>
              </w:rPr>
              <w:t>1</w:t>
            </w:r>
          </w:p>
        </w:tc>
        <w:tc>
          <w:tcPr>
            <w:tcW w:type="dxa" w:w="482"/>
            <w:tcBorders>
              <w:top w:val="none" w:color="000000" w:sz="4"/>
              <w:left w:val="none" w:color="000000" w:sz="4"/>
              <w:bottom w:val="single" w:color="000000" w:sz="8"/>
              <w:right w:val="single" w:color="000000" w:sz="8"/>
            </w:tcBorders>
            <w:vAlign w:val="top"/>
          </w:tcPr>
          <w:p>
            <w:pPr>
              <w:jc w:val="center"/>
            </w:pPr>
            <w:r>
              <w:rPr>
                <w:sz w:val="21"/>
              </w:rPr>
              <w:t>5</w:t>
            </w:r>
          </w:p>
        </w:tc>
        <w:tc>
          <w:tcPr>
            <w:tcW w:type="dxa" w:w="729"/>
            <w:tcBorders>
              <w:top w:val="none" w:color="000000" w:sz="4"/>
              <w:left w:val="none" w:color="000000" w:sz="4"/>
              <w:bottom w:val="single" w:color="000000" w:sz="8"/>
              <w:right w:val="single" w:color="000000" w:sz="8"/>
            </w:tcBorders>
            <w:vAlign w:val="top"/>
          </w:tcPr>
          <w:p>
            <w:pPr>
              <w:jc w:val="center"/>
            </w:pPr>
          </w:p>
        </w:tc>
        <w:tc>
          <w:tcPr>
            <w:tcW w:type="dxa" w:w="872"/>
            <w:tcBorders>
              <w:top w:val="none" w:color="000000" w:sz="4"/>
              <w:left w:val="none" w:color="000000" w:sz="4"/>
              <w:bottom w:val="single" w:color="000000" w:sz="8"/>
              <w:right w:val="single" w:color="000000" w:sz="8"/>
            </w:tcBorders>
            <w:vAlign w:val="top"/>
          </w:tcPr>
          <w:p>
            <w:pPr>
              <w:jc w:val="left"/>
            </w:pPr>
          </w:p>
        </w:tc>
      </w:tr>
      <w:tr>
        <w:tc>
          <w:tcPr>
            <w:tcW w:type="dxa" w:w="937"/>
            <w:tcBorders>
              <w:top w:val="none" w:color="000000" w:sz="4"/>
              <w:left w:val="single" w:color="000000" w:sz="8"/>
              <w:bottom w:val="single" w:color="000000" w:sz="8"/>
              <w:right w:val="single" w:color="000000" w:sz="8"/>
            </w:tcBorders>
            <w:vAlign w:val="top"/>
          </w:tcPr>
          <w:p>
            <w:pPr>
              <w:jc w:val="center"/>
            </w:pPr>
            <w:r>
              <w:rPr>
                <w:sz w:val="20"/>
              </w:rPr>
              <w:t>四、整体结构的检查（</w:t>
            </w:r>
            <w:r>
              <w:rPr>
                <w:sz w:val="20"/>
              </w:rPr>
              <w:t>5分）</w:t>
            </w:r>
          </w:p>
        </w:tc>
        <w:tc>
          <w:tcPr>
            <w:tcW w:type="dxa" w:w="547"/>
            <w:tcBorders>
              <w:top w:val="none" w:color="000000" w:sz="4"/>
              <w:left w:val="none" w:color="000000" w:sz="4"/>
              <w:bottom w:val="single" w:color="000000" w:sz="8"/>
              <w:right w:val="single" w:color="000000" w:sz="8"/>
            </w:tcBorders>
            <w:vAlign w:val="top"/>
          </w:tcPr>
          <w:p>
            <w:pPr>
              <w:jc w:val="center"/>
            </w:pPr>
            <w:r>
              <w:rPr>
                <w:sz w:val="21"/>
              </w:rPr>
              <w:t>4--1</w:t>
            </w:r>
          </w:p>
        </w:tc>
        <w:tc>
          <w:tcPr>
            <w:tcW w:type="dxa" w:w="3463"/>
            <w:tcBorders>
              <w:top w:val="none" w:color="000000" w:sz="4"/>
              <w:left w:val="none" w:color="000000" w:sz="4"/>
              <w:bottom w:val="single" w:color="000000" w:sz="8"/>
              <w:right w:val="single" w:color="000000" w:sz="8"/>
            </w:tcBorders>
            <w:vAlign w:val="top"/>
          </w:tcPr>
          <w:p>
            <w:pPr>
              <w:jc w:val="left"/>
            </w:pPr>
            <w:r>
              <w:rPr>
                <w:sz w:val="21"/>
              </w:rPr>
              <w:t>没有每半年检查一次园林建筑的下部分结构及悬挑部分，如检查柱、底板是否有裂缝、露筋等现象，形成书面检查报告，并提出处理意见，上报发包人。</w:t>
            </w:r>
          </w:p>
        </w:tc>
        <w:tc>
          <w:tcPr>
            <w:tcW w:type="dxa" w:w="664"/>
            <w:tcBorders>
              <w:top w:val="none" w:color="000000" w:sz="4"/>
              <w:left w:val="none" w:color="000000" w:sz="4"/>
              <w:bottom w:val="single" w:color="000000" w:sz="8"/>
              <w:right w:val="single" w:color="000000" w:sz="8"/>
            </w:tcBorders>
            <w:vAlign w:val="top"/>
          </w:tcPr>
          <w:p>
            <w:pPr>
              <w:jc w:val="center"/>
            </w:pPr>
            <w:r>
              <w:rPr>
                <w:sz w:val="21"/>
              </w:rPr>
              <w:t>处</w:t>
            </w:r>
          </w:p>
        </w:tc>
        <w:tc>
          <w:tcPr>
            <w:tcW w:type="dxa" w:w="612"/>
            <w:tcBorders>
              <w:top w:val="none" w:color="000000" w:sz="4"/>
              <w:left w:val="none" w:color="000000" w:sz="4"/>
              <w:bottom w:val="single" w:color="000000" w:sz="8"/>
              <w:right w:val="single" w:color="000000" w:sz="8"/>
            </w:tcBorders>
            <w:vAlign w:val="top"/>
          </w:tcPr>
          <w:p>
            <w:pPr>
              <w:jc w:val="center"/>
            </w:pPr>
            <w:r>
              <w:rPr>
                <w:sz w:val="21"/>
              </w:rPr>
              <w:t>1</w:t>
            </w:r>
          </w:p>
        </w:tc>
        <w:tc>
          <w:tcPr>
            <w:tcW w:type="dxa" w:w="482"/>
            <w:tcBorders>
              <w:top w:val="none" w:color="000000" w:sz="4"/>
              <w:left w:val="none" w:color="000000" w:sz="4"/>
              <w:bottom w:val="single" w:color="000000" w:sz="8"/>
              <w:right w:val="single" w:color="000000" w:sz="8"/>
            </w:tcBorders>
            <w:vAlign w:val="top"/>
          </w:tcPr>
          <w:p>
            <w:pPr>
              <w:jc w:val="center"/>
            </w:pPr>
            <w:r>
              <w:rPr>
                <w:sz w:val="21"/>
              </w:rPr>
              <w:t>5</w:t>
            </w:r>
          </w:p>
        </w:tc>
        <w:tc>
          <w:tcPr>
            <w:tcW w:type="dxa" w:w="729"/>
            <w:tcBorders>
              <w:top w:val="none" w:color="000000" w:sz="4"/>
              <w:left w:val="none" w:color="000000" w:sz="4"/>
              <w:bottom w:val="single" w:color="000000" w:sz="8"/>
              <w:right w:val="single" w:color="000000" w:sz="8"/>
            </w:tcBorders>
            <w:vAlign w:val="top"/>
          </w:tcPr>
          <w:p>
            <w:pPr>
              <w:jc w:val="center"/>
            </w:pPr>
          </w:p>
        </w:tc>
        <w:tc>
          <w:tcPr>
            <w:tcW w:type="dxa" w:w="872"/>
            <w:tcBorders>
              <w:top w:val="none" w:color="000000" w:sz="4"/>
              <w:left w:val="none" w:color="000000" w:sz="4"/>
              <w:bottom w:val="single" w:color="000000" w:sz="8"/>
              <w:right w:val="single" w:color="000000" w:sz="8"/>
            </w:tcBorders>
            <w:vAlign w:val="top"/>
          </w:tcPr>
          <w:p>
            <w:pPr>
              <w:jc w:val="left"/>
            </w:pPr>
          </w:p>
        </w:tc>
      </w:tr>
      <w:tr>
        <w:tc>
          <w:tcPr>
            <w:tcW w:type="dxa" w:w="937"/>
            <w:tcBorders>
              <w:top w:val="none" w:color="000000" w:sz="4"/>
              <w:left w:val="single" w:color="000000" w:sz="8"/>
              <w:bottom w:val="single" w:color="000000" w:sz="8"/>
              <w:right w:val="single" w:color="000000" w:sz="8"/>
            </w:tcBorders>
            <w:vAlign w:val="top"/>
          </w:tcPr>
          <w:p>
            <w:pPr>
              <w:jc w:val="center"/>
            </w:pPr>
            <w:r>
              <w:rPr>
                <w:sz w:val="24"/>
              </w:rPr>
              <w:t>五</w:t>
            </w:r>
            <w:r>
              <w:rPr>
                <w:sz w:val="20"/>
              </w:rPr>
              <w:t>、其他（</w:t>
            </w:r>
            <w:r>
              <w:rPr>
                <w:sz w:val="20"/>
              </w:rPr>
              <w:t>5</w:t>
            </w:r>
            <w:r>
              <w:rPr>
                <w:sz w:val="20"/>
              </w:rPr>
              <w:t>分）</w:t>
            </w:r>
          </w:p>
        </w:tc>
        <w:tc>
          <w:tcPr>
            <w:tcW w:type="dxa" w:w="547"/>
            <w:tcBorders>
              <w:top w:val="none" w:color="000000" w:sz="4"/>
              <w:left w:val="none" w:color="000000" w:sz="4"/>
              <w:bottom w:val="single" w:color="000000" w:sz="8"/>
              <w:right w:val="single" w:color="000000" w:sz="8"/>
            </w:tcBorders>
            <w:vAlign w:val="top"/>
          </w:tcPr>
          <w:p>
            <w:pPr>
              <w:jc w:val="center"/>
            </w:pPr>
            <w:r>
              <w:rPr>
                <w:sz w:val="21"/>
              </w:rPr>
              <w:t>5--1</w:t>
            </w:r>
          </w:p>
        </w:tc>
        <w:tc>
          <w:tcPr>
            <w:tcW w:type="dxa" w:w="3463"/>
            <w:tcBorders>
              <w:top w:val="none" w:color="000000" w:sz="4"/>
              <w:left w:val="none" w:color="000000" w:sz="4"/>
              <w:bottom w:val="single" w:color="000000" w:sz="8"/>
              <w:right w:val="single" w:color="000000" w:sz="8"/>
            </w:tcBorders>
            <w:vAlign w:val="top"/>
          </w:tcPr>
          <w:p>
            <w:pPr>
              <w:jc w:val="left"/>
            </w:pPr>
            <w:r>
              <w:rPr>
                <w:sz w:val="21"/>
              </w:rPr>
              <w:t>接到投诉，经核实无误</w:t>
            </w:r>
          </w:p>
        </w:tc>
        <w:tc>
          <w:tcPr>
            <w:tcW w:type="dxa" w:w="664"/>
            <w:tcBorders>
              <w:top w:val="none" w:color="000000" w:sz="4"/>
              <w:left w:val="none" w:color="000000" w:sz="4"/>
              <w:bottom w:val="single" w:color="000000" w:sz="8"/>
              <w:right w:val="single" w:color="000000" w:sz="8"/>
            </w:tcBorders>
            <w:vAlign w:val="top"/>
          </w:tcPr>
          <w:p>
            <w:pPr>
              <w:jc w:val="center"/>
            </w:pPr>
            <w:r>
              <w:rPr>
                <w:sz w:val="21"/>
              </w:rPr>
              <w:t>处</w:t>
            </w:r>
          </w:p>
        </w:tc>
        <w:tc>
          <w:tcPr>
            <w:tcW w:type="dxa" w:w="612"/>
            <w:tcBorders>
              <w:top w:val="none" w:color="000000" w:sz="4"/>
              <w:left w:val="none" w:color="000000" w:sz="4"/>
              <w:bottom w:val="single" w:color="000000" w:sz="8"/>
              <w:right w:val="single" w:color="000000" w:sz="8"/>
            </w:tcBorders>
            <w:vAlign w:val="top"/>
          </w:tcPr>
          <w:p>
            <w:pPr>
              <w:jc w:val="center"/>
            </w:pPr>
            <w:r>
              <w:rPr>
                <w:sz w:val="21"/>
              </w:rPr>
              <w:t>1</w:t>
            </w:r>
          </w:p>
        </w:tc>
        <w:tc>
          <w:tcPr>
            <w:tcW w:type="dxa" w:w="482"/>
            <w:tcBorders>
              <w:top w:val="none" w:color="000000" w:sz="4"/>
              <w:left w:val="none" w:color="000000" w:sz="4"/>
              <w:bottom w:val="single" w:color="000000" w:sz="8"/>
              <w:right w:val="single" w:color="000000" w:sz="8"/>
            </w:tcBorders>
            <w:vAlign w:val="top"/>
          </w:tcPr>
          <w:p>
            <w:pPr>
              <w:jc w:val="center"/>
            </w:pPr>
            <w:r>
              <w:rPr>
                <w:sz w:val="21"/>
              </w:rPr>
              <w:t>5</w:t>
            </w:r>
          </w:p>
        </w:tc>
        <w:tc>
          <w:tcPr>
            <w:tcW w:type="dxa" w:w="729"/>
            <w:tcBorders>
              <w:top w:val="none" w:color="000000" w:sz="4"/>
              <w:left w:val="none" w:color="000000" w:sz="4"/>
              <w:bottom w:val="single" w:color="000000" w:sz="8"/>
              <w:right w:val="single" w:color="000000" w:sz="8"/>
            </w:tcBorders>
            <w:vAlign w:val="top"/>
          </w:tcPr>
          <w:p>
            <w:pPr>
              <w:jc w:val="center"/>
            </w:pPr>
          </w:p>
        </w:tc>
        <w:tc>
          <w:tcPr>
            <w:tcW w:type="dxa" w:w="872"/>
            <w:tcBorders>
              <w:top w:val="none" w:color="000000" w:sz="4"/>
              <w:left w:val="none" w:color="000000" w:sz="4"/>
              <w:bottom w:val="single" w:color="000000" w:sz="8"/>
              <w:right w:val="single" w:color="000000" w:sz="8"/>
            </w:tcBorders>
            <w:vAlign w:val="top"/>
          </w:tcPr>
          <w:p>
            <w:pPr>
              <w:jc w:val="left"/>
            </w:pPr>
          </w:p>
        </w:tc>
      </w:tr>
      <w:tr>
        <w:tc>
          <w:tcPr>
            <w:tcW w:type="dxa" w:w="4947"/>
            <w:gridSpan w:val="3"/>
            <w:tcBorders>
              <w:top w:val="none" w:color="000000" w:sz="4"/>
              <w:left w:val="single" w:color="000000" w:sz="8"/>
              <w:bottom w:val="single" w:color="000000" w:sz="8"/>
              <w:right w:val="single" w:color="000000" w:sz="8"/>
            </w:tcBorders>
            <w:vAlign w:val="top"/>
          </w:tcPr>
          <w:p>
            <w:pPr>
              <w:jc w:val="center"/>
            </w:pPr>
            <w:r>
              <w:rPr>
                <w:sz w:val="21"/>
              </w:rPr>
              <w:t>合计</w:t>
            </w:r>
          </w:p>
        </w:tc>
        <w:tc>
          <w:tcPr>
            <w:tcW w:type="dxa" w:w="664"/>
            <w:tcBorders>
              <w:top w:val="none" w:color="000000" w:sz="4"/>
              <w:left w:val="none" w:color="000000" w:sz="4"/>
              <w:bottom w:val="single" w:color="000000" w:sz="8"/>
              <w:right w:val="single" w:color="000000" w:sz="8"/>
            </w:tcBorders>
            <w:vAlign w:val="top"/>
          </w:tcPr>
          <w:p>
            <w:pPr>
              <w:jc w:val="center"/>
            </w:pPr>
          </w:p>
        </w:tc>
        <w:tc>
          <w:tcPr>
            <w:tcW w:type="dxa" w:w="612"/>
            <w:tcBorders>
              <w:top w:val="none" w:color="000000" w:sz="4"/>
              <w:left w:val="none" w:color="000000" w:sz="4"/>
              <w:bottom w:val="single" w:color="000000" w:sz="8"/>
              <w:right w:val="single" w:color="000000" w:sz="8"/>
            </w:tcBorders>
            <w:vAlign w:val="top"/>
          </w:tcPr>
          <w:p>
            <w:pPr>
              <w:jc w:val="center"/>
            </w:pPr>
          </w:p>
        </w:tc>
        <w:tc>
          <w:tcPr>
            <w:tcW w:type="dxa" w:w="482"/>
            <w:tcBorders>
              <w:top w:val="none" w:color="000000" w:sz="4"/>
              <w:left w:val="none" w:color="000000" w:sz="4"/>
              <w:bottom w:val="single" w:color="000000" w:sz="8"/>
              <w:right w:val="single" w:color="000000" w:sz="8"/>
            </w:tcBorders>
            <w:vAlign w:val="top"/>
          </w:tcPr>
          <w:p>
            <w:pPr>
              <w:jc w:val="center"/>
            </w:pPr>
            <w:r>
              <w:rPr>
                <w:sz w:val="21"/>
              </w:rPr>
              <w:t>100</w:t>
            </w:r>
          </w:p>
        </w:tc>
        <w:tc>
          <w:tcPr>
            <w:tcW w:type="dxa" w:w="729"/>
            <w:tcBorders>
              <w:top w:val="none" w:color="000000" w:sz="4"/>
              <w:left w:val="none" w:color="000000" w:sz="4"/>
              <w:bottom w:val="single" w:color="000000" w:sz="8"/>
              <w:right w:val="single" w:color="000000" w:sz="8"/>
            </w:tcBorders>
            <w:vAlign w:val="top"/>
          </w:tcPr>
          <w:p>
            <w:pPr>
              <w:jc w:val="center"/>
            </w:pPr>
          </w:p>
        </w:tc>
        <w:tc>
          <w:tcPr>
            <w:tcW w:type="dxa" w:w="872"/>
            <w:tcBorders>
              <w:top w:val="none" w:color="000000" w:sz="4"/>
              <w:left w:val="none" w:color="000000" w:sz="4"/>
              <w:bottom w:val="single" w:color="000000" w:sz="8"/>
              <w:right w:val="single" w:color="000000" w:sz="8"/>
            </w:tcBorders>
            <w:vAlign w:val="top"/>
          </w:tcPr>
          <w:p>
            <w:pPr>
              <w:jc w:val="left"/>
            </w:pPr>
          </w:p>
        </w:tc>
      </w:tr>
      <w:tr>
        <w:tc>
          <w:tcPr>
            <w:tcW w:type="dxa" w:w="6705"/>
            <w:gridSpan w:val="6"/>
            <w:tcBorders>
              <w:top w:val="none" w:color="000000" w:sz="4"/>
              <w:left w:val="none" w:color="000000" w:sz="4"/>
              <w:bottom w:val="none" w:color="000000" w:sz="4"/>
              <w:right w:val="none" w:color="000000" w:sz="4"/>
            </w:tcBorders>
            <w:vAlign w:val="top"/>
          </w:tcPr>
          <w:p>
            <w:pPr>
              <w:jc w:val="left"/>
            </w:pPr>
            <w:r>
              <w:rPr>
                <w:sz w:val="24"/>
              </w:rPr>
              <w:t>说明：</w:t>
            </w:r>
            <w:r>
              <w:rPr>
                <w:sz w:val="24"/>
              </w:rPr>
              <w:t>1</w:t>
            </w:r>
            <w:r>
              <w:rPr>
                <w:sz w:val="24"/>
              </w:rPr>
              <w:t>、评分时，以分为评分单位；</w:t>
            </w:r>
            <w:r>
              <w:rPr>
                <w:sz w:val="24"/>
              </w:rPr>
              <w:t xml:space="preserve">                                                                 </w:t>
            </w:r>
          </w:p>
        </w:tc>
        <w:tc>
          <w:tcPr>
            <w:tcW w:type="dxa" w:w="729"/>
            <w:tcBorders>
              <w:top w:val="none" w:color="000000" w:sz="4"/>
              <w:left w:val="none" w:color="000000" w:sz="4"/>
              <w:bottom w:val="none" w:color="000000" w:sz="4"/>
              <w:right w:val="none" w:color="000000" w:sz="4"/>
            </w:tcBorders>
            <w:vAlign w:val="top"/>
          </w:tcPr>
          <w:p>
            <w:pPr>
              <w:jc w:val="left"/>
            </w:pPr>
          </w:p>
        </w:tc>
        <w:tc>
          <w:tcPr>
            <w:tcW w:type="dxa" w:w="872"/>
            <w:tcBorders>
              <w:top w:val="none" w:color="000000" w:sz="4"/>
              <w:left w:val="none" w:color="000000" w:sz="4"/>
              <w:bottom w:val="none" w:color="000000" w:sz="4"/>
              <w:right w:val="none" w:color="000000" w:sz="4"/>
            </w:tcBorders>
            <w:vAlign w:val="top"/>
          </w:tcPr>
          <w:p>
            <w:pPr>
              <w:jc w:val="left"/>
            </w:pPr>
          </w:p>
        </w:tc>
      </w:tr>
      <w:tr>
        <w:tc>
          <w:tcPr>
            <w:tcW w:type="dxa" w:w="6705"/>
            <w:gridSpan w:val="6"/>
            <w:tcBorders>
              <w:top w:val="none" w:color="000000" w:sz="4"/>
              <w:left w:val="none" w:color="000000" w:sz="4"/>
              <w:bottom w:val="none" w:color="000000" w:sz="4"/>
              <w:right w:val="none" w:color="000000" w:sz="4"/>
            </w:tcBorders>
            <w:vAlign w:val="top"/>
          </w:tcPr>
          <w:p>
            <w:pPr>
              <w:jc w:val="left"/>
            </w:pPr>
            <w:r>
              <w:rPr>
                <w:sz w:val="21"/>
              </w:rPr>
              <w:t xml:space="preserve">      </w:t>
            </w:r>
            <w:r>
              <w:rPr>
                <w:sz w:val="24"/>
              </w:rPr>
              <w:t>2、每项检评内容的扣分数大于该项满分时，得分为零。</w:t>
            </w:r>
          </w:p>
        </w:tc>
        <w:tc>
          <w:tcPr>
            <w:tcW w:type="dxa" w:w="729"/>
            <w:tcBorders>
              <w:top w:val="none" w:color="000000" w:sz="4"/>
              <w:left w:val="none" w:color="000000" w:sz="4"/>
              <w:bottom w:val="none" w:color="000000" w:sz="4"/>
              <w:right w:val="none" w:color="000000" w:sz="4"/>
            </w:tcBorders>
            <w:vAlign w:val="top"/>
          </w:tcPr>
          <w:p>
            <w:pPr>
              <w:jc w:val="left"/>
            </w:pPr>
          </w:p>
        </w:tc>
        <w:tc>
          <w:tcPr>
            <w:tcW w:type="dxa" w:w="872"/>
            <w:tcBorders>
              <w:top w:val="none" w:color="000000" w:sz="4"/>
              <w:left w:val="none" w:color="000000" w:sz="4"/>
              <w:bottom w:val="none" w:color="000000" w:sz="4"/>
              <w:right w:val="none" w:color="000000" w:sz="4"/>
            </w:tcBorders>
            <w:vAlign w:val="bottom"/>
          </w:tcPr>
          <w:p>
            <w:pPr>
              <w:jc w:val="left"/>
            </w:pPr>
          </w:p>
        </w:tc>
      </w:tr>
    </w:tbl>
    <w:p>
      <w:pPr>
        <w:ind w:firstLine="560"/>
        <w:jc w:val="both"/>
      </w:pPr>
    </w:p>
    <w:p/>
    <w:p>
      <w:pPr>
        <w:ind w:firstLine="480"/>
      </w:pPr>
    </w:p>
    <w:p/>
    <w:p>
      <w:r>
        <w:rPr/>
        <w:t>采购包1（外砂河北岸景观修复养护）</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3年</w:t>
            </w:r>
          </w:p>
        </w:tc>
      </w:tr>
      <w:tr>
        <w:tc>
          <w:tcPr>
            <w:tcW w:type="dxa" w:w="4153"/>
          </w:tcPr>
          <w:p>
            <w:r>
              <w:rPr/>
              <w:t>标的提供的地点</w:t>
            </w:r>
          </w:p>
        </w:tc>
        <w:tc>
          <w:tcPr>
            <w:tcW w:type="dxa" w:w="4153"/>
          </w:tcPr>
          <w:p/>
          <w:p>
            <w:r>
              <w:rPr/>
              <w:t>汕头市澄海区</w:t>
            </w:r>
          </w:p>
        </w:tc>
      </w:tr>
      <w:tr>
        <w:tc>
          <w:tcPr>
            <w:tcW w:type="dxa" w:w="4153"/>
          </w:tcPr>
          <w:p>
            <w:r>
              <w:rPr/>
              <w:t>付款方式</w:t>
            </w:r>
          </w:p>
        </w:tc>
        <w:tc>
          <w:tcPr>
            <w:tcW w:type="dxa" w:w="4153"/>
          </w:tcPr>
          <w:p/>
          <w:p/>
          <w:p>
            <w:r>
              <w:rPr/>
              <w:t>1期：支付比例100%,1、每月支付一次。以一个月为检查考核付款单位，日常检查考核管理评分，占60％，巡查小组负责每周不少于一次的抽查考核评分（占20％）和月底综合考核评分，占20％。各分项得分满分为100分，当月各分项平均得分在95分以上支付当月费用的100％；当月各分项平均得分在90～95分的支付当月费用的95％；当月各分项平均得分在85～89.9分的支付当月费用的90％；当月各分项平均得分在80～84.9分支付当月费用的85％；当月各分项平均得分在75～79.9的支付当月费用的80％，承包单位应按照甲方发出的《整改通知书》，及时落实整改；任一分项得分低于75分的，支付当月费用的70%，并终止承包合同，承包人承担由此造成的各项损失。 2、每次支付前，乙方应向甲方提供等额合法发票。</w:t>
            </w:r>
          </w:p>
        </w:tc>
      </w:tr>
      <w:tr>
        <w:tc>
          <w:tcPr>
            <w:tcW w:type="dxa" w:w="4153"/>
          </w:tcPr>
          <w:p>
            <w:r>
              <w:rPr/>
              <w:t>验收要求</w:t>
            </w:r>
          </w:p>
        </w:tc>
        <w:tc>
          <w:tcPr>
            <w:tcW w:type="dxa" w:w="4153"/>
          </w:tcPr>
          <w:p/>
          <w:p/>
          <w:p/>
          <w:p>
            <w:r>
              <w:rPr/>
              <w:t>1期：1、检查考核模式： （1）每月的10号前对上一个月进行定期检查考核评分（占20％）； （2）每周进行不定期检查考核评分（占20％）； （3）每天小查（占60％）：随时检查。检查以分数量化的验收形式作为日常管理监督机制。日常检查时须二人以上同行，对不规范行为和被损设施拍照存据，填写表格（具体根据参加单位和内容设置），检查结果以口头要求整改、书面要求整改和扣分记录等形式作为减付管理费的依据，以及下次续管的不良条件。其中，路灯灯光照明设施的亮灯率为夜间考核。 2、检查考核及扣分标准：根据《外砂河北岸秩序管理评分标准》、《外砂河北岸绿化管理评分标准》、《外砂河北岸景观照明设施管理评分标准》、《外砂河北岸市政设施管理评分标准》。管理单位的得分按以下公式计算：分项评分，分项得分＝100－应扣分数。 3、中标人必须按照中标的管养经费标准与采购人签订承包合同，如不履约，取消其中标资格，并按要求承担相关责任，其中标资格由排名在下一位的投标单位取代或重新招标。 4、中标人与采购人之间必须相互配合，服从采购人的管理，组织协调好管理养护工作，以保证高质量完成管养工作。 5、为确保项目质量，中标人不得转包、分包，如发现转包或分包，除停止合同外，索赔中标总造价的5%做为另外招标和停工所造成的损失的补偿。</w:t>
            </w:r>
          </w:p>
        </w:tc>
      </w:tr>
      <w:tr>
        <w:tc>
          <w:tcPr>
            <w:tcW w:type="dxa" w:w="4153"/>
          </w:tcPr>
          <w:p>
            <w:r>
              <w:rPr/>
              <w:t>履约保证金</w:t>
            </w:r>
          </w:p>
        </w:tc>
        <w:tc>
          <w:tcPr>
            <w:tcW w:type="dxa" w:w="4153"/>
          </w:tcPr>
          <w:p/>
          <w:p/>
          <w:p/>
          <w:p/>
          <w:p>
            <w:r>
              <w:rPr/>
              <w:t>收取比例：5%,说明：1、中标人在签订合同后五个工作日内以现金或保函的形式向采购人提供合同金额的5％作为履约保证金。根据《广东省财政厅关于进一步优化政府采购领域营商环境的实施意见》（粤财采购〔2021〕7号）文件精神，经采购人确认中标人为诚信供应商的，免收履约保证金。  2、待管理养护期满并验收移交采购人后五个工作日内，中标人凭合同履约保证金收据到采购人无息领回合同履约保证金。 3、如中标人不能保质保量完成本项目，除承担相关责任外，采购人有权没收合同履约保证金。</w:t>
            </w:r>
          </w:p>
        </w:tc>
      </w:tr>
      <w:tr>
        <w:tc>
          <w:tcPr>
            <w:tcW w:type="dxa" w:w="4153"/>
          </w:tcPr>
          <w:p>
            <w:r>
              <w:rPr/>
              <w:t>其他</w:t>
            </w:r>
          </w:p>
        </w:tc>
        <w:tc>
          <w:tcPr>
            <w:tcW w:type="dxa" w:w="4153"/>
          </w:tcPr>
          <w:p/>
          <w:p/>
          <w:p>
            <w:r>
              <w:rPr/>
              <w:t>投标限价，项目采购预算为人民币4,800,000.00 元，投标报价包括完成本项目招标的技术要求及合同条款上所列全部工作内容所需费用的含税价。所有价格均应为人民币报价，金额单位为元。 供应商投标报价不得高于项目采购预算，否则按无效投标处理。取中标人的投标报价作为合同价，该合同价为一次性包干费，不作调整。</w:t>
            </w:r>
          </w:p>
          <w:p/>
          <w:p>
            <w:r>
              <w:rPr/>
              <w:t>预留给中小企业的份额比例，根据《广东省财政厅 广东省工业和信息化厅关于进一步加强政府采购促进中小企业发展的通知》（粤财采购[2022]6号）一、（一）本项目预留该部分采购项目预算总额的40%专门面向中小企业采购，其中预留给小微企业的比例不低于70%。要求获得采购合同的供应商将采购项目中的一定比例分包给一家或者多家中小企业。接受分包合同的中小企业与分包企业之间不得存在直接控股、管理关系。</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市政公用设施管理服务</w:t>
            </w:r>
          </w:p>
        </w:tc>
        <w:tc>
          <w:tcPr>
            <w:tcW w:type="dxa" w:w="933"/>
          </w:tcPr>
          <w:p>
            <w:pPr>
              <w:jc w:val="left"/>
            </w:pPr>
            <w:r>
              <w:rPr/>
              <w:t>外砂河北岸景观修复养护</w:t>
            </w:r>
          </w:p>
        </w:tc>
        <w:tc>
          <w:tcPr>
            <w:tcW w:type="dxa" w:w="933"/>
          </w:tcPr>
          <w:p>
            <w:pPr>
              <w:jc w:val="left"/>
            </w:pPr>
            <w:r>
              <w:rPr/>
              <w:t>项</w:t>
            </w:r>
          </w:p>
        </w:tc>
        <w:tc>
          <w:tcPr>
            <w:tcW w:type="dxa" w:w="933"/>
          </w:tcPr>
          <w:p>
            <w:pPr>
              <w:jc w:val="right"/>
            </w:pPr>
            <w:r>
              <w:rPr/>
              <w:t>1.00</w:t>
            </w:r>
          </w:p>
        </w:tc>
        <w:tc>
          <w:tcPr>
            <w:tcW w:type="dxa" w:w="933"/>
          </w:tcPr>
          <w:p>
            <w:pPr>
              <w:jc w:val="right"/>
            </w:pPr>
            <w:r>
              <w:rPr/>
              <w:t>4,800,000.00</w:t>
            </w:r>
          </w:p>
        </w:tc>
        <w:tc>
          <w:tcPr>
            <w:tcW w:type="dxa" w:w="933"/>
          </w:tcPr>
          <w:p>
            <w:pPr>
              <w:jc w:val="right"/>
            </w:pPr>
            <w:r>
              <w:rPr/>
              <w:t>4,800,000.00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外砂河北岸景观修复养护</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ind w:firstLine="551"/>
              <w:jc w:val="both"/>
            </w:pPr>
            <w:r>
              <w:rPr>
                <w:b/>
                <w:sz w:val="24"/>
              </w:rPr>
              <w:t>一、本次采购项目内容：</w:t>
            </w:r>
            <w:r>
              <w:rPr>
                <w:sz w:val="24"/>
              </w:rPr>
              <w:t>外砂河北岸景观修复养护内容包括道路养护、橡胶步道养护、护栏养护、绿化养护、景观照明养护、秩序管理等几方面。</w:t>
            </w:r>
          </w:p>
          <w:p>
            <w:pPr>
              <w:ind w:firstLine="700"/>
              <w:jc w:val="left"/>
            </w:pPr>
            <w:r>
              <w:rPr>
                <w:sz w:val="24"/>
              </w:rPr>
              <w:t>1</w:t>
            </w:r>
            <w:r>
              <w:rPr>
                <w:sz w:val="24"/>
              </w:rPr>
              <w:t>、道路及橡胶步道养护</w:t>
            </w:r>
          </w:p>
          <w:p>
            <w:pPr>
              <w:ind w:firstLine="700"/>
              <w:jc w:val="left"/>
            </w:pPr>
            <w:r>
              <w:rPr>
                <w:sz w:val="24"/>
              </w:rPr>
              <w:t>道路及橡胶绿道养护包括道路日常巡查，破损路面及橡胶步道修复，标志线恢复等。外砂河北岸景观需养护道路及橡胶绿道养护面积约</w:t>
            </w:r>
            <w:r>
              <w:rPr>
                <w:sz w:val="24"/>
              </w:rPr>
              <w:t>45411</w:t>
            </w:r>
            <w:r>
              <w:rPr>
                <w:sz w:val="24"/>
              </w:rPr>
              <w:t>平方米（其中橡胶绿道面积</w:t>
            </w:r>
            <w:r>
              <w:rPr>
                <w:sz w:val="24"/>
              </w:rPr>
              <w:t>20086.8</w:t>
            </w:r>
            <w:r>
              <w:rPr>
                <w:sz w:val="24"/>
              </w:rPr>
              <w:t>平方米，其他混凝土路面</w:t>
            </w:r>
            <w:r>
              <w:rPr>
                <w:sz w:val="24"/>
              </w:rPr>
              <w:t>25324.2</w:t>
            </w:r>
            <w:r>
              <w:rPr>
                <w:sz w:val="24"/>
              </w:rPr>
              <w:t>平方米）。</w:t>
            </w:r>
          </w:p>
          <w:p>
            <w:pPr>
              <w:ind w:firstLine="700"/>
              <w:jc w:val="left"/>
            </w:pPr>
            <w:r>
              <w:rPr>
                <w:sz w:val="24"/>
              </w:rPr>
              <w:t>2</w:t>
            </w:r>
            <w:r>
              <w:rPr>
                <w:sz w:val="24"/>
              </w:rPr>
              <w:t>、护栏养护</w:t>
            </w:r>
          </w:p>
          <w:p>
            <w:pPr>
              <w:ind w:firstLine="700"/>
              <w:jc w:val="left"/>
            </w:pPr>
            <w:r>
              <w:rPr>
                <w:sz w:val="24"/>
              </w:rPr>
              <w:t>护栏养护包括护栏日常巡查，受损护栏修复等。外砂河北岸景观需养护的护栏总长度约</w:t>
            </w:r>
            <w:r>
              <w:rPr>
                <w:sz w:val="24"/>
              </w:rPr>
              <w:t>7352</w:t>
            </w:r>
            <w:r>
              <w:rPr>
                <w:sz w:val="24"/>
              </w:rPr>
              <w:t>米。</w:t>
            </w:r>
          </w:p>
          <w:p>
            <w:pPr>
              <w:ind w:firstLine="700"/>
              <w:jc w:val="left"/>
            </w:pPr>
            <w:r>
              <w:rPr>
                <w:sz w:val="24"/>
              </w:rPr>
              <w:t>3</w:t>
            </w:r>
            <w:r>
              <w:rPr>
                <w:sz w:val="24"/>
              </w:rPr>
              <w:t>、绿化养护</w:t>
            </w:r>
          </w:p>
          <w:p>
            <w:pPr>
              <w:ind w:firstLine="700"/>
              <w:jc w:val="left"/>
            </w:pPr>
            <w:r>
              <w:rPr>
                <w:sz w:val="24"/>
              </w:rPr>
              <w:t>绿化养护包括对范围内的绿化进行日常巡查，修剪，除杂草，淋水，施肥，除虫等。外砂河北岸景观绿化多以花卉灌木为主，需养护花卉灌木面积约</w:t>
            </w:r>
            <w:r>
              <w:rPr>
                <w:sz w:val="24"/>
              </w:rPr>
              <w:t>5612.3</w:t>
            </w:r>
            <w:r>
              <w:rPr>
                <w:sz w:val="24"/>
              </w:rPr>
              <w:t>平方米，需养护草地面积约</w:t>
            </w:r>
            <w:r>
              <w:rPr>
                <w:sz w:val="24"/>
              </w:rPr>
              <w:t>2457</w:t>
            </w:r>
            <w:r>
              <w:rPr>
                <w:sz w:val="24"/>
              </w:rPr>
              <w:t>平方米，需养护乔木共</w:t>
            </w:r>
            <w:r>
              <w:rPr>
                <w:sz w:val="24"/>
              </w:rPr>
              <w:t>204</w:t>
            </w:r>
            <w:r>
              <w:rPr>
                <w:sz w:val="24"/>
              </w:rPr>
              <w:t>株，护堤边杂草清理，每季度至少清理一次。</w:t>
            </w:r>
          </w:p>
          <w:p>
            <w:pPr>
              <w:ind w:firstLine="700"/>
              <w:jc w:val="left"/>
            </w:pPr>
            <w:r>
              <w:rPr>
                <w:sz w:val="24"/>
              </w:rPr>
              <w:t>4</w:t>
            </w:r>
            <w:r>
              <w:rPr>
                <w:sz w:val="24"/>
              </w:rPr>
              <w:t>、景观照明养护</w:t>
            </w:r>
          </w:p>
          <w:p>
            <w:pPr>
              <w:ind w:firstLine="700"/>
              <w:jc w:val="left"/>
            </w:pPr>
            <w:r>
              <w:rPr>
                <w:sz w:val="24"/>
              </w:rPr>
              <w:t>景观照明养护包括对全线照明灯柱及线路、堤岸景观灯带的日常巡查，及时修复受损灯柱灯罩、供电控制箱及景观灯带等景观照明设施。外砂河北岸景观共有照明灯柱</w:t>
            </w:r>
            <w:r>
              <w:rPr>
                <w:sz w:val="24"/>
              </w:rPr>
              <w:t>497</w:t>
            </w:r>
            <w:r>
              <w:rPr>
                <w:sz w:val="24"/>
              </w:rPr>
              <w:t>支，堤岸景观灯带全长</w:t>
            </w:r>
            <w:r>
              <w:rPr>
                <w:sz w:val="24"/>
              </w:rPr>
              <w:t>3000</w:t>
            </w:r>
            <w:r>
              <w:rPr>
                <w:sz w:val="24"/>
              </w:rPr>
              <w:t>米。</w:t>
            </w:r>
          </w:p>
          <w:p>
            <w:pPr>
              <w:ind w:firstLine="700"/>
              <w:jc w:val="left"/>
            </w:pPr>
            <w:r>
              <w:rPr>
                <w:sz w:val="24"/>
              </w:rPr>
              <w:t>5</w:t>
            </w:r>
            <w:r>
              <w:rPr>
                <w:sz w:val="24"/>
              </w:rPr>
              <w:t>、秩序管理</w:t>
            </w:r>
          </w:p>
          <w:p>
            <w:pPr>
              <w:ind w:firstLine="700"/>
              <w:jc w:val="left"/>
            </w:pPr>
            <w:r>
              <w:rPr>
                <w:sz w:val="24"/>
              </w:rPr>
              <w:t>拟配备巡查员</w:t>
            </w:r>
            <w:r>
              <w:rPr>
                <w:sz w:val="24"/>
              </w:rPr>
              <w:t>6</w:t>
            </w:r>
            <w:r>
              <w:rPr>
                <w:sz w:val="24"/>
              </w:rPr>
              <w:t>名，负责做好外砂河北岸景观日常秩序管理工作。</w:t>
            </w:r>
          </w:p>
          <w:p>
            <w:pPr>
              <w:ind w:firstLine="700"/>
              <w:jc w:val="left"/>
            </w:pPr>
            <w:r>
              <w:rPr>
                <w:sz w:val="24"/>
              </w:rPr>
              <w:t>6</w:t>
            </w:r>
            <w:r>
              <w:rPr>
                <w:sz w:val="24"/>
              </w:rPr>
              <w:t>、其他</w:t>
            </w:r>
          </w:p>
          <w:p>
            <w:pPr>
              <w:ind w:firstLine="700"/>
              <w:jc w:val="left"/>
            </w:pPr>
            <w:r>
              <w:rPr>
                <w:sz w:val="24"/>
              </w:rPr>
              <w:t>其他包括绿道范围内石凳、花斗、车止石等设施的维修养护。</w:t>
            </w:r>
          </w:p>
          <w:p>
            <w:pPr>
              <w:ind w:firstLine="703"/>
              <w:jc w:val="left"/>
            </w:pPr>
            <w:r>
              <w:rPr>
                <w:b/>
                <w:sz w:val="24"/>
              </w:rPr>
              <w:t>二、服务要求</w:t>
            </w:r>
          </w:p>
          <w:p>
            <w:pPr>
              <w:ind w:firstLine="703"/>
              <w:jc w:val="left"/>
            </w:pPr>
            <w:r>
              <w:rPr>
                <w:b/>
                <w:sz w:val="24"/>
              </w:rPr>
              <w:t>（一）项目基本情况</w:t>
            </w:r>
          </w:p>
          <w:p>
            <w:pPr>
              <w:ind w:firstLine="700"/>
              <w:jc w:val="left"/>
            </w:pPr>
            <w:r>
              <w:rPr>
                <w:sz w:val="24"/>
              </w:rPr>
              <w:t>1</w:t>
            </w:r>
            <w:r>
              <w:rPr>
                <w:sz w:val="24"/>
              </w:rPr>
              <w:t>、道路及橡胶步道养护：按照《汕头市市级市政设施日常维修及养护质量标准（试行）》、《汕头市市级市政工程设施养护技术规范（试行）》执行。对外砂河北岸管辖区域的道路及橡胶绿道进行养护，包括道路日常巡查、破损路面及橡胶步道修复，标志线恢复等。</w:t>
            </w:r>
          </w:p>
          <w:p>
            <w:pPr>
              <w:ind w:firstLine="700"/>
              <w:jc w:val="left"/>
            </w:pPr>
            <w:r>
              <w:rPr>
                <w:sz w:val="24"/>
              </w:rPr>
              <w:t>2</w:t>
            </w:r>
            <w:r>
              <w:rPr>
                <w:sz w:val="24"/>
              </w:rPr>
              <w:t>、护栏养护：按照《汕头市市级市政设施日常维修及养护质量标准（试行）》、《汕头市市级市政工程设施养护技术规范（试行）》执行。对外砂河北岸管辖区域的各护栏进行养护，包括护栏日常巡查，受损护栏修复等。</w:t>
            </w:r>
          </w:p>
          <w:p>
            <w:pPr>
              <w:ind w:firstLine="700"/>
              <w:jc w:val="left"/>
            </w:pPr>
            <w:r>
              <w:rPr>
                <w:sz w:val="24"/>
              </w:rPr>
              <w:t>3</w:t>
            </w:r>
            <w:r>
              <w:rPr>
                <w:sz w:val="24"/>
              </w:rPr>
              <w:t>、绿化管养：按照《汕头市市级城市绿地养护质量标准（试行）》（一级公园绿地要求和标准）、《汕头市市级城市绿地常规养护技术规范（试行）》执行。对外砂河北岸管辖区域的绿化进行养护，包括对范围内的绿化进行日常巡查，修剪，除杂草，淋水，施肥，除虫等。</w:t>
            </w:r>
          </w:p>
          <w:p>
            <w:pPr>
              <w:ind w:firstLine="700"/>
              <w:jc w:val="left"/>
            </w:pPr>
            <w:r>
              <w:rPr>
                <w:sz w:val="24"/>
              </w:rPr>
              <w:t>4</w:t>
            </w:r>
            <w:r>
              <w:rPr>
                <w:sz w:val="24"/>
              </w:rPr>
              <w:t>、景观照明养护：按照《汕头市市级路灯设施维修养护质量标准（试行）》、《汕头市市级路灯设施养护技术规范（试行）》执行。对外砂河北岸管辖区域的景观照明进行养护，包括对全线照明灯柱及线路、堤岸景观灯带的日常巡查，及时修复受损灯柱灯罩、供电控制箱及景观灯带等景观照明设施。照明灯柱</w:t>
            </w:r>
            <w:r>
              <w:rPr>
                <w:sz w:val="24"/>
              </w:rPr>
              <w:t>497</w:t>
            </w:r>
            <w:r>
              <w:rPr>
                <w:sz w:val="24"/>
              </w:rPr>
              <w:t>支，堤岸景观灯带全长</w:t>
            </w:r>
            <w:r>
              <w:rPr>
                <w:sz w:val="24"/>
              </w:rPr>
              <w:t>3000</w:t>
            </w:r>
            <w:r>
              <w:rPr>
                <w:sz w:val="24"/>
              </w:rPr>
              <w:t>米，亮灯率达到</w:t>
            </w:r>
            <w:r>
              <w:rPr>
                <w:sz w:val="24"/>
              </w:rPr>
              <w:t>97%</w:t>
            </w:r>
            <w:r>
              <w:rPr>
                <w:sz w:val="24"/>
              </w:rPr>
              <w:t>以上。</w:t>
            </w:r>
          </w:p>
          <w:p>
            <w:pPr>
              <w:ind w:firstLine="700"/>
              <w:jc w:val="left"/>
            </w:pPr>
            <w:r>
              <w:rPr>
                <w:sz w:val="24"/>
              </w:rPr>
              <w:t>5</w:t>
            </w:r>
            <w:r>
              <w:rPr>
                <w:sz w:val="24"/>
              </w:rPr>
              <w:t>、秩序管理：管理外砂河北岸上的各种设施不受破坏，维持良好游憩及配套免费停车秩序。督促游客自觉维护河岸的环境卫生，制止破坏河岸上各种设施的行为，同时制止小商小贩摆摊设点经营和各种车辆进入河岸景区，必要时配合城管执法部门处理违章事件等。</w:t>
            </w:r>
          </w:p>
          <w:p>
            <w:pPr>
              <w:ind w:firstLine="700"/>
              <w:jc w:val="left"/>
            </w:pPr>
            <w:r>
              <w:rPr>
                <w:sz w:val="24"/>
              </w:rPr>
              <w:t>6</w:t>
            </w:r>
            <w:r>
              <w:rPr>
                <w:sz w:val="24"/>
              </w:rPr>
              <w:t>、其他：按照《汕头市市级市政设施日常维修及养护质量标准（试行）》、《汕头市市级市政工程设施养护技术规范（试行）》执行。对外砂河北岸管辖区域的绿道范围内石凳、花斗、车止石等设施的维修养护。</w:t>
            </w:r>
          </w:p>
          <w:p>
            <w:pPr>
              <w:ind w:firstLine="703"/>
              <w:jc w:val="left"/>
            </w:pPr>
            <w:r>
              <w:rPr>
                <w:b/>
                <w:sz w:val="24"/>
              </w:rPr>
              <w:t>（二）项目技术要求</w:t>
            </w:r>
          </w:p>
          <w:p>
            <w:pPr>
              <w:ind w:firstLine="700"/>
              <w:jc w:val="left"/>
            </w:pPr>
            <w:r>
              <w:rPr>
                <w:sz w:val="24"/>
              </w:rPr>
              <w:t>1</w:t>
            </w:r>
            <w:r>
              <w:rPr>
                <w:sz w:val="24"/>
              </w:rPr>
              <w:t>、巡查员维护秩序管理要求</w:t>
            </w:r>
          </w:p>
          <w:p>
            <w:pPr>
              <w:ind w:firstLine="700"/>
              <w:jc w:val="left"/>
            </w:pPr>
            <w:r>
              <w:rPr>
                <w:sz w:val="24"/>
              </w:rPr>
              <w:t>（</w:t>
            </w:r>
            <w:r>
              <w:rPr>
                <w:sz w:val="24"/>
              </w:rPr>
              <w:t>1</w:t>
            </w:r>
            <w:r>
              <w:rPr>
                <w:sz w:val="24"/>
              </w:rPr>
              <w:t>）管理任务和目标：管理外砂河北岸上的各种设施不受破坏，维持良好游憩秩序及配套免费停车场秩序。</w:t>
            </w:r>
          </w:p>
          <w:p>
            <w:pPr>
              <w:ind w:firstLine="700"/>
              <w:jc w:val="left"/>
            </w:pPr>
            <w:r>
              <w:rPr>
                <w:sz w:val="24"/>
              </w:rPr>
              <w:t>（</w:t>
            </w:r>
            <w:r>
              <w:rPr>
                <w:sz w:val="24"/>
              </w:rPr>
              <w:t>2</w:t>
            </w:r>
            <w:r>
              <w:rPr>
                <w:sz w:val="24"/>
              </w:rPr>
              <w:t>）管理内容：督促游客自觉维护河岸的环境卫生及配套免费停车场秩序，制止破坏河岸上各种设施的行为，同时制止小商小贩摆摊设点经营和各种车辆进入河岸景区，必要时配合城管执法部门处理违法违章事件。</w:t>
            </w:r>
          </w:p>
          <w:p>
            <w:pPr>
              <w:ind w:firstLine="700"/>
              <w:jc w:val="left"/>
            </w:pPr>
            <w:r>
              <w:rPr>
                <w:sz w:val="24"/>
              </w:rPr>
              <w:t>（</w:t>
            </w:r>
            <w:r>
              <w:rPr>
                <w:sz w:val="24"/>
              </w:rPr>
              <w:t>3</w:t>
            </w:r>
            <w:r>
              <w:rPr>
                <w:sz w:val="24"/>
              </w:rPr>
              <w:t>）管理要求</w:t>
            </w:r>
          </w:p>
          <w:p>
            <w:pPr>
              <w:ind w:firstLine="700"/>
              <w:jc w:val="left"/>
            </w:pPr>
            <w:r>
              <w:rPr>
                <w:sz w:val="24"/>
              </w:rPr>
              <w:t>1</w:t>
            </w:r>
            <w:r>
              <w:rPr>
                <w:sz w:val="24"/>
              </w:rPr>
              <w:t>）巡查员应持证上岗，服装统一，服从业主的督导，自觉接受有关部门指导。</w:t>
            </w:r>
          </w:p>
          <w:p>
            <w:pPr>
              <w:ind w:firstLine="700"/>
              <w:jc w:val="left"/>
            </w:pPr>
            <w:r>
              <w:rPr>
                <w:sz w:val="24"/>
              </w:rPr>
              <w:t>2</w:t>
            </w:r>
            <w:r>
              <w:rPr>
                <w:sz w:val="24"/>
              </w:rPr>
              <w:t>）巡查员应定员、定岗，实行</w:t>
            </w:r>
            <w:r>
              <w:rPr>
                <w:sz w:val="24"/>
              </w:rPr>
              <w:t>24</w:t>
            </w:r>
            <w:r>
              <w:rPr>
                <w:sz w:val="24"/>
              </w:rPr>
              <w:t>小时轮流执勤同时有巡查人员来回检查巡视。做到不迟到不早退；执勤时要文明、规范、严格、到位，处事得当。</w:t>
            </w:r>
          </w:p>
          <w:p>
            <w:pPr>
              <w:ind w:firstLine="700"/>
              <w:jc w:val="left"/>
            </w:pPr>
            <w:r>
              <w:rPr>
                <w:sz w:val="24"/>
              </w:rPr>
              <w:t>3</w:t>
            </w:r>
            <w:r>
              <w:rPr>
                <w:sz w:val="24"/>
              </w:rPr>
              <w:t>）巡查员要求</w:t>
            </w:r>
            <w:r>
              <w:rPr>
                <w:sz w:val="24"/>
              </w:rPr>
              <w:t>24</w:t>
            </w:r>
            <w:r>
              <w:rPr>
                <w:sz w:val="24"/>
              </w:rPr>
              <w:t>小时值班。</w:t>
            </w:r>
          </w:p>
          <w:p>
            <w:pPr>
              <w:ind w:firstLine="700"/>
              <w:jc w:val="left"/>
            </w:pPr>
            <w:r>
              <w:rPr>
                <w:sz w:val="24"/>
              </w:rPr>
              <w:t>4</w:t>
            </w:r>
            <w:r>
              <w:rPr>
                <w:sz w:val="24"/>
              </w:rPr>
              <w:t>）发现违反《汕头经济特区公园广场条例》第三十九条第三款、第四十一条、第四十八条以及以下活动和行为的应立即采取有效措施予以禁止：</w:t>
            </w:r>
          </w:p>
          <w:p>
            <w:pPr>
              <w:ind w:firstLine="700"/>
              <w:jc w:val="left"/>
            </w:pPr>
            <w:r>
              <w:rPr>
                <w:sz w:val="24"/>
              </w:rPr>
              <w:t>①</w:t>
            </w:r>
            <w:r>
              <w:rPr>
                <w:sz w:val="24"/>
              </w:rPr>
              <w:t>在河岸搭建戏棚等任何影响市容环境卫生的临时构筑物。</w:t>
            </w:r>
          </w:p>
          <w:p>
            <w:pPr>
              <w:ind w:firstLine="700"/>
              <w:jc w:val="left"/>
            </w:pPr>
            <w:r>
              <w:rPr>
                <w:sz w:val="24"/>
              </w:rPr>
              <w:t>②</w:t>
            </w:r>
            <w:r>
              <w:rPr>
                <w:sz w:val="24"/>
              </w:rPr>
              <w:t>占用河岸摆摊设点经营棋牌桌、功夫茶、兜售商品、贩卖烧烤食品等一切经营活动。</w:t>
            </w:r>
          </w:p>
          <w:p>
            <w:pPr>
              <w:ind w:firstLine="700"/>
              <w:jc w:val="left"/>
            </w:pPr>
            <w:r>
              <w:rPr>
                <w:sz w:val="24"/>
              </w:rPr>
              <w:t>③</w:t>
            </w:r>
            <w:r>
              <w:rPr>
                <w:sz w:val="24"/>
              </w:rPr>
              <w:t>在河岸从事卖淫、嫖娼、赌博、算命等违法违规活动。</w:t>
            </w:r>
          </w:p>
          <w:p>
            <w:pPr>
              <w:ind w:firstLine="700"/>
              <w:jc w:val="left"/>
            </w:pPr>
            <w:r>
              <w:rPr>
                <w:sz w:val="24"/>
              </w:rPr>
              <w:t>④</w:t>
            </w:r>
            <w:r>
              <w:rPr>
                <w:sz w:val="24"/>
              </w:rPr>
              <w:t>在河岸放风筝、滑冰、遛狗、钓鱼等。</w:t>
            </w:r>
          </w:p>
          <w:p>
            <w:pPr>
              <w:ind w:firstLine="700"/>
              <w:jc w:val="left"/>
            </w:pPr>
            <w:r>
              <w:rPr>
                <w:sz w:val="24"/>
              </w:rPr>
              <w:t>⑤</w:t>
            </w:r>
            <w:r>
              <w:rPr>
                <w:sz w:val="24"/>
              </w:rPr>
              <w:t>在河岸的观景平台栏杆上拴系船舶缆绳。或者靠观景平台停泊从事交易、装卸活动。</w:t>
            </w:r>
          </w:p>
          <w:p>
            <w:pPr>
              <w:ind w:firstLine="700"/>
              <w:jc w:val="left"/>
            </w:pPr>
            <w:r>
              <w:rPr>
                <w:sz w:val="24"/>
              </w:rPr>
              <w:t>⑥</w:t>
            </w:r>
            <w:r>
              <w:rPr>
                <w:sz w:val="24"/>
              </w:rPr>
              <w:t>在河岸非制定区域违法停放车辆。</w:t>
            </w:r>
          </w:p>
          <w:p>
            <w:pPr>
              <w:ind w:firstLine="700"/>
              <w:jc w:val="left"/>
            </w:pPr>
            <w:r>
              <w:rPr>
                <w:sz w:val="24"/>
              </w:rPr>
              <w:t>⑦</w:t>
            </w:r>
            <w:r>
              <w:rPr>
                <w:sz w:val="24"/>
              </w:rPr>
              <w:t>除残疾人车辆外，禁止其它车辆进入河岸。</w:t>
            </w:r>
          </w:p>
          <w:p>
            <w:pPr>
              <w:ind w:firstLine="700"/>
              <w:jc w:val="left"/>
            </w:pPr>
            <w:r>
              <w:rPr>
                <w:sz w:val="24"/>
              </w:rPr>
              <w:t>2</w:t>
            </w:r>
            <w:r>
              <w:rPr>
                <w:sz w:val="24"/>
              </w:rPr>
              <w:t>、绿化管理要求</w:t>
            </w:r>
          </w:p>
          <w:p>
            <w:pPr>
              <w:ind w:firstLine="700"/>
              <w:jc w:val="left"/>
            </w:pPr>
            <w:r>
              <w:rPr>
                <w:sz w:val="24"/>
              </w:rPr>
              <w:t>（</w:t>
            </w:r>
            <w:r>
              <w:rPr>
                <w:sz w:val="24"/>
              </w:rPr>
              <w:t>1</w:t>
            </w:r>
            <w:r>
              <w:rPr>
                <w:sz w:val="24"/>
              </w:rPr>
              <w:t>）按照《汕头市市级城市绿地养护质量标准（试行）》（一级公园绿地要求和标准）、《汕头市市级城市绿地常规养护技术规范（试行）》，制订完善的养护技术方案，建有工种齐全和固定的养护队伍，养护到位、得当，达到黄土不露天，绿地总体景观好，在合同终止时各种绿化植物至少应保持原样。</w:t>
            </w:r>
          </w:p>
          <w:p>
            <w:pPr>
              <w:ind w:firstLine="700"/>
              <w:jc w:val="left"/>
            </w:pPr>
            <w:r>
              <w:rPr>
                <w:sz w:val="24"/>
              </w:rPr>
              <w:t>（</w:t>
            </w:r>
            <w:r>
              <w:rPr>
                <w:sz w:val="24"/>
              </w:rPr>
              <w:t>2</w:t>
            </w:r>
            <w:r>
              <w:rPr>
                <w:sz w:val="24"/>
              </w:rPr>
              <w:t>）植物生长状况</w:t>
            </w:r>
          </w:p>
          <w:p>
            <w:pPr>
              <w:ind w:firstLine="700"/>
              <w:jc w:val="left"/>
            </w:pPr>
            <w:r>
              <w:rPr>
                <w:sz w:val="24"/>
              </w:rPr>
              <w:t>1</w:t>
            </w:r>
            <w:r>
              <w:rPr>
                <w:sz w:val="24"/>
              </w:rPr>
              <w:t>）植株生长强健，生长发育良好，无枯枝、徒长枝、病虫枝、死杈。</w:t>
            </w:r>
          </w:p>
          <w:p>
            <w:pPr>
              <w:ind w:firstLine="700"/>
              <w:jc w:val="left"/>
            </w:pPr>
            <w:r>
              <w:rPr>
                <w:sz w:val="24"/>
              </w:rPr>
              <w:t>2</w:t>
            </w:r>
            <w:r>
              <w:rPr>
                <w:sz w:val="24"/>
              </w:rPr>
              <w:t>）树木树冠圆满，分支点合适，主侧枝分布均衡、数量适宜、内膛不乱、通风透光。</w:t>
            </w:r>
          </w:p>
          <w:p>
            <w:pPr>
              <w:ind w:firstLine="700"/>
              <w:jc w:val="left"/>
            </w:pPr>
            <w:r>
              <w:rPr>
                <w:sz w:val="24"/>
              </w:rPr>
              <w:t>3</w:t>
            </w:r>
            <w:r>
              <w:rPr>
                <w:sz w:val="24"/>
              </w:rPr>
              <w:t>）病虫害控制及时、有效，被害植株不超过</w:t>
            </w:r>
            <w:r>
              <w:rPr>
                <w:sz w:val="24"/>
              </w:rPr>
              <w:t>3</w:t>
            </w:r>
            <w:r>
              <w:rPr>
                <w:sz w:val="24"/>
              </w:rPr>
              <w:t>﹪；叶色、叶形正常，叶上无厚重粉尘覆盖。</w:t>
            </w:r>
          </w:p>
          <w:p>
            <w:pPr>
              <w:ind w:firstLine="700"/>
              <w:jc w:val="left"/>
            </w:pPr>
            <w:r>
              <w:rPr>
                <w:sz w:val="24"/>
              </w:rPr>
              <w:t>（</w:t>
            </w:r>
            <w:r>
              <w:rPr>
                <w:sz w:val="24"/>
              </w:rPr>
              <w:t>3</w:t>
            </w:r>
            <w:r>
              <w:rPr>
                <w:sz w:val="24"/>
              </w:rPr>
              <w:t>）乔灌木</w:t>
            </w:r>
          </w:p>
          <w:p>
            <w:pPr>
              <w:ind w:firstLine="700"/>
              <w:jc w:val="left"/>
            </w:pPr>
            <w:r>
              <w:rPr>
                <w:sz w:val="24"/>
              </w:rPr>
              <w:t>绿地内无死株、缺株，无明显倾斜或倒伏植株（保留树种、依景观需要的除外），绿地内植株扶正、补植及时；乔灌木保存率</w:t>
            </w:r>
            <w:r>
              <w:rPr>
                <w:sz w:val="24"/>
              </w:rPr>
              <w:t>98%</w:t>
            </w:r>
            <w:r>
              <w:rPr>
                <w:sz w:val="24"/>
              </w:rPr>
              <w:t>以上；修剪得当，时间适合，修剪作业符合植物生长特性，分枝不影响游览和观景。</w:t>
            </w:r>
          </w:p>
          <w:p>
            <w:pPr>
              <w:ind w:firstLine="700"/>
              <w:jc w:val="left"/>
            </w:pPr>
            <w:r>
              <w:rPr>
                <w:sz w:val="24"/>
              </w:rPr>
              <w:t>（</w:t>
            </w:r>
            <w:r>
              <w:rPr>
                <w:sz w:val="24"/>
              </w:rPr>
              <w:t>4</w:t>
            </w:r>
            <w:r>
              <w:rPr>
                <w:sz w:val="24"/>
              </w:rPr>
              <w:t>）绿篱色块</w:t>
            </w:r>
          </w:p>
          <w:p>
            <w:pPr>
              <w:ind w:firstLine="700"/>
              <w:jc w:val="left"/>
            </w:pPr>
            <w:r>
              <w:rPr>
                <w:sz w:val="24"/>
              </w:rPr>
              <w:t>根据其生长特性及配置要求合理修剪，具有立体感、艺术感，造型美观，无</w:t>
            </w:r>
            <w:r>
              <w:rPr>
                <w:sz w:val="24"/>
              </w:rPr>
              <w:t>5cm</w:t>
            </w:r>
            <w:r>
              <w:rPr>
                <w:sz w:val="24"/>
              </w:rPr>
              <w:t>以上徒长枝；无杂草，无残缺，无落叶杂物堆积。</w:t>
            </w:r>
          </w:p>
          <w:p>
            <w:pPr>
              <w:ind w:firstLine="700"/>
              <w:jc w:val="left"/>
            </w:pPr>
            <w:r>
              <w:rPr>
                <w:sz w:val="24"/>
              </w:rPr>
              <w:t>（</w:t>
            </w:r>
            <w:r>
              <w:rPr>
                <w:sz w:val="24"/>
              </w:rPr>
              <w:t>5</w:t>
            </w:r>
            <w:r>
              <w:rPr>
                <w:sz w:val="24"/>
              </w:rPr>
              <w:t>）草本花卉</w:t>
            </w:r>
          </w:p>
          <w:p>
            <w:pPr>
              <w:ind w:firstLine="700"/>
              <w:jc w:val="left"/>
            </w:pPr>
            <w:r>
              <w:rPr>
                <w:sz w:val="24"/>
              </w:rPr>
              <w:t>完整美观，开花适时，花繁、色正，开花时覆盖率达到</w:t>
            </w:r>
            <w:r>
              <w:rPr>
                <w:sz w:val="24"/>
              </w:rPr>
              <w:t>95%</w:t>
            </w:r>
            <w:r>
              <w:rPr>
                <w:sz w:val="24"/>
              </w:rPr>
              <w:t>以上，无杂草；花后需修剪的，修剪合理、及时。</w:t>
            </w:r>
          </w:p>
          <w:p>
            <w:pPr>
              <w:ind w:firstLine="700"/>
              <w:jc w:val="left"/>
            </w:pPr>
            <w:r>
              <w:rPr>
                <w:sz w:val="24"/>
              </w:rPr>
              <w:t>（</w:t>
            </w:r>
            <w:r>
              <w:rPr>
                <w:sz w:val="24"/>
              </w:rPr>
              <w:t>6</w:t>
            </w:r>
            <w:r>
              <w:rPr>
                <w:sz w:val="24"/>
              </w:rPr>
              <w:t>）藤本植物</w:t>
            </w:r>
          </w:p>
          <w:p>
            <w:pPr>
              <w:ind w:firstLine="700"/>
              <w:jc w:val="left"/>
            </w:pPr>
            <w:r>
              <w:rPr>
                <w:sz w:val="24"/>
              </w:rPr>
              <w:t>开花适时，牵引得当、及时，覆盖率不低于</w:t>
            </w:r>
            <w:r>
              <w:rPr>
                <w:sz w:val="24"/>
              </w:rPr>
              <w:t>90</w:t>
            </w:r>
            <w:r>
              <w:rPr>
                <w:sz w:val="24"/>
              </w:rPr>
              <w:t>﹪。</w:t>
            </w:r>
          </w:p>
          <w:p>
            <w:pPr>
              <w:ind w:firstLine="700"/>
              <w:jc w:val="left"/>
            </w:pPr>
            <w:r>
              <w:rPr>
                <w:sz w:val="24"/>
              </w:rPr>
              <w:t>（</w:t>
            </w:r>
            <w:r>
              <w:rPr>
                <w:sz w:val="24"/>
              </w:rPr>
              <w:t>7</w:t>
            </w:r>
            <w:r>
              <w:rPr>
                <w:sz w:val="24"/>
              </w:rPr>
              <w:t>）草坪和地被植物</w:t>
            </w:r>
          </w:p>
          <w:p>
            <w:pPr>
              <w:ind w:firstLine="700"/>
              <w:jc w:val="left"/>
            </w:pPr>
            <w:r>
              <w:rPr>
                <w:sz w:val="24"/>
              </w:rPr>
              <w:t>草坪平整，整齐雅观，覆盖率达</w:t>
            </w:r>
            <w:r>
              <w:rPr>
                <w:sz w:val="24"/>
              </w:rPr>
              <w:t>98%</w:t>
            </w:r>
            <w:r>
              <w:rPr>
                <w:sz w:val="24"/>
              </w:rPr>
              <w:t>以上，杂草率低于</w:t>
            </w:r>
            <w:r>
              <w:rPr>
                <w:sz w:val="24"/>
              </w:rPr>
              <w:t>3%</w:t>
            </w:r>
            <w:r>
              <w:rPr>
                <w:sz w:val="24"/>
              </w:rPr>
              <w:t>且无</w:t>
            </w:r>
            <w:r>
              <w:rPr>
                <w:sz w:val="24"/>
              </w:rPr>
              <w:t>10cm</w:t>
            </w:r>
            <w:r>
              <w:rPr>
                <w:sz w:val="24"/>
              </w:rPr>
              <w:t>以上杂草；无坑洼积水，无裸露地。</w:t>
            </w:r>
          </w:p>
          <w:p>
            <w:pPr>
              <w:ind w:firstLine="700"/>
              <w:jc w:val="left"/>
            </w:pPr>
            <w:r>
              <w:rPr>
                <w:sz w:val="24"/>
              </w:rPr>
              <w:t>（</w:t>
            </w:r>
            <w:r>
              <w:rPr>
                <w:sz w:val="24"/>
              </w:rPr>
              <w:t>8</w:t>
            </w:r>
            <w:r>
              <w:rPr>
                <w:sz w:val="24"/>
              </w:rPr>
              <w:t>）绿地及园林设施卫生保洁</w:t>
            </w:r>
          </w:p>
          <w:p>
            <w:pPr>
              <w:ind w:firstLine="700"/>
              <w:jc w:val="left"/>
            </w:pPr>
            <w:r>
              <w:rPr>
                <w:sz w:val="24"/>
              </w:rPr>
              <w:t>1</w:t>
            </w:r>
            <w:r>
              <w:rPr>
                <w:sz w:val="24"/>
              </w:rPr>
              <w:t>）绿地及园路、铺装清洁，无垃圾杂物，无石头砖块（景石除外），无干枯枝叶，无粪便污物，无悬挂物、无</w:t>
            </w:r>
            <w:r>
              <w:rPr>
                <w:sz w:val="24"/>
              </w:rPr>
              <w:t>“</w:t>
            </w:r>
            <w:r>
              <w:rPr>
                <w:sz w:val="24"/>
              </w:rPr>
              <w:t>四害</w:t>
            </w:r>
            <w:r>
              <w:rPr>
                <w:sz w:val="24"/>
              </w:rPr>
              <w:t>”</w:t>
            </w:r>
            <w:r>
              <w:rPr>
                <w:sz w:val="24"/>
              </w:rPr>
              <w:t>。</w:t>
            </w:r>
          </w:p>
          <w:p>
            <w:pPr>
              <w:ind w:firstLine="700"/>
              <w:jc w:val="left"/>
            </w:pPr>
            <w:r>
              <w:rPr>
                <w:sz w:val="24"/>
              </w:rPr>
              <w:t>2</w:t>
            </w:r>
            <w:r>
              <w:rPr>
                <w:sz w:val="24"/>
              </w:rPr>
              <w:t>）各种园林设施应定期清洗，花坛、座椅、小型雕塑、景石及垃圾桶等每周至少清洗</w:t>
            </w:r>
            <w:r>
              <w:rPr>
                <w:sz w:val="24"/>
              </w:rPr>
              <w:t>2</w:t>
            </w:r>
            <w:r>
              <w:rPr>
                <w:sz w:val="24"/>
              </w:rPr>
              <w:t>次；大型雕塑每年至少清洗两次。</w:t>
            </w:r>
          </w:p>
          <w:p>
            <w:pPr>
              <w:ind w:firstLine="700"/>
              <w:jc w:val="left"/>
            </w:pPr>
            <w:r>
              <w:rPr>
                <w:sz w:val="24"/>
              </w:rPr>
              <w:t>3</w:t>
            </w:r>
            <w:r>
              <w:rPr>
                <w:sz w:val="24"/>
              </w:rPr>
              <w:t>）归集后的垃圾杂物应及时清运，不准过夜，不准焚烧。</w:t>
            </w:r>
          </w:p>
          <w:p>
            <w:pPr>
              <w:ind w:firstLine="700"/>
              <w:jc w:val="left"/>
            </w:pPr>
            <w:r>
              <w:rPr>
                <w:sz w:val="24"/>
              </w:rPr>
              <w:t>（</w:t>
            </w:r>
            <w:r>
              <w:rPr>
                <w:sz w:val="24"/>
              </w:rPr>
              <w:t>9</w:t>
            </w:r>
            <w:r>
              <w:rPr>
                <w:sz w:val="24"/>
              </w:rPr>
              <w:t>）乔木修剪原则上每年不少于</w:t>
            </w:r>
            <w:r>
              <w:rPr>
                <w:sz w:val="24"/>
              </w:rPr>
              <w:t>2</w:t>
            </w:r>
            <w:r>
              <w:rPr>
                <w:sz w:val="24"/>
              </w:rPr>
              <w:t>次、秋冬季节定期刷白一次，灌木绿篱地被植物修剪原则上每年不少于</w:t>
            </w:r>
            <w:r>
              <w:rPr>
                <w:sz w:val="24"/>
              </w:rPr>
              <w:t>12</w:t>
            </w:r>
            <w:r>
              <w:rPr>
                <w:sz w:val="24"/>
              </w:rPr>
              <w:t>次。修剪时应有外砂河北岸管理人员现场指导。植物修剪后应当天把修剪下来的枝叶清除完毕、清扫干净。</w:t>
            </w:r>
          </w:p>
          <w:p>
            <w:pPr>
              <w:ind w:firstLine="700"/>
              <w:jc w:val="left"/>
            </w:pPr>
            <w:r>
              <w:rPr>
                <w:sz w:val="24"/>
              </w:rPr>
              <w:t>（</w:t>
            </w:r>
            <w:r>
              <w:rPr>
                <w:sz w:val="24"/>
              </w:rPr>
              <w:t>10</w:t>
            </w:r>
            <w:r>
              <w:rPr>
                <w:sz w:val="24"/>
              </w:rPr>
              <w:t>）施肥：每年乔木不少于</w:t>
            </w:r>
            <w:r>
              <w:rPr>
                <w:sz w:val="24"/>
              </w:rPr>
              <w:t>2</w:t>
            </w:r>
            <w:r>
              <w:rPr>
                <w:sz w:val="24"/>
              </w:rPr>
              <w:t>次、灌木与地被植物不少于</w:t>
            </w:r>
            <w:r>
              <w:rPr>
                <w:sz w:val="24"/>
              </w:rPr>
              <w:t>4</w:t>
            </w:r>
            <w:r>
              <w:rPr>
                <w:sz w:val="24"/>
              </w:rPr>
              <w:t>次、草本花卉不少于</w:t>
            </w:r>
            <w:r>
              <w:rPr>
                <w:sz w:val="24"/>
              </w:rPr>
              <w:t>6</w:t>
            </w:r>
            <w:r>
              <w:rPr>
                <w:sz w:val="24"/>
              </w:rPr>
              <w:t>次、草坪植物不少于</w:t>
            </w:r>
            <w:r>
              <w:rPr>
                <w:sz w:val="24"/>
              </w:rPr>
              <w:t>4</w:t>
            </w:r>
            <w:r>
              <w:rPr>
                <w:sz w:val="24"/>
              </w:rPr>
              <w:t>次。</w:t>
            </w:r>
          </w:p>
          <w:p>
            <w:pPr>
              <w:ind w:firstLine="700"/>
              <w:jc w:val="left"/>
            </w:pPr>
            <w:r>
              <w:rPr>
                <w:sz w:val="24"/>
              </w:rPr>
              <w:t>3</w:t>
            </w:r>
            <w:r>
              <w:rPr>
                <w:sz w:val="24"/>
              </w:rPr>
              <w:t>、路灯照明设施管理要求</w:t>
            </w:r>
          </w:p>
          <w:p>
            <w:pPr>
              <w:ind w:firstLine="700"/>
              <w:jc w:val="left"/>
            </w:pPr>
            <w:r>
              <w:rPr>
                <w:sz w:val="24"/>
              </w:rPr>
              <w:t>（</w:t>
            </w:r>
            <w:r>
              <w:rPr>
                <w:sz w:val="24"/>
              </w:rPr>
              <w:t>1</w:t>
            </w:r>
            <w:r>
              <w:rPr>
                <w:sz w:val="24"/>
              </w:rPr>
              <w:t>）严格按照《汕头市市级路灯设施维修养护质量标准（试行）》、《汕头市市级路灯设施养护技术规范（试行）》进行管理，路灯亮灯率</w:t>
            </w:r>
            <w:r>
              <w:rPr>
                <w:sz w:val="24"/>
              </w:rPr>
              <w:t>97</w:t>
            </w:r>
            <w:r>
              <w:rPr>
                <w:sz w:val="24"/>
              </w:rPr>
              <w:t>％以上；</w:t>
            </w:r>
          </w:p>
          <w:p>
            <w:pPr>
              <w:ind w:firstLine="700"/>
              <w:jc w:val="left"/>
            </w:pPr>
            <w:r>
              <w:rPr>
                <w:sz w:val="24"/>
              </w:rPr>
              <w:t>（</w:t>
            </w:r>
            <w:r>
              <w:rPr>
                <w:sz w:val="24"/>
              </w:rPr>
              <w:t>2</w:t>
            </w:r>
            <w:r>
              <w:rPr>
                <w:sz w:val="24"/>
              </w:rPr>
              <w:t>）及时更换损坏的灯泡、镇流器、触发器、灯头、绝缘子、引下线、金具、灯座等元器件；</w:t>
            </w:r>
          </w:p>
          <w:p>
            <w:pPr>
              <w:ind w:firstLine="700"/>
              <w:jc w:val="left"/>
            </w:pPr>
            <w:r>
              <w:rPr>
                <w:sz w:val="24"/>
              </w:rPr>
              <w:t>（</w:t>
            </w:r>
            <w:r>
              <w:rPr>
                <w:sz w:val="24"/>
              </w:rPr>
              <w:t>3</w:t>
            </w:r>
            <w:r>
              <w:rPr>
                <w:sz w:val="24"/>
              </w:rPr>
              <w:t>）巡查照明设施和照明电源线路线路、表相、控制及配电设备等，包扎裸露的照明线路，修复受损照明设施和照明电源线路（包括因台风受损、人为损坏和被盗等情况），及时消除安全隐患；修复工作按照照明设施原状进行，采用优质材料、确保修复质量。一般电器故障在</w:t>
            </w:r>
            <w:r>
              <w:rPr>
                <w:sz w:val="24"/>
              </w:rPr>
              <w:t>24</w:t>
            </w:r>
            <w:r>
              <w:rPr>
                <w:sz w:val="24"/>
              </w:rPr>
              <w:t>小时内修复，电缆断线造成照明设施失明或线路碰线、断路等一般在</w:t>
            </w:r>
            <w:r>
              <w:rPr>
                <w:sz w:val="24"/>
              </w:rPr>
              <w:t>48</w:t>
            </w:r>
            <w:r>
              <w:rPr>
                <w:sz w:val="24"/>
              </w:rPr>
              <w:t>小时内查清情况修复。</w:t>
            </w:r>
          </w:p>
          <w:p>
            <w:pPr>
              <w:ind w:firstLine="700"/>
              <w:jc w:val="left"/>
            </w:pPr>
            <w:r>
              <w:rPr>
                <w:sz w:val="24"/>
              </w:rPr>
              <w:t>（</w:t>
            </w:r>
            <w:r>
              <w:rPr>
                <w:sz w:val="24"/>
              </w:rPr>
              <w:t>4</w:t>
            </w:r>
            <w:r>
              <w:rPr>
                <w:sz w:val="24"/>
              </w:rPr>
              <w:t>）纠正倾斜灯杆、灯臂、灯具，拆除存在安全隐患的灯杆、灯臂、灯具；</w:t>
            </w:r>
          </w:p>
          <w:p>
            <w:pPr>
              <w:ind w:firstLine="700"/>
              <w:jc w:val="left"/>
            </w:pPr>
            <w:r>
              <w:rPr>
                <w:sz w:val="24"/>
              </w:rPr>
              <w:t>（</w:t>
            </w:r>
            <w:r>
              <w:rPr>
                <w:sz w:val="24"/>
              </w:rPr>
              <w:t>5</w:t>
            </w:r>
            <w:r>
              <w:rPr>
                <w:sz w:val="24"/>
              </w:rPr>
              <w:t>）按季节变化调整部分路灯启闭时间；</w:t>
            </w:r>
          </w:p>
          <w:p>
            <w:pPr>
              <w:ind w:firstLine="700"/>
              <w:jc w:val="left"/>
            </w:pPr>
            <w:r>
              <w:rPr>
                <w:sz w:val="24"/>
              </w:rPr>
              <w:t>（</w:t>
            </w:r>
            <w:r>
              <w:rPr>
                <w:sz w:val="24"/>
              </w:rPr>
              <w:t>6</w:t>
            </w:r>
            <w:r>
              <w:rPr>
                <w:sz w:val="24"/>
              </w:rPr>
              <w:t>）路灯控制系统维修；</w:t>
            </w:r>
          </w:p>
          <w:p>
            <w:pPr>
              <w:ind w:firstLine="700"/>
              <w:jc w:val="left"/>
            </w:pPr>
            <w:r>
              <w:rPr>
                <w:sz w:val="24"/>
              </w:rPr>
              <w:t>（</w:t>
            </w:r>
            <w:r>
              <w:rPr>
                <w:sz w:val="24"/>
              </w:rPr>
              <w:t>7</w:t>
            </w:r>
            <w:r>
              <w:rPr>
                <w:sz w:val="24"/>
              </w:rPr>
              <w:t>）配合供电部门实施变压器检测、维修及电表的更换、抄表；</w:t>
            </w:r>
          </w:p>
          <w:p>
            <w:pPr>
              <w:ind w:firstLine="700"/>
              <w:jc w:val="left"/>
            </w:pPr>
            <w:r>
              <w:rPr>
                <w:sz w:val="24"/>
              </w:rPr>
              <w:t>（</w:t>
            </w:r>
            <w:r>
              <w:rPr>
                <w:sz w:val="24"/>
              </w:rPr>
              <w:t>8</w:t>
            </w:r>
            <w:r>
              <w:rPr>
                <w:sz w:val="24"/>
              </w:rPr>
              <w:t>）清除照明设施控制箱表面的非法广告；</w:t>
            </w:r>
          </w:p>
          <w:p>
            <w:pPr>
              <w:ind w:firstLine="700"/>
              <w:jc w:val="left"/>
            </w:pPr>
            <w:r>
              <w:rPr>
                <w:sz w:val="24"/>
              </w:rPr>
              <w:t>（</w:t>
            </w:r>
            <w:r>
              <w:rPr>
                <w:sz w:val="24"/>
              </w:rPr>
              <w:t>9</w:t>
            </w:r>
            <w:r>
              <w:rPr>
                <w:sz w:val="24"/>
              </w:rPr>
              <w:t>）建立值班巡查登记制度和安全整改登记制度。</w:t>
            </w:r>
          </w:p>
          <w:p>
            <w:pPr>
              <w:ind w:firstLine="700"/>
              <w:jc w:val="left"/>
            </w:pPr>
            <w:r>
              <w:rPr>
                <w:sz w:val="24"/>
              </w:rPr>
              <w:t>（</w:t>
            </w:r>
            <w:r>
              <w:rPr>
                <w:sz w:val="24"/>
              </w:rPr>
              <w:t>10</w:t>
            </w:r>
            <w:r>
              <w:rPr>
                <w:sz w:val="24"/>
              </w:rPr>
              <w:t>）在日常维护管养过程中应保持原有设施的数量、型号和规格，在合同终止时设施应保持原样。</w:t>
            </w:r>
          </w:p>
          <w:p>
            <w:pPr>
              <w:ind w:firstLine="700"/>
              <w:jc w:val="left"/>
            </w:pPr>
            <w:r>
              <w:rPr>
                <w:sz w:val="24"/>
              </w:rPr>
              <w:t>4</w:t>
            </w:r>
            <w:r>
              <w:rPr>
                <w:sz w:val="24"/>
              </w:rPr>
              <w:t>、市政设施管理要求</w:t>
            </w:r>
          </w:p>
          <w:p>
            <w:pPr>
              <w:ind w:firstLine="700"/>
              <w:jc w:val="left"/>
            </w:pPr>
            <w:r>
              <w:rPr>
                <w:sz w:val="24"/>
              </w:rPr>
              <w:t>（</w:t>
            </w:r>
            <w:r>
              <w:rPr>
                <w:sz w:val="24"/>
              </w:rPr>
              <w:t>1</w:t>
            </w:r>
            <w:r>
              <w:rPr>
                <w:sz w:val="24"/>
              </w:rPr>
              <w:t>）严格按照《汕头市市级市政设施日常维修及养护质量标准（试行）》、《汕头市市级市政工程设施养护技术规范（试行）》进行管理。</w:t>
            </w:r>
          </w:p>
          <w:p>
            <w:pPr>
              <w:ind w:firstLine="700"/>
              <w:jc w:val="left"/>
            </w:pPr>
            <w:r>
              <w:rPr>
                <w:sz w:val="24"/>
              </w:rPr>
              <w:t>（</w:t>
            </w:r>
            <w:r>
              <w:rPr>
                <w:sz w:val="24"/>
              </w:rPr>
              <w:t>2</w:t>
            </w:r>
            <w:r>
              <w:rPr>
                <w:sz w:val="24"/>
              </w:rPr>
              <w:t>）道路、橡胶步道、护栏、石凳、花斗、车止石等设施发现破损，应在</w:t>
            </w:r>
            <w:r>
              <w:rPr>
                <w:sz w:val="24"/>
              </w:rPr>
              <w:t>48</w:t>
            </w:r>
            <w:r>
              <w:rPr>
                <w:sz w:val="24"/>
              </w:rPr>
              <w:t>小时内维护修复。</w:t>
            </w:r>
          </w:p>
          <w:p>
            <w:pPr>
              <w:ind w:firstLine="700"/>
              <w:jc w:val="left"/>
            </w:pPr>
            <w:r>
              <w:rPr>
                <w:sz w:val="24"/>
              </w:rPr>
              <w:t>（</w:t>
            </w:r>
            <w:r>
              <w:rPr>
                <w:sz w:val="24"/>
              </w:rPr>
              <w:t>3</w:t>
            </w:r>
            <w:r>
              <w:rPr>
                <w:sz w:val="24"/>
              </w:rPr>
              <w:t>）给排水管网、雨水井、给水井应定期检查，保持设施完整，消除安全隐患，确保使用功能。</w:t>
            </w:r>
          </w:p>
          <w:p>
            <w:pPr>
              <w:ind w:firstLine="700"/>
              <w:jc w:val="left"/>
            </w:pPr>
            <w:r>
              <w:rPr>
                <w:sz w:val="24"/>
              </w:rPr>
              <w:t>（</w:t>
            </w:r>
            <w:r>
              <w:rPr>
                <w:sz w:val="24"/>
              </w:rPr>
              <w:t>4</w:t>
            </w:r>
            <w:r>
              <w:rPr>
                <w:sz w:val="24"/>
              </w:rPr>
              <w:t>）应甲方要求增加河岸设施以及每月制定河岸设施维修更新更换书面计划，并报甲方审核同意后组织实施，费用由乙方承担。</w:t>
            </w:r>
          </w:p>
          <w:p>
            <w:pPr>
              <w:ind w:firstLine="700"/>
              <w:jc w:val="left"/>
            </w:pPr>
            <w:r>
              <w:rPr>
                <w:sz w:val="24"/>
              </w:rPr>
              <w:t>（</w:t>
            </w:r>
            <w:r>
              <w:rPr>
                <w:sz w:val="24"/>
              </w:rPr>
              <w:t>5</w:t>
            </w:r>
            <w:r>
              <w:rPr>
                <w:sz w:val="24"/>
              </w:rPr>
              <w:t>）在零星修复和外观维护时应按原有设施的材料形状、色泽进行维修，不得偷工减料，质量和形状一致，确保使用功能。</w:t>
            </w:r>
          </w:p>
          <w:p>
            <w:pPr>
              <w:ind w:firstLine="700"/>
              <w:jc w:val="left"/>
            </w:pPr>
            <w:r>
              <w:rPr>
                <w:sz w:val="24"/>
              </w:rPr>
              <w:t>5</w:t>
            </w:r>
            <w:r>
              <w:rPr>
                <w:sz w:val="24"/>
              </w:rPr>
              <w:t>、水电费</w:t>
            </w:r>
          </w:p>
          <w:p>
            <w:pPr>
              <w:ind w:firstLine="700"/>
              <w:jc w:val="left"/>
            </w:pPr>
            <w:r>
              <w:rPr>
                <w:sz w:val="24"/>
              </w:rPr>
              <w:t>承包人须按期缴纳水、电费，缴纳时间为每月</w:t>
            </w:r>
            <w:r>
              <w:rPr>
                <w:sz w:val="24"/>
              </w:rPr>
              <w:t>15</w:t>
            </w:r>
            <w:r>
              <w:rPr>
                <w:sz w:val="24"/>
              </w:rPr>
              <w:t>日。电费收费标准按电力公司收费标准；水费收费标准按自来水公司绿化用水价格收费。公共路灯灯光照明设施用电除外。</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1.采购代理机构：本项目是指广东恒胜建设监理有限公司，负责整个采购活动的组织，依法负责编制和发布招标文件，对招标文件拥有最终的解释权，不以任何身份出任评标委员会成员。</w:t>
      </w:r>
    </w:p>
    <w:p>
      <w:pPr>
        <w:ind w:firstLine="480"/>
      </w:pPr>
      <w:r>
        <w:rPr/>
        <w:t>2.采购人：本项目是指</w:t>
      </w:r>
      <w:r>
        <w:rPr/>
        <w:t>汕头市澄海区城市管理和综合执法局</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现场电子开标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1</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人民币叁万叁仟捌佰贰拾叁元整（¥33823.00元）成交服务费支付方式：一次性以电汇、支票或现金等形式支付（收款人：广东恒胜建设监理有限公司；开户银行：建设银行澄海支行；银行账户：44001650101050418491）。</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；请各投标人在投标文件递交截止时间前按须知前附表规定的金额递交至</w:t>
      </w:r>
      <w:r>
        <w:rPr/>
        <w:t>广东恒胜建设监理有限公司</w:t>
      </w:r>
      <w:r>
        <w:rPr/>
        <w:t>，到账情况以开标时</w:t>
      </w:r>
      <w:r>
        <w:rPr/>
        <w:t>广东恒胜建设监理有限公司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汕头市政府门户网站（www.shantou.gov.cn），中国采购与招标(www.chinabidding.com.cn)，中国财经报（www.cfen.com.cn），广东恒胜建设监理有限公司网(www.gdhsjl.com)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汕头市政府门户网站（www.shantou.gov.cn），中国采购与招标(www.chinabidding.com.cn)，中国财经报（www.cfen.com.cn），广东恒胜建设监理有限公司网(www.gdhsjl.com)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吴女士</w:t>
      </w:r>
    </w:p>
    <w:p>
      <w:pPr>
        <w:ind w:firstLine="480"/>
      </w:pPr>
      <w:r>
        <w:rPr/>
        <w:t>电话：</w:t>
      </w:r>
      <w:r>
        <w:rPr/>
        <w:t>0754-85861273</w:t>
      </w:r>
    </w:p>
    <w:p>
      <w:pPr>
        <w:ind w:firstLine="480"/>
      </w:pPr>
      <w:r>
        <w:rPr/>
        <w:t>传真：</w:t>
      </w:r>
      <w:r>
        <w:rPr/>
        <w:t>0754-85874173</w:t>
      </w:r>
    </w:p>
    <w:p>
      <w:pPr>
        <w:ind w:firstLine="480"/>
      </w:pPr>
      <w:r>
        <w:rPr/>
        <w:t>邮箱：</w:t>
      </w:r>
      <w:r>
        <w:rPr/>
        <w:t>gdhsgs@126.com</w:t>
      </w:r>
    </w:p>
    <w:p>
      <w:pPr>
        <w:ind w:firstLine="480"/>
      </w:pPr>
      <w:r>
        <w:rPr/>
        <w:t>地址：</w:t>
      </w:r>
      <w:r>
        <w:rPr/>
        <w:t>汕头市澄海区国道324线西侧协和大厦北梯二楼201号</w:t>
      </w:r>
    </w:p>
    <w:p>
      <w:pPr>
        <w:ind w:firstLine="480"/>
      </w:pPr>
      <w:r>
        <w:rPr/>
        <w:t>邮编：</w:t>
      </w:r>
      <w:r>
        <w:rPr/>
        <w:t>515800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政府采购监督管理机构名称：汕头市澄海区财政局政府采购管理办公室</w:t>
      </w:r>
    </w:p>
    <w:p>
      <w:r>
        <w:rPr/>
        <w:t>地  址：汕头市澄海区德政路财政局4楼政府采购管理办公室</w:t>
      </w:r>
    </w:p>
    <w:p>
      <w:r>
        <w:rPr/>
        <w:t>电  话：0754-85836482</w:t>
      </w:r>
    </w:p>
    <w:p>
      <w:r>
        <w:rPr/>
        <w:t>邮  编：515800</w:t>
      </w:r>
    </w:p>
    <w:p>
      <w:r>
        <w:rPr/>
        <w:t>传  真：0754-85836482</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采购包1(外砂河北岸景观修复养护)：综合评分法,是指投标文件满足招标文件全部实质性要求，且按照评审因素的量化指标评审得分最高的投标人为中标候选人的评标方法。（最低报价不是中标的唯一依据。）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广东恒胜建设监理有限公司</w:t>
      </w:r>
      <w:r>
        <w:rPr/>
        <w:t>统一对外发布。</w:t>
      </w:r>
    </w:p>
    <w:p>
      <w:pPr>
        <w:ind w:firstLine="480"/>
      </w:pPr>
      <w:r>
        <w:rPr/>
        <w:t>（2）对</w:t>
      </w:r>
      <w:r>
        <w:rPr/>
        <w:t>广东恒胜建设监理有限公司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采购包1（外砂河北岸景观修复养护）：</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20%</w:t>
            </w:r>
          </w:p>
        </w:tc>
        <w:tc>
          <w:tcPr>
            <w:tcW w:type="dxa" w:w="2160"/>
          </w:tcPr>
          <w:p>
            <w:pPr>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采购包1（外砂河北岸景观修复养护）：</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落实政府采购政策需满足的资格要求</w:t>
            </w:r>
          </w:p>
        </w:tc>
        <w:tc>
          <w:tcPr>
            <w:tcW w:type="dxa" w:w="4238"/>
          </w:tcPr>
          <w:p>
            <w:r>
              <w:rPr/>
              <w:t>无。</w:t>
            </w:r>
          </w:p>
        </w:tc>
      </w:tr>
    </w:tbl>
    <w:p/>
    <w:p>
      <w:pPr>
        <w:ind w:firstLine="480"/>
      </w:pPr>
      <w:r>
        <w:rPr/>
        <w:t>表二符合性审查表：</w:t>
      </w:r>
    </w:p>
    <w:p>
      <w:pPr>
        <w:ind w:firstLine="480"/>
      </w:pPr>
    </w:p>
    <w:p/>
    <w:p>
      <w:r>
        <w:rPr/>
        <w:t>采购包1（外砂河北岸景观修复养护）：</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符合性要求</w:t>
            </w:r>
          </w:p>
        </w:tc>
        <w:tc>
          <w:tcPr>
            <w:tcW w:type="dxa" w:w="4238"/>
          </w:tcPr>
          <w:p>
            <w:r>
              <w:rPr/>
              <w:t>投标报价在本项目报价范围内；</w:t>
            </w:r>
          </w:p>
        </w:tc>
      </w:tr>
      <w:tr>
        <w:tc>
          <w:tcPr>
            <w:tcW w:type="dxa" w:w="890"/>
          </w:tcPr>
          <w:p>
            <w:r>
              <w:rPr/>
              <w:t>2</w:t>
            </w:r>
          </w:p>
        </w:tc>
        <w:tc>
          <w:tcPr>
            <w:tcW w:type="dxa" w:w="3178"/>
          </w:tcPr>
          <w:p>
            <w:r>
              <w:rPr/>
              <w:t>符合性要求</w:t>
            </w:r>
          </w:p>
        </w:tc>
        <w:tc>
          <w:tcPr>
            <w:tcW w:type="dxa" w:w="4238"/>
          </w:tcPr>
          <w:p>
            <w:r>
              <w:rPr/>
              <w:t>招标文件明示盖公章处有加盖公章；</w:t>
            </w:r>
          </w:p>
        </w:tc>
      </w:tr>
      <w:tr>
        <w:tc>
          <w:tcPr>
            <w:tcW w:type="dxa" w:w="890"/>
          </w:tcPr>
          <w:p>
            <w:r>
              <w:rPr/>
              <w:t>3</w:t>
            </w:r>
          </w:p>
        </w:tc>
        <w:tc>
          <w:tcPr>
            <w:tcW w:type="dxa" w:w="3178"/>
          </w:tcPr>
          <w:p>
            <w:r>
              <w:rPr/>
              <w:t>符合性要求</w:t>
            </w:r>
          </w:p>
        </w:tc>
        <w:tc>
          <w:tcPr>
            <w:tcW w:type="dxa" w:w="4238"/>
          </w:tcPr>
          <w:p>
            <w:r>
              <w:rPr/>
              <w:t>招标文件明示需签字或盖章处有法定代表人或授权代表签字或盖章的；</w:t>
            </w:r>
          </w:p>
        </w:tc>
      </w:tr>
      <w:tr>
        <w:tc>
          <w:tcPr>
            <w:tcW w:type="dxa" w:w="890"/>
          </w:tcPr>
          <w:p>
            <w:r>
              <w:rPr/>
              <w:t>4</w:t>
            </w:r>
          </w:p>
        </w:tc>
        <w:tc>
          <w:tcPr>
            <w:tcW w:type="dxa" w:w="3178"/>
          </w:tcPr>
          <w:p>
            <w:r>
              <w:rPr/>
              <w:t>符合性要求</w:t>
            </w:r>
          </w:p>
        </w:tc>
        <w:tc>
          <w:tcPr>
            <w:tcW w:type="dxa" w:w="4238"/>
          </w:tcPr>
          <w:p>
            <w:r>
              <w:rPr/>
              <w:t>投标有效期满足招标文件要求；</w:t>
            </w:r>
          </w:p>
        </w:tc>
      </w:tr>
      <w:tr>
        <w:tc>
          <w:tcPr>
            <w:tcW w:type="dxa" w:w="890"/>
          </w:tcPr>
          <w:p>
            <w:r>
              <w:rPr/>
              <w:t>5</w:t>
            </w:r>
          </w:p>
        </w:tc>
        <w:tc>
          <w:tcPr>
            <w:tcW w:type="dxa" w:w="3178"/>
          </w:tcPr>
          <w:p>
            <w:r>
              <w:rPr/>
              <w:t>符合性要求</w:t>
            </w:r>
          </w:p>
        </w:tc>
        <w:tc>
          <w:tcPr>
            <w:tcW w:type="dxa" w:w="4238"/>
          </w:tcPr>
          <w:p>
            <w:r>
              <w:rPr/>
              <w:t>投标文件能按招标文件的要求编制；</w:t>
            </w:r>
          </w:p>
        </w:tc>
      </w:tr>
      <w:tr>
        <w:tc>
          <w:tcPr>
            <w:tcW w:type="dxa" w:w="890"/>
          </w:tcPr>
          <w:p>
            <w:r>
              <w:rPr/>
              <w:t>6</w:t>
            </w:r>
          </w:p>
        </w:tc>
        <w:tc>
          <w:tcPr>
            <w:tcW w:type="dxa" w:w="3178"/>
          </w:tcPr>
          <w:p>
            <w:r>
              <w:rPr/>
              <w:t>符合性要求</w:t>
            </w:r>
          </w:p>
        </w:tc>
        <w:tc>
          <w:tcPr>
            <w:tcW w:type="dxa" w:w="4238"/>
          </w:tcPr>
          <w:p>
            <w:r>
              <w:rPr/>
              <w:t>符合招标文件中规定的其它条款。</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采购包1(外砂河北岸景观修复养护):</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技术部分40.0分</w:t>
            </w:r>
          </w:p>
          <w:p>
            <w:r>
              <w:rPr/>
              <w:t>报价得分30.0分</w:t>
            </w:r>
          </w:p>
        </w:tc>
      </w:tr>
      <w:tr>
        <w:tc>
          <w:tcPr>
            <w:tcW w:type="dxa" w:w="922"/>
            <w:gridSpan w:val="2"/>
            <w:vMerge w:val="restart"/>
          </w:tcPr>
          <w:p>
            <w:pPr>
              <w:jc w:val="center"/>
            </w:pPr>
            <w:r>
              <w:rPr/>
              <w:t>技术部分</w:t>
            </w:r>
          </w:p>
        </w:tc>
        <w:tc>
          <w:tcPr>
            <w:tcW w:type="dxa" w:w="2307"/>
          </w:tcPr>
          <w:p>
            <w:pPr>
              <w:jc w:val="left"/>
            </w:pPr>
            <w:r>
              <w:rPr/>
              <w:t>服务方案、总体模式与配套措施 (5.0分)</w:t>
            </w:r>
            <w:r>
              <w:rPr/>
              <w:t>，（等次分值选择：</w:t>
            </w:r>
            <w:r>
              <w:rPr/>
              <w:t>0.0;</w:t>
            </w:r>
            <w:r>
              <w:rPr/>
              <w:t>1.0;</w:t>
            </w:r>
            <w:r>
              <w:rPr/>
              <w:t>3.0;</w:t>
            </w:r>
            <w:r>
              <w:rPr/>
              <w:t>5.0;</w:t>
            </w:r>
            <w:r>
              <w:rPr/>
              <w:t>）</w:t>
            </w:r>
          </w:p>
        </w:tc>
        <w:tc>
          <w:tcPr>
            <w:tcW w:type="dxa" w:w="5076"/>
          </w:tcPr>
          <w:p>
            <w:pPr>
              <w:jc w:val="left"/>
            </w:pPr>
            <w:r>
              <w:rPr/>
              <w:t>根据采购需求的内容进行编制服务方案、总体模式与配套措施： 1.服务方案完善可行，服务总体模式清晰，配套措施完善：得5分；  2.服务方案基本可行，服务总体模式较清晰，配套措施基本满足要求：得3分；  3.服务方案、服务总体模式及配套措施不够清晰：得1分。</w:t>
            </w:r>
          </w:p>
        </w:tc>
      </w:tr>
      <w:tr>
        <w:tc>
          <w:tcPr>
            <w:tcW w:type="dxa" w:w="922"/>
            <w:gridSpan w:val="2"/>
            <w:vMerge/>
          </w:tcPr>
          <w:p/>
        </w:tc>
        <w:tc>
          <w:tcPr>
            <w:tcW w:type="dxa" w:w="2307"/>
          </w:tcPr>
          <w:p>
            <w:pPr>
              <w:jc w:val="left"/>
            </w:pPr>
            <w:r>
              <w:rPr/>
              <w:t>服务管理各项质量指标、目标 (10.0分)</w:t>
            </w:r>
            <w:r>
              <w:rPr/>
              <w:t>，（等次分值选择：</w:t>
            </w:r>
            <w:r>
              <w:rPr/>
              <w:t>0.0;</w:t>
            </w:r>
            <w:r>
              <w:rPr/>
              <w:t>1.0;</w:t>
            </w:r>
            <w:r>
              <w:rPr/>
              <w:t>6.0;</w:t>
            </w:r>
            <w:r>
              <w:rPr/>
              <w:t>10.0;</w:t>
            </w:r>
            <w:r>
              <w:rPr/>
              <w:t>）</w:t>
            </w:r>
          </w:p>
        </w:tc>
        <w:tc>
          <w:tcPr>
            <w:tcW w:type="dxa" w:w="5076"/>
          </w:tcPr>
          <w:p>
            <w:pPr>
              <w:jc w:val="left"/>
            </w:pPr>
            <w:r>
              <w:rPr/>
              <w:t>1.服务管理各项质量指标、目标清晰明确：得10分； 2.服务管理各项质量指标、目标基本清晰：得6分；  3.服务管理各项质量指标、目标含糊不清：得1分。</w:t>
            </w:r>
          </w:p>
        </w:tc>
      </w:tr>
      <w:tr>
        <w:tc>
          <w:tcPr>
            <w:tcW w:type="dxa" w:w="922"/>
            <w:gridSpan w:val="2"/>
            <w:vMerge/>
          </w:tcPr>
          <w:p/>
        </w:tc>
        <w:tc>
          <w:tcPr>
            <w:tcW w:type="dxa" w:w="2307"/>
          </w:tcPr>
          <w:p>
            <w:pPr>
              <w:jc w:val="left"/>
            </w:pPr>
            <w:r>
              <w:rPr/>
              <w:t>拟投入本项目车辆、设备等是否配置充分 (5.0分)</w:t>
            </w:r>
            <w:r>
              <w:rPr/>
              <w:t>，（等次分值选择：</w:t>
            </w:r>
            <w:r>
              <w:rPr/>
              <w:t>0.0;</w:t>
            </w:r>
            <w:r>
              <w:rPr/>
              <w:t>0.5;</w:t>
            </w:r>
            <w:r>
              <w:rPr/>
              <w:t>1.0;</w:t>
            </w:r>
            <w:r>
              <w:rPr/>
              <w:t>1.5;</w:t>
            </w:r>
            <w:r>
              <w:rPr/>
              <w:t>2.0;</w:t>
            </w:r>
            <w:r>
              <w:rPr/>
              <w:t>2.5;</w:t>
            </w:r>
            <w:r>
              <w:rPr/>
              <w:t>3.0;</w:t>
            </w:r>
            <w:r>
              <w:rPr/>
              <w:t>3.5;</w:t>
            </w:r>
            <w:r>
              <w:rPr/>
              <w:t>4.0;</w:t>
            </w:r>
            <w:r>
              <w:rPr/>
              <w:t>4.5;</w:t>
            </w:r>
            <w:r>
              <w:rPr/>
              <w:t>5.0;</w:t>
            </w:r>
            <w:r>
              <w:rPr/>
              <w:t>）</w:t>
            </w:r>
          </w:p>
        </w:tc>
        <w:tc>
          <w:tcPr>
            <w:tcW w:type="dxa" w:w="5076"/>
          </w:tcPr>
          <w:p>
            <w:pPr>
              <w:jc w:val="left"/>
            </w:pPr>
            <w:r>
              <w:rPr/>
              <w:t>供应商拟投入本项目车辆（洒水车至少1辆、工程维修车辆至少2辆、电动保洁作业车辆至少5辆）、设备（高压喷雾器、花剪、高空剪、割草机、背负式喷雾器、高压喷药机、打草机（挂式）、油锯、手持式吸叶机、绿叶树枝粉碎机、高压清洗机）等，以上设备均要求运行状态良好，能全部满足或优于：得5分，有一项不满足扣0.5分，最低得0分。 注：上述车辆、设备等需提供设备清单及用途，否则不得分。</w:t>
            </w:r>
          </w:p>
        </w:tc>
      </w:tr>
      <w:tr>
        <w:tc>
          <w:tcPr>
            <w:tcW w:type="dxa" w:w="922"/>
            <w:gridSpan w:val="2"/>
            <w:vMerge/>
          </w:tcPr>
          <w:p/>
        </w:tc>
        <w:tc>
          <w:tcPr>
            <w:tcW w:type="dxa" w:w="2307"/>
          </w:tcPr>
          <w:p>
            <w:pPr>
              <w:jc w:val="left"/>
            </w:pPr>
            <w:r>
              <w:rPr/>
              <w:t>工作制度及细则 (5.0分)</w:t>
            </w:r>
            <w:r>
              <w:rPr/>
              <w:t>，（等次分值选择：</w:t>
            </w:r>
            <w:r>
              <w:rPr/>
              <w:t>0.0;</w:t>
            </w:r>
            <w:r>
              <w:rPr/>
              <w:t>2.0;</w:t>
            </w:r>
            <w:r>
              <w:rPr/>
              <w:t>5.0;</w:t>
            </w:r>
            <w:r>
              <w:rPr/>
              <w:t>）</w:t>
            </w:r>
          </w:p>
        </w:tc>
        <w:tc>
          <w:tcPr>
            <w:tcW w:type="dxa" w:w="5076"/>
          </w:tcPr>
          <w:p>
            <w:pPr>
              <w:jc w:val="left"/>
            </w:pPr>
            <w:r>
              <w:rPr/>
              <w:t>1.具有完善的、合理并切合项目实际情况的工作制度及细则：得5分；  2.有工作制度及细则，但不完善、不合理或者不切合项目实际情况的工作制度及细则：得2分；  3.无：0分。</w:t>
            </w:r>
          </w:p>
        </w:tc>
      </w:tr>
      <w:tr>
        <w:tc>
          <w:tcPr>
            <w:tcW w:type="dxa" w:w="922"/>
            <w:gridSpan w:val="2"/>
            <w:vMerge/>
          </w:tcPr>
          <w:p/>
        </w:tc>
        <w:tc>
          <w:tcPr>
            <w:tcW w:type="dxa" w:w="2307"/>
          </w:tcPr>
          <w:p>
            <w:pPr>
              <w:jc w:val="left"/>
            </w:pPr>
            <w:r>
              <w:rPr/>
              <w:t>迎检及突发事件预案 (5.0分)</w:t>
            </w:r>
            <w:r>
              <w:rPr/>
              <w:t>，（等次分值选择：</w:t>
            </w:r>
            <w:r>
              <w:rPr/>
              <w:t>0.0;</w:t>
            </w:r>
            <w:r>
              <w:rPr/>
              <w:t>3.0;</w:t>
            </w:r>
            <w:r>
              <w:rPr/>
              <w:t>5.0;</w:t>
            </w:r>
            <w:r>
              <w:rPr/>
              <w:t>）</w:t>
            </w:r>
          </w:p>
        </w:tc>
        <w:tc>
          <w:tcPr>
            <w:tcW w:type="dxa" w:w="5076"/>
          </w:tcPr>
          <w:p>
            <w:pPr>
              <w:jc w:val="left"/>
            </w:pPr>
            <w:r>
              <w:rPr/>
              <w:t>1、具有较强的综合服务支撑能力和应急队伍，针对本项目的迎检、临时性、阶段性工作及突发事件预案准备充分，详尽可行且符合采购人要求得5分； 2、具有较强的综合服务支撑能力和应急队伍，针对本项目的迎检、临时性、阶段性工作及突发事件预案基本能准备充分，基本可行且基本能符合采购人要求得3分； 3、具有综合服务支撑能力和应急队伍，针对本项目的迎检、临时性、阶段性工作及突发事件预案准备不充分，不可行且不符合采购人要求得0分。</w:t>
            </w:r>
          </w:p>
        </w:tc>
      </w:tr>
      <w:tr>
        <w:tc>
          <w:tcPr>
            <w:tcW w:type="dxa" w:w="922"/>
            <w:gridSpan w:val="2"/>
            <w:vMerge/>
          </w:tcPr>
          <w:p/>
        </w:tc>
        <w:tc>
          <w:tcPr>
            <w:tcW w:type="dxa" w:w="2307"/>
          </w:tcPr>
          <w:p>
            <w:pPr>
              <w:jc w:val="left"/>
            </w:pPr>
            <w:r>
              <w:rPr/>
              <w:t>拟投入本项目管理人员的配套方案、人员培训方案（岗前培训及在岗培训） (10.0分)</w:t>
            </w:r>
          </w:p>
        </w:tc>
        <w:tc>
          <w:tcPr>
            <w:tcW w:type="dxa" w:w="5076"/>
          </w:tcPr>
          <w:p>
            <w:pPr>
              <w:jc w:val="left"/>
            </w:pPr>
            <w:r>
              <w:rPr/>
              <w:t>1.拟投入本项目各类人员完整，能满足招标文件规定的作业要求，管理人员配备明细方案，培训方案完善，能满足招标文件规定的作业要求：4分；培训方案基本符合招标文件要求，人员配备一般：2分； 培训方案、人员配备不能满足招标文件要求：1分。本项最高得4分。 2.加分内容（本项最高得6分）： （1）拟投入本项目市政部分的负责人取得市政专业高级工程师或以上职称得2分，取得市政专业工程师职称得1分，本项最高得2分。 （2）拟投入本项目绿化管养部分的负责人取得园林专业高级工程师或以上职称得2分，取得园林专业工程师职称得1分，本项最高得2分。 （3）拟投入本项目秩序管理部分的负责人取得《全国物业管理从业人员岗位证书》（企业经理）或《物业管理师资格证书》的得2分，本项最高得2分。 注：需提供相关证书复印件加盖公章。</w:t>
            </w:r>
          </w:p>
        </w:tc>
      </w:tr>
      <w:tr>
        <w:tc>
          <w:tcPr>
            <w:tcW w:type="dxa" w:w="922"/>
            <w:gridSpan w:val="2"/>
            <w:vMerge w:val="restart"/>
          </w:tcPr>
          <w:p>
            <w:pPr>
              <w:jc w:val="center"/>
            </w:pPr>
            <w:r>
              <w:rPr/>
              <w:t>商务部分</w:t>
            </w:r>
          </w:p>
        </w:tc>
        <w:tc>
          <w:tcPr>
            <w:tcW w:type="dxa" w:w="2307"/>
          </w:tcPr>
          <w:p>
            <w:pPr>
              <w:jc w:val="left"/>
            </w:pPr>
            <w:r>
              <w:rPr/>
              <w:t>合同条款的响应性 (2.0分)</w:t>
            </w:r>
          </w:p>
        </w:tc>
        <w:tc>
          <w:tcPr>
            <w:tcW w:type="dxa" w:w="5076"/>
          </w:tcPr>
          <w:p>
            <w:pPr>
              <w:jc w:val="left"/>
            </w:pPr>
            <w:r>
              <w:rPr/>
              <w:t>完全响应:（2分）； 不响应或部分不响应:（0分）。</w:t>
            </w:r>
          </w:p>
        </w:tc>
      </w:tr>
      <w:tr>
        <w:tc>
          <w:tcPr>
            <w:tcW w:type="dxa" w:w="922"/>
            <w:gridSpan w:val="2"/>
            <w:vMerge/>
          </w:tcPr>
          <w:p/>
        </w:tc>
        <w:tc>
          <w:tcPr>
            <w:tcW w:type="dxa" w:w="2307"/>
          </w:tcPr>
          <w:p>
            <w:pPr>
              <w:jc w:val="left"/>
            </w:pPr>
            <w:r>
              <w:rPr/>
              <w:t>项目业绩经验 (18.0分)</w:t>
            </w:r>
          </w:p>
        </w:tc>
        <w:tc>
          <w:tcPr>
            <w:tcW w:type="dxa" w:w="5076"/>
          </w:tcPr>
          <w:p>
            <w:pPr>
              <w:jc w:val="left"/>
            </w:pPr>
            <w:r>
              <w:rPr/>
              <w:t>1.供应商2017年至今已完成或正在履行的同类项目业绩经验（河岸景观修复养护项目）的每个得5分，本项最高得10分。 2.供应商2017年至今已完成或正在履行的类似项目业绩经验（须包括市政或景观工程维修养护）的每个得4分，本项最高得8分。 注：需提供合同或委托书及发票复印件加盖公章。</w:t>
            </w:r>
          </w:p>
        </w:tc>
      </w:tr>
      <w:tr>
        <w:tc>
          <w:tcPr>
            <w:tcW w:type="dxa" w:w="922"/>
            <w:gridSpan w:val="2"/>
            <w:vMerge/>
          </w:tcPr>
          <w:p/>
        </w:tc>
        <w:tc>
          <w:tcPr>
            <w:tcW w:type="dxa" w:w="2307"/>
          </w:tcPr>
          <w:p>
            <w:pPr>
              <w:jc w:val="left"/>
            </w:pPr>
            <w:r>
              <w:rPr/>
              <w:t>客户评价（依据项目业绩经验的业主评价，评价文件须加盖评价人单位公章） (10.0分)</w:t>
            </w:r>
          </w:p>
        </w:tc>
        <w:tc>
          <w:tcPr>
            <w:tcW w:type="dxa" w:w="5076"/>
          </w:tcPr>
          <w:p>
            <w:pPr>
              <w:jc w:val="left"/>
            </w:pPr>
            <w:r>
              <w:rPr/>
              <w:t>1.供应商获得过同类项目客户评价（好评）情况， 获得一次好评得3分，最多得6分。 2.供应商获得过类似项目客户评价（好评）情况， 获得一次好评得2分，最多得4分。 须提供评价意见复印件。</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p>
    <w:p>
      <w:pPr>
        <w:ind w:firstLine="456"/>
        <w:jc w:val="center"/>
      </w:pPr>
      <w:r>
        <w:rPr>
          <w:b/>
          <w:sz w:val="52"/>
        </w:rPr>
        <w:t>外砂河北岸景观修复养护</w:t>
      </w:r>
    </w:p>
    <w:p>
      <w:pPr>
        <w:ind w:firstLine="456"/>
        <w:jc w:val="center"/>
      </w:pPr>
    </w:p>
    <w:p/>
    <w:p>
      <w:pPr>
        <w:ind w:firstLine="456"/>
        <w:jc w:val="center"/>
      </w:pPr>
      <w:r>
        <w:rPr>
          <w:b/>
          <w:sz w:val="52"/>
        </w:rPr>
        <w:t>服</w:t>
      </w:r>
    </w:p>
    <w:p>
      <w:pPr>
        <w:ind w:firstLine="456"/>
        <w:jc w:val="center"/>
      </w:pPr>
      <w:r>
        <w:rPr>
          <w:b/>
          <w:sz w:val="52"/>
        </w:rPr>
        <w:t>务</w:t>
      </w:r>
    </w:p>
    <w:p>
      <w:pPr>
        <w:ind w:firstLine="456"/>
        <w:jc w:val="center"/>
      </w:pPr>
      <w:r>
        <w:rPr>
          <w:b/>
          <w:sz w:val="52"/>
        </w:rPr>
        <w:t>合</w:t>
      </w:r>
    </w:p>
    <w:p>
      <w:pPr>
        <w:ind w:firstLine="456"/>
        <w:jc w:val="center"/>
      </w:pPr>
      <w:r>
        <w:rPr>
          <w:b/>
          <w:sz w:val="52"/>
        </w:rPr>
        <w:t>同</w:t>
      </w:r>
    </w:p>
    <w:p>
      <w:pPr>
        <w:ind w:firstLine="456"/>
        <w:jc w:val="center"/>
      </w:pPr>
    </w:p>
    <w:p>
      <w:pPr>
        <w:ind w:firstLine="456"/>
        <w:jc w:val="center"/>
      </w:pPr>
    </w:p>
    <w:p/>
    <w:p/>
    <w:p>
      <w:pPr>
        <w:ind w:firstLine="720"/>
        <w:jc w:val="both"/>
      </w:pPr>
      <w:r>
        <w:rPr>
          <w:sz w:val="28"/>
        </w:rPr>
        <w:t>甲方：</w:t>
      </w:r>
      <w:r>
        <w:rPr>
          <w:sz w:val="21"/>
          <w:u w:val="single"/>
        </w:rPr>
        <w:t xml:space="preserve">                                           </w:t>
      </w:r>
      <w:r>
        <w:rPr>
          <w:sz w:val="21"/>
          <w:u w:val="single"/>
        </w:rPr>
        <w:t xml:space="preserve"> </w:t>
      </w:r>
      <w:r>
        <w:rPr>
          <w:sz w:val="21"/>
          <w:u w:val="single"/>
        </w:rPr>
        <w:t xml:space="preserve">  </w:t>
      </w:r>
      <w:r>
        <w:rPr>
          <w:sz w:val="21"/>
          <w:u w:val="single"/>
        </w:rPr>
        <w:t xml:space="preserve">  </w:t>
      </w:r>
    </w:p>
    <w:p>
      <w:pPr>
        <w:ind w:firstLine="720"/>
        <w:jc w:val="both"/>
      </w:pPr>
      <w:r>
        <w:rPr>
          <w:sz w:val="28"/>
        </w:rPr>
        <w:t>乙方：</w:t>
      </w:r>
      <w:r>
        <w:rPr>
          <w:sz w:val="21"/>
          <w:u w:val="single"/>
        </w:rPr>
        <w:t xml:space="preserve">                                            </w:t>
      </w:r>
      <w:r>
        <w:rPr>
          <w:sz w:val="21"/>
          <w:u w:val="single"/>
        </w:rPr>
        <w:t xml:space="preserve">    </w:t>
      </w:r>
      <w:r>
        <w:rPr>
          <w:sz w:val="21"/>
          <w:u w:val="single"/>
        </w:rPr>
        <w:t xml:space="preserve"> </w:t>
      </w:r>
    </w:p>
    <w:p>
      <w:pPr>
        <w:ind w:firstLine="720"/>
        <w:jc w:val="both"/>
      </w:pPr>
      <w:r>
        <w:rPr>
          <w:sz w:val="28"/>
        </w:rPr>
        <w:t>签订地点：</w:t>
      </w:r>
      <w:r>
        <w:rPr>
          <w:sz w:val="21"/>
          <w:u w:val="single"/>
        </w:rPr>
        <w:t xml:space="preserve">                                                </w:t>
      </w:r>
    </w:p>
    <w:p>
      <w:pPr>
        <w:ind w:firstLine="720"/>
        <w:jc w:val="both"/>
      </w:pPr>
      <w:r>
        <w:rPr>
          <w:sz w:val="28"/>
        </w:rPr>
        <w:t>签订日期：</w:t>
      </w:r>
      <w:r>
        <w:rPr>
          <w:sz w:val="21"/>
          <w:u w:val="single"/>
        </w:rPr>
        <w:t xml:space="preserve">                                                </w:t>
      </w:r>
    </w:p>
    <w:p>
      <w:pPr>
        <w:jc w:val="both"/>
      </w:pPr>
    </w:p>
    <w:p>
      <w:pPr>
        <w:jc w:val="both"/>
      </w:pPr>
    </w:p>
    <w:p>
      <w:r>
        <w:rPr>
          <w:b/>
          <w:sz w:val="24"/>
        </w:rPr>
        <w:t>甲方：</w:t>
      </w:r>
    </w:p>
    <w:p>
      <w:r>
        <w:rPr/>
        <w:t xml:space="preserve"> </w:t>
      </w:r>
    </w:p>
    <w:p>
      <w:pPr>
        <w:jc w:val="both"/>
      </w:pPr>
      <w:r>
        <w:rPr>
          <w:b/>
          <w:sz w:val="24"/>
        </w:rPr>
        <w:t>地址：</w:t>
      </w:r>
    </w:p>
    <w:p>
      <w:pPr>
        <w:jc w:val="both"/>
      </w:pPr>
      <w:r>
        <w:rPr>
          <w:b/>
          <w:sz w:val="24"/>
        </w:rPr>
        <w:t>电话：</w:t>
      </w:r>
    </w:p>
    <w:p>
      <w:pPr>
        <w:jc w:val="both"/>
      </w:pPr>
      <w:r>
        <w:rPr>
          <w:b/>
          <w:sz w:val="24"/>
        </w:rPr>
        <w:t>乙方：</w:t>
      </w:r>
    </w:p>
    <w:p>
      <w:pPr>
        <w:jc w:val="both"/>
      </w:pPr>
      <w:r>
        <w:rPr>
          <w:b/>
          <w:sz w:val="24"/>
        </w:rPr>
        <w:t>地址：</w:t>
      </w:r>
    </w:p>
    <w:p>
      <w:pPr>
        <w:jc w:val="both"/>
      </w:pPr>
      <w:r>
        <w:rPr>
          <w:b/>
          <w:sz w:val="24"/>
        </w:rPr>
        <w:t>电话：</w:t>
      </w:r>
    </w:p>
    <w:p>
      <w:pPr>
        <w:ind w:firstLine="480"/>
        <w:jc w:val="both"/>
      </w:pPr>
      <w:r>
        <w:rPr>
          <w:sz w:val="24"/>
        </w:rPr>
        <w:t>根据</w:t>
      </w:r>
      <w:r>
        <w:rPr>
          <w:sz w:val="24"/>
        </w:rPr>
        <w:t>“外砂河北岸景观修复养护（采购项目编号：</w:t>
      </w:r>
      <w:r>
        <w:rPr>
          <w:sz w:val="24"/>
        </w:rPr>
        <w:t>440515-2023-00255</w:t>
      </w:r>
      <w:r>
        <w:rPr>
          <w:sz w:val="24"/>
        </w:rPr>
        <w:t>）</w:t>
      </w:r>
      <w:r>
        <w:rPr>
          <w:sz w:val="24"/>
        </w:rPr>
        <w:t>”</w:t>
      </w:r>
      <w:r>
        <w:rPr>
          <w:sz w:val="24"/>
        </w:rPr>
        <w:t>的</w:t>
      </w:r>
      <w:r>
        <w:rPr>
          <w:sz w:val="24"/>
        </w:rPr>
        <w:t>采购结果，按照《中华人民共和国政府采购法》、《合同法》的规定，经双方协商，本着平等互利和诚实信用的原则，一致同意签订本合同如下</w:t>
      </w:r>
      <w:r>
        <w:rPr>
          <w:sz w:val="24"/>
        </w:rPr>
        <w:t>。</w:t>
      </w:r>
    </w:p>
    <w:p>
      <w:pPr>
        <w:ind w:firstLine="482"/>
        <w:jc w:val="both"/>
      </w:pPr>
      <w:r>
        <w:rPr>
          <w:b/>
          <w:sz w:val="24"/>
        </w:rPr>
        <w:t>第一条：</w:t>
      </w:r>
      <w:r>
        <w:rPr>
          <w:b/>
          <w:sz w:val="24"/>
        </w:rPr>
        <w:t>项目</w:t>
      </w:r>
      <w:r>
        <w:rPr>
          <w:b/>
          <w:sz w:val="24"/>
        </w:rPr>
        <w:t>名称</w:t>
      </w:r>
    </w:p>
    <w:p>
      <w:pPr>
        <w:ind w:firstLine="480"/>
        <w:jc w:val="both"/>
      </w:pPr>
      <w:r>
        <w:rPr>
          <w:sz w:val="24"/>
        </w:rPr>
        <w:t>外砂河北岸景观修复养护</w:t>
      </w:r>
    </w:p>
    <w:p>
      <w:pPr>
        <w:ind w:firstLine="482"/>
        <w:jc w:val="both"/>
      </w:pPr>
      <w:r>
        <w:rPr>
          <w:b/>
          <w:sz w:val="24"/>
        </w:rPr>
        <w:t>第二条：承包内容</w:t>
      </w:r>
    </w:p>
    <w:p>
      <w:pPr>
        <w:ind w:firstLine="480"/>
        <w:jc w:val="both"/>
      </w:pPr>
      <w:r>
        <w:rPr>
          <w:sz w:val="24"/>
        </w:rPr>
        <w:t>1、管理范围：外砂河北岸。</w:t>
      </w:r>
    </w:p>
    <w:p>
      <w:pPr>
        <w:ind w:firstLine="480"/>
        <w:jc w:val="both"/>
      </w:pPr>
      <w:r>
        <w:rPr>
          <w:sz w:val="24"/>
        </w:rPr>
        <w:t>2、管理内容：外砂河北岸景观修复养护内容包括道路养护、橡胶步道养护、护栏养护、绿化养护、景观照明养护、秩序管理等几方面。</w:t>
      </w:r>
    </w:p>
    <w:p>
      <w:pPr>
        <w:ind w:firstLine="480"/>
        <w:jc w:val="both"/>
      </w:pPr>
      <w:r>
        <w:rPr>
          <w:sz w:val="24"/>
        </w:rPr>
        <w:t>（</w:t>
      </w:r>
      <w:r>
        <w:rPr>
          <w:sz w:val="24"/>
        </w:rPr>
        <w:t>1</w:t>
      </w:r>
      <w:r>
        <w:rPr>
          <w:sz w:val="24"/>
        </w:rPr>
        <w:t>）道路及橡胶步道养护：按照《汕头市市级市政设施日常维修及养护质量标准（试行）》、《汕头市市级市政工程设施养护技术规范（试行）》执行。对外砂河北岸管辖区域的道路及橡胶绿道进行养护，包括道路日常巡查、破损路面及橡胶步道修复，标志线恢复等。</w:t>
      </w:r>
    </w:p>
    <w:p>
      <w:pPr>
        <w:ind w:firstLine="480"/>
        <w:jc w:val="both"/>
      </w:pPr>
      <w:r>
        <w:rPr>
          <w:sz w:val="24"/>
        </w:rPr>
        <w:t>（</w:t>
      </w:r>
      <w:r>
        <w:rPr>
          <w:sz w:val="24"/>
        </w:rPr>
        <w:t>2</w:t>
      </w:r>
      <w:r>
        <w:rPr>
          <w:sz w:val="24"/>
        </w:rPr>
        <w:t>）护栏养护：按照《汕头市市级市政设施日常维修及养护质量标准（试行）》、《汕头市市级市政工程设施养护技术规范（试行）》执行。对外砂河北岸管辖区域的各护栏进行养护，包括护栏日常巡查，受损护栏修复等。</w:t>
      </w:r>
    </w:p>
    <w:p>
      <w:pPr>
        <w:ind w:firstLine="480"/>
        <w:jc w:val="both"/>
      </w:pPr>
      <w:r>
        <w:rPr>
          <w:sz w:val="24"/>
        </w:rPr>
        <w:t xml:space="preserve"> </w:t>
      </w:r>
      <w:r>
        <w:rPr>
          <w:sz w:val="24"/>
        </w:rPr>
        <w:t>（</w:t>
      </w:r>
      <w:r>
        <w:rPr>
          <w:sz w:val="24"/>
        </w:rPr>
        <w:t>3</w:t>
      </w:r>
      <w:r>
        <w:rPr>
          <w:sz w:val="24"/>
        </w:rPr>
        <w:t>）绿化管养：按照《汕头市市级城市绿地养护质量标准（试行）》（一级公园绿地要求和标准）、《汕头市市级城市绿地常规养护技术规范（试行）》执行。对外砂河北岸管辖区域的绿化进行养护，包括对范围内的绿化进行日常巡查，修剪，除杂草，淋水，施肥，除虫等。</w:t>
      </w:r>
    </w:p>
    <w:p>
      <w:pPr>
        <w:ind w:firstLine="480"/>
        <w:jc w:val="both"/>
      </w:pPr>
      <w:r>
        <w:rPr>
          <w:sz w:val="24"/>
        </w:rPr>
        <w:t>（</w:t>
      </w:r>
      <w:r>
        <w:rPr>
          <w:sz w:val="24"/>
        </w:rPr>
        <w:t>4</w:t>
      </w:r>
      <w:r>
        <w:rPr>
          <w:sz w:val="24"/>
        </w:rPr>
        <w:t>）景观照明养护：按照《汕头市市级路灯设施维修养护质量标准（试行）》、《汕头市市级路灯设施养护技术规范（试行）》执行。对外砂河北岸管辖区域的景观照明进行养护，包括对全线照明灯柱及线路、堤岸景观灯带的日常巡查，及时修复受损灯柱灯罩、供电控制箱及景观灯带等景观照明设施。照明灯柱</w:t>
      </w:r>
      <w:r>
        <w:rPr>
          <w:sz w:val="24"/>
        </w:rPr>
        <w:t>497支，堤岸景观灯带全长3000米，亮灯率达到97%以上。</w:t>
      </w:r>
    </w:p>
    <w:p>
      <w:pPr>
        <w:ind w:firstLine="480"/>
        <w:jc w:val="both"/>
      </w:pPr>
      <w:r>
        <w:rPr>
          <w:sz w:val="24"/>
        </w:rPr>
        <w:t>（</w:t>
      </w:r>
      <w:r>
        <w:rPr>
          <w:sz w:val="24"/>
        </w:rPr>
        <w:t>5</w:t>
      </w:r>
      <w:r>
        <w:rPr>
          <w:sz w:val="24"/>
        </w:rPr>
        <w:t>）秩序管理：管理外砂河北岸上的各种设施不受破坏，维持良好游憩及配套免费停车秩序。督促游客自觉维护河岸的环境卫生，制止破坏河岸上各种设施的行为，同时制止小商小贩摆摊设点经营和各种车辆进入河岸景区，必要时配合城管执法部门处理违章事件等。</w:t>
      </w:r>
    </w:p>
    <w:p>
      <w:pPr>
        <w:ind w:firstLine="480"/>
        <w:jc w:val="both"/>
      </w:pPr>
      <w:r>
        <w:rPr>
          <w:sz w:val="24"/>
        </w:rPr>
        <w:t>（</w:t>
      </w:r>
      <w:r>
        <w:rPr>
          <w:sz w:val="24"/>
        </w:rPr>
        <w:t>6</w:t>
      </w:r>
      <w:r>
        <w:rPr>
          <w:sz w:val="24"/>
        </w:rPr>
        <w:t>）其他：按照《汕头市市级市政设施日常维修及养护质量标准（试行）》、《汕头市市级市政工程设施养护技术规范（试行）》执行。对外砂河北岸管辖区域的绿道范围内石凳、花斗、车止石等设施的维修养护。</w:t>
      </w:r>
    </w:p>
    <w:p>
      <w:pPr>
        <w:ind w:firstLine="482"/>
        <w:jc w:val="both"/>
      </w:pPr>
      <w:r>
        <w:rPr>
          <w:b/>
          <w:sz w:val="24"/>
        </w:rPr>
        <w:t>第三条：承包期限</w:t>
      </w:r>
    </w:p>
    <w:p>
      <w:pPr>
        <w:ind w:firstLine="480"/>
        <w:jc w:val="both"/>
      </w:pPr>
      <w:r>
        <w:rPr>
          <w:sz w:val="24"/>
        </w:rPr>
        <w:t>本合同承包期限</w:t>
      </w:r>
      <w:r>
        <w:rPr>
          <w:sz w:val="24"/>
        </w:rPr>
        <w:t>3年，</w:t>
      </w:r>
      <w:r>
        <w:rPr>
          <w:sz w:val="24"/>
        </w:rPr>
        <w:t>自</w:t>
      </w:r>
      <w:r>
        <w:rPr>
          <w:sz w:val="21"/>
          <w:u w:val="single"/>
        </w:rPr>
        <w:t xml:space="preserve"> </w:t>
      </w:r>
      <w:r>
        <w:rPr>
          <w:sz w:val="21"/>
          <w:u w:val="single"/>
        </w:rPr>
        <w:t xml:space="preserve">  </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r>
        <w:rPr>
          <w:sz w:val="24"/>
        </w:rPr>
        <w:t>起至</w:t>
      </w:r>
      <w:r>
        <w:rPr>
          <w:sz w:val="21"/>
          <w:u w:val="single"/>
        </w:rPr>
        <w:t xml:space="preserve">  </w:t>
      </w:r>
      <w:r>
        <w:rPr>
          <w:sz w:val="21"/>
          <w:u w:val="single"/>
        </w:rPr>
        <w:t xml:space="preserve">  </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日止。</w:t>
      </w:r>
    </w:p>
    <w:p>
      <w:pPr>
        <w:ind w:firstLine="482"/>
        <w:jc w:val="both"/>
      </w:pPr>
      <w:r>
        <w:rPr>
          <w:b/>
          <w:sz w:val="24"/>
        </w:rPr>
        <w:t>第四条：承包经费及承包方式</w:t>
      </w:r>
    </w:p>
    <w:p>
      <w:pPr>
        <w:ind w:firstLine="480"/>
        <w:jc w:val="both"/>
      </w:pPr>
      <w:r>
        <w:rPr>
          <w:sz w:val="24"/>
        </w:rPr>
        <w:t>1、</w:t>
      </w:r>
      <w:r>
        <w:rPr>
          <w:sz w:val="24"/>
        </w:rPr>
        <w:t>承包</w:t>
      </w:r>
      <w:r>
        <w:rPr>
          <w:sz w:val="24"/>
        </w:rPr>
        <w:t>管理</w:t>
      </w:r>
      <w:r>
        <w:rPr>
          <w:sz w:val="24"/>
        </w:rPr>
        <w:t>3</w:t>
      </w:r>
      <w:r>
        <w:rPr>
          <w:sz w:val="24"/>
        </w:rPr>
        <w:t>年合同总价</w:t>
      </w:r>
      <w:r>
        <w:rPr>
          <w:sz w:val="21"/>
          <w:u w:val="single"/>
        </w:rPr>
        <w:t xml:space="preserve">           </w:t>
      </w:r>
      <w:r>
        <w:rPr>
          <w:sz w:val="24"/>
        </w:rPr>
        <w:t>元，每年费用</w:t>
      </w:r>
      <w:r>
        <w:rPr>
          <w:sz w:val="21"/>
          <w:u w:val="single"/>
        </w:rPr>
        <w:t xml:space="preserve">          </w:t>
      </w:r>
      <w:r>
        <w:rPr>
          <w:sz w:val="24"/>
        </w:rPr>
        <w:t>元，</w:t>
      </w:r>
      <w:r>
        <w:rPr>
          <w:sz w:val="24"/>
        </w:rPr>
        <w:t>每月费用</w:t>
      </w:r>
      <w:r>
        <w:rPr>
          <w:sz w:val="21"/>
          <w:u w:val="single"/>
        </w:rPr>
        <w:t xml:space="preserve">         </w:t>
      </w:r>
      <w:r>
        <w:rPr>
          <w:sz w:val="24"/>
        </w:rPr>
        <w:t>元</w:t>
      </w:r>
      <w:r>
        <w:rPr>
          <w:sz w:val="24"/>
        </w:rPr>
        <w:t>。每月</w:t>
      </w:r>
      <w:r>
        <w:rPr>
          <w:sz w:val="24"/>
        </w:rPr>
        <w:t>结算</w:t>
      </w:r>
      <w:r>
        <w:rPr>
          <w:sz w:val="24"/>
        </w:rPr>
        <w:t>金额</w:t>
      </w:r>
      <w:r>
        <w:rPr>
          <w:sz w:val="24"/>
        </w:rPr>
        <w:t>按</w:t>
      </w:r>
      <w:r>
        <w:rPr>
          <w:sz w:val="24"/>
        </w:rPr>
        <w:t>本合同</w:t>
      </w:r>
      <w:r>
        <w:rPr>
          <w:sz w:val="24"/>
        </w:rPr>
        <w:t>第</w:t>
      </w:r>
      <w:r>
        <w:rPr>
          <w:sz w:val="24"/>
        </w:rPr>
        <w:t>六</w:t>
      </w:r>
      <w:r>
        <w:rPr>
          <w:sz w:val="24"/>
        </w:rPr>
        <w:t>条进行计算。</w:t>
      </w:r>
    </w:p>
    <w:p>
      <w:pPr>
        <w:ind w:firstLine="480"/>
        <w:jc w:val="both"/>
      </w:pPr>
      <w:r>
        <w:rPr>
          <w:sz w:val="24"/>
        </w:rPr>
        <w:t>2、</w:t>
      </w:r>
      <w:r>
        <w:rPr>
          <w:sz w:val="24"/>
        </w:rPr>
        <w:t>承包方式：</w:t>
      </w:r>
      <w:r>
        <w:rPr>
          <w:sz w:val="24"/>
        </w:rPr>
        <w:t>按合同总价包干。甲方将外砂河北岸景观修复养护任务工作量及相应的经费交给乙方，乙方按甲方的维修养护要求和标准组织维修养护工作，并接受甲方的指导、监督和检査验收</w:t>
      </w:r>
      <w:r>
        <w:rPr>
          <w:sz w:val="24"/>
        </w:rPr>
        <w:t>。</w:t>
      </w:r>
    </w:p>
    <w:p>
      <w:pPr>
        <w:ind w:firstLine="480"/>
        <w:jc w:val="both"/>
      </w:pPr>
      <w:r>
        <w:rPr>
          <w:sz w:val="24"/>
        </w:rPr>
        <w:t>3</w:t>
      </w:r>
      <w:r>
        <w:rPr>
          <w:sz w:val="24"/>
        </w:rPr>
        <w:t>、</w:t>
      </w:r>
      <w:r>
        <w:rPr>
          <w:sz w:val="24"/>
        </w:rPr>
        <w:t>预留给中小企业的份额比例</w:t>
      </w:r>
      <w:r>
        <w:rPr>
          <w:sz w:val="24"/>
        </w:rPr>
        <w:t>:</w:t>
      </w:r>
      <w:r>
        <w:rPr>
          <w:sz w:val="24"/>
        </w:rPr>
        <w:t>根据《广东省财政厅 广东省工业和信息化厅关于进一步加强政府采购促进中小企业发展的通知》（粤财采购</w:t>
      </w:r>
      <w:r>
        <w:rPr>
          <w:sz w:val="24"/>
        </w:rPr>
        <w:t>[2022]6</w:t>
      </w:r>
      <w:r>
        <w:rPr>
          <w:sz w:val="24"/>
        </w:rPr>
        <w:t>号）一、（一）本项目预留该部分采购项目预算总额的</w:t>
      </w:r>
      <w:r>
        <w:rPr>
          <w:sz w:val="24"/>
        </w:rPr>
        <w:t>40%</w:t>
      </w:r>
      <w:r>
        <w:rPr>
          <w:sz w:val="24"/>
        </w:rPr>
        <w:t>专门面向中小企业采购，其中预留给小微企业的比例不低于</w:t>
      </w:r>
      <w:r>
        <w:rPr>
          <w:sz w:val="24"/>
        </w:rPr>
        <w:t>70%</w:t>
      </w:r>
      <w:r>
        <w:rPr>
          <w:sz w:val="24"/>
        </w:rPr>
        <w:t>。要求获得采购合同的供应商将采购项目中的一定比例分包给一家或者多家中小企业。接受分包合同的中小企业与分包企业之间不得存在直接控股、管理关系。</w:t>
      </w:r>
    </w:p>
    <w:p>
      <w:pPr>
        <w:ind w:firstLine="482"/>
        <w:jc w:val="both"/>
      </w:pPr>
      <w:r>
        <w:rPr>
          <w:b/>
          <w:sz w:val="24"/>
        </w:rPr>
        <w:t>第五条：绿地管理养护工作要求和质量标准</w:t>
      </w:r>
    </w:p>
    <w:p>
      <w:pPr>
        <w:ind w:firstLine="480"/>
        <w:jc w:val="both"/>
      </w:pPr>
      <w:r>
        <w:rPr>
          <w:sz w:val="24"/>
        </w:rPr>
        <w:t>（一）巡查员维护秩序管理要求</w:t>
      </w:r>
    </w:p>
    <w:p>
      <w:pPr>
        <w:ind w:firstLine="480"/>
        <w:jc w:val="both"/>
      </w:pPr>
      <w:r>
        <w:rPr>
          <w:sz w:val="24"/>
        </w:rPr>
        <w:t>1、管理任务和目标：管理外砂河北岸上的各种设施不受破坏，维持良好游憩秩序及配套免费停车场秩序。</w:t>
      </w:r>
    </w:p>
    <w:p>
      <w:pPr>
        <w:ind w:firstLine="480"/>
        <w:jc w:val="both"/>
      </w:pPr>
      <w:r>
        <w:rPr>
          <w:sz w:val="24"/>
        </w:rPr>
        <w:t>2、管理内容：督促游客自觉维护河岸的环境卫生及配套免费停车场秩序，制止破坏河岸上各种设施的行为，同时制止小商小贩摆摊设点经营和各种车辆进入河岸景区，必要时配合城管执法部门处理违法违章事件。</w:t>
      </w:r>
    </w:p>
    <w:p>
      <w:pPr>
        <w:ind w:firstLine="480"/>
        <w:jc w:val="both"/>
      </w:pPr>
      <w:r>
        <w:rPr>
          <w:sz w:val="24"/>
        </w:rPr>
        <w:t>3、管理要求</w:t>
      </w:r>
    </w:p>
    <w:p>
      <w:pPr>
        <w:ind w:firstLine="480"/>
        <w:jc w:val="both"/>
      </w:pPr>
      <w:r>
        <w:rPr>
          <w:sz w:val="24"/>
        </w:rPr>
        <w:t>（</w:t>
      </w:r>
      <w:r>
        <w:rPr>
          <w:sz w:val="24"/>
        </w:rPr>
        <w:t>1）巡查员应持证上岗，服装统一，服从业主的督导，自觉接受有关部门指导。</w:t>
      </w:r>
    </w:p>
    <w:p>
      <w:pPr>
        <w:ind w:firstLine="480"/>
        <w:jc w:val="both"/>
      </w:pPr>
      <w:r>
        <w:rPr>
          <w:sz w:val="24"/>
        </w:rPr>
        <w:t>（</w:t>
      </w:r>
      <w:r>
        <w:rPr>
          <w:sz w:val="24"/>
        </w:rPr>
        <w:t>2）巡查员应定员、定岗，实行24小时轮流执勤同时有巡查人员来回检查巡视。做到不迟到不早退；执勤时要文明、规范、严格、到位，处事得当。</w:t>
      </w:r>
    </w:p>
    <w:p>
      <w:pPr>
        <w:ind w:firstLine="480"/>
        <w:jc w:val="both"/>
      </w:pPr>
      <w:r>
        <w:rPr>
          <w:sz w:val="24"/>
        </w:rPr>
        <w:t>（</w:t>
      </w:r>
      <w:r>
        <w:rPr>
          <w:sz w:val="24"/>
        </w:rPr>
        <w:t>3）巡查员要求24小时值班。</w:t>
      </w:r>
    </w:p>
    <w:p>
      <w:pPr>
        <w:ind w:firstLine="480"/>
        <w:jc w:val="both"/>
      </w:pPr>
      <w:r>
        <w:rPr>
          <w:sz w:val="24"/>
        </w:rPr>
        <w:t>（</w:t>
      </w:r>
      <w:r>
        <w:rPr>
          <w:sz w:val="24"/>
        </w:rPr>
        <w:t>4）发现违反《汕头经济特区公园广场条例》第三十九条第三款、第四十一条、第四十八条以及以下活动和行为的应立即采取有效措施予以禁止：</w:t>
      </w:r>
    </w:p>
    <w:p>
      <w:pPr>
        <w:ind w:firstLine="480"/>
        <w:jc w:val="both"/>
      </w:pPr>
      <w:r>
        <w:rPr>
          <w:sz w:val="24"/>
        </w:rPr>
        <w:t>① 在河岸搭建戏棚等任何影响市容环境卫生的临时构筑物。</w:t>
      </w:r>
    </w:p>
    <w:p>
      <w:pPr>
        <w:ind w:firstLine="480"/>
        <w:jc w:val="both"/>
      </w:pPr>
      <w:r>
        <w:rPr>
          <w:sz w:val="24"/>
        </w:rPr>
        <w:t>② 占用河岸摆摊设点经营棋牌桌、功夫茶、兜售商品、贩卖烧烤食品等一切经营活动。</w:t>
      </w:r>
    </w:p>
    <w:p>
      <w:pPr>
        <w:ind w:firstLine="480"/>
        <w:jc w:val="both"/>
      </w:pPr>
      <w:r>
        <w:rPr>
          <w:sz w:val="24"/>
        </w:rPr>
        <w:t>③ 在河岸从事卖淫、嫖娼、赌博、算命等违法违规活动。</w:t>
      </w:r>
    </w:p>
    <w:p>
      <w:pPr>
        <w:ind w:firstLine="480"/>
        <w:jc w:val="both"/>
      </w:pPr>
      <w:r>
        <w:rPr>
          <w:sz w:val="24"/>
        </w:rPr>
        <w:t>④ 在河岸放风筝、滑冰、遛狗、钓鱼等。</w:t>
      </w:r>
    </w:p>
    <w:p>
      <w:pPr>
        <w:ind w:firstLine="480"/>
        <w:jc w:val="both"/>
      </w:pPr>
      <w:r>
        <w:rPr>
          <w:sz w:val="24"/>
        </w:rPr>
        <w:t>⑤ 在河岸的观景平台栏杆上拴系船舶缆绳。或者靠观景平台停泊从事交易、装卸活动。</w:t>
      </w:r>
    </w:p>
    <w:p>
      <w:pPr>
        <w:ind w:firstLine="480"/>
        <w:jc w:val="both"/>
      </w:pPr>
      <w:r>
        <w:rPr>
          <w:sz w:val="24"/>
        </w:rPr>
        <w:t>⑥ 在河岸非制定区域违法停放车辆。</w:t>
      </w:r>
    </w:p>
    <w:p>
      <w:pPr>
        <w:ind w:firstLine="480"/>
        <w:jc w:val="both"/>
      </w:pPr>
      <w:r>
        <w:rPr>
          <w:sz w:val="24"/>
        </w:rPr>
        <w:t>⑦ 除残疾人车辆外，禁止其它车辆进入河岸。</w:t>
      </w:r>
    </w:p>
    <w:p>
      <w:pPr>
        <w:ind w:firstLine="480"/>
        <w:jc w:val="both"/>
      </w:pPr>
      <w:r>
        <w:rPr>
          <w:sz w:val="24"/>
        </w:rPr>
        <w:t>（二）绿化管理要求</w:t>
      </w:r>
    </w:p>
    <w:p>
      <w:pPr>
        <w:ind w:firstLine="480"/>
        <w:jc w:val="both"/>
      </w:pPr>
      <w:r>
        <w:rPr>
          <w:sz w:val="24"/>
        </w:rPr>
        <w:t>1、按照《汕头市市级城市绿地养护质量标准（试行）》（一级公园绿地要求和标准）、《汕头市市级城市绿地常规养护技术规范（试行）》，制订完善的养护技术方案，建有工种齐全和固定的养护队伍，养护到位、得当，达到黄土不露天，绿地总体景观好，在合同终止时各种绿化植物至少应保持原样。</w:t>
      </w:r>
    </w:p>
    <w:p>
      <w:pPr>
        <w:ind w:firstLine="480"/>
        <w:jc w:val="both"/>
      </w:pPr>
      <w:r>
        <w:rPr>
          <w:sz w:val="24"/>
        </w:rPr>
        <w:t>2、植物生长状况</w:t>
      </w:r>
    </w:p>
    <w:p>
      <w:pPr>
        <w:ind w:firstLine="480"/>
        <w:jc w:val="both"/>
      </w:pPr>
      <w:r>
        <w:rPr>
          <w:sz w:val="24"/>
        </w:rPr>
        <w:t>（</w:t>
      </w:r>
      <w:r>
        <w:rPr>
          <w:sz w:val="24"/>
        </w:rPr>
        <w:t>1）植株生长强健，生长发育良好，无枯枝、徒长枝、病虫枝、死杈。</w:t>
      </w:r>
    </w:p>
    <w:p>
      <w:pPr>
        <w:ind w:firstLine="480"/>
        <w:jc w:val="both"/>
      </w:pPr>
      <w:r>
        <w:rPr>
          <w:sz w:val="24"/>
        </w:rPr>
        <w:t>（</w:t>
      </w:r>
      <w:r>
        <w:rPr>
          <w:sz w:val="24"/>
        </w:rPr>
        <w:t>2）树木树冠圆满，分支点合适，主侧枝分布均衡、数量适宜、内膛不乱、通风透光。</w:t>
      </w:r>
    </w:p>
    <w:p>
      <w:pPr>
        <w:ind w:firstLine="480"/>
        <w:jc w:val="both"/>
      </w:pPr>
      <w:r>
        <w:rPr>
          <w:sz w:val="24"/>
        </w:rPr>
        <w:t>（</w:t>
      </w:r>
      <w:r>
        <w:rPr>
          <w:sz w:val="24"/>
        </w:rPr>
        <w:t>3）病虫害控制及时、有效，被害植株不超过3﹪；叶色、叶形正常，叶上无厚重粉尘覆盖。</w:t>
      </w:r>
    </w:p>
    <w:p>
      <w:pPr>
        <w:ind w:firstLine="480"/>
        <w:jc w:val="both"/>
      </w:pPr>
      <w:r>
        <w:rPr>
          <w:sz w:val="24"/>
        </w:rPr>
        <w:t>3、乔灌木</w:t>
      </w:r>
    </w:p>
    <w:p>
      <w:pPr>
        <w:ind w:firstLine="480"/>
        <w:jc w:val="both"/>
      </w:pPr>
      <w:r>
        <w:rPr>
          <w:sz w:val="24"/>
        </w:rPr>
        <w:t>绿地内无死株、缺株，无明显倾斜或倒伏植株（保留树种、依景观需要的除外），绿地内植株扶正、补植及时；乔灌木保存率</w:t>
      </w:r>
      <w:r>
        <w:rPr>
          <w:sz w:val="24"/>
        </w:rPr>
        <w:t>98%以上；修剪得当，时间适合，修剪作业符合植物生长特性，分枝不影响游览和观景。</w:t>
      </w:r>
    </w:p>
    <w:p>
      <w:pPr>
        <w:ind w:firstLine="480"/>
        <w:jc w:val="both"/>
      </w:pPr>
      <w:r>
        <w:rPr>
          <w:sz w:val="24"/>
        </w:rPr>
        <w:t>4、绿篱色块</w:t>
      </w:r>
    </w:p>
    <w:p>
      <w:pPr>
        <w:ind w:firstLine="480"/>
        <w:jc w:val="both"/>
      </w:pPr>
      <w:r>
        <w:rPr>
          <w:sz w:val="24"/>
        </w:rPr>
        <w:t>根据其生长特性及配置要求合理修剪，具有立体感、艺术感，造型美观，无</w:t>
      </w:r>
      <w:r>
        <w:rPr>
          <w:sz w:val="24"/>
        </w:rPr>
        <w:t>5cm以上徒长枝；无杂草，无残缺，无落叶杂物堆积。</w:t>
      </w:r>
    </w:p>
    <w:p>
      <w:pPr>
        <w:ind w:firstLine="480"/>
        <w:jc w:val="both"/>
      </w:pPr>
      <w:r>
        <w:rPr>
          <w:sz w:val="24"/>
        </w:rPr>
        <w:t>5、草本花卉</w:t>
      </w:r>
    </w:p>
    <w:p>
      <w:pPr>
        <w:ind w:firstLine="480"/>
        <w:jc w:val="both"/>
      </w:pPr>
      <w:r>
        <w:rPr>
          <w:sz w:val="24"/>
        </w:rPr>
        <w:t>完整美观，开花适时，花繁、色正，开花时覆盖率达到</w:t>
      </w:r>
      <w:r>
        <w:rPr>
          <w:sz w:val="24"/>
        </w:rPr>
        <w:t>95%以上，无杂草；花后需修剪的，修剪合理、及时。</w:t>
      </w:r>
    </w:p>
    <w:p>
      <w:pPr>
        <w:ind w:firstLine="480"/>
        <w:jc w:val="both"/>
      </w:pPr>
      <w:r>
        <w:rPr>
          <w:sz w:val="24"/>
        </w:rPr>
        <w:t>6、藤本植物</w:t>
      </w:r>
    </w:p>
    <w:p>
      <w:pPr>
        <w:ind w:firstLine="480"/>
        <w:jc w:val="both"/>
      </w:pPr>
      <w:r>
        <w:rPr>
          <w:sz w:val="24"/>
        </w:rPr>
        <w:t>开花适时，牵引得当、及时，覆盖率不低于</w:t>
      </w:r>
      <w:r>
        <w:rPr>
          <w:sz w:val="24"/>
        </w:rPr>
        <w:t>90﹪。</w:t>
      </w:r>
    </w:p>
    <w:p>
      <w:pPr>
        <w:ind w:firstLine="480"/>
        <w:jc w:val="both"/>
      </w:pPr>
      <w:r>
        <w:rPr>
          <w:sz w:val="24"/>
        </w:rPr>
        <w:t>7、草坪和地被植物</w:t>
      </w:r>
    </w:p>
    <w:p>
      <w:pPr>
        <w:ind w:firstLine="480"/>
        <w:jc w:val="both"/>
      </w:pPr>
      <w:r>
        <w:rPr>
          <w:sz w:val="24"/>
        </w:rPr>
        <w:t>草坪平整，整齐雅观，覆盖率达</w:t>
      </w:r>
      <w:r>
        <w:rPr>
          <w:sz w:val="24"/>
        </w:rPr>
        <w:t>98%以上，杂草率低于3%且无10cm以上杂草；无坑洼积水，无裸露地。</w:t>
      </w:r>
    </w:p>
    <w:p>
      <w:pPr>
        <w:ind w:firstLine="480"/>
        <w:jc w:val="both"/>
      </w:pPr>
      <w:r>
        <w:rPr>
          <w:sz w:val="24"/>
        </w:rPr>
        <w:t>8、绿地及园林设施卫生保洁</w:t>
      </w:r>
    </w:p>
    <w:p>
      <w:pPr>
        <w:ind w:firstLine="480"/>
        <w:jc w:val="both"/>
      </w:pPr>
      <w:r>
        <w:rPr>
          <w:sz w:val="24"/>
        </w:rPr>
        <w:t>（</w:t>
      </w:r>
      <w:r>
        <w:rPr>
          <w:sz w:val="24"/>
        </w:rPr>
        <w:t>1）绿地及园路、铺装清洁，无垃圾杂物，无石头砖块（景石除外），无干枯枝叶，无粪便污物，无悬挂物、无“四害”。</w:t>
      </w:r>
    </w:p>
    <w:p>
      <w:pPr>
        <w:ind w:firstLine="480"/>
        <w:jc w:val="both"/>
      </w:pPr>
      <w:r>
        <w:rPr>
          <w:sz w:val="24"/>
        </w:rPr>
        <w:t>（</w:t>
      </w:r>
      <w:r>
        <w:rPr>
          <w:sz w:val="24"/>
        </w:rPr>
        <w:t>2）各种园林设施应定期清洗，花坛、座椅、小型雕塑、景石及垃圾桶等每周至少清洗2次；大型雕塑每年至少清洗两次。</w:t>
      </w:r>
    </w:p>
    <w:p>
      <w:pPr>
        <w:ind w:firstLine="480"/>
        <w:jc w:val="both"/>
      </w:pPr>
      <w:r>
        <w:rPr>
          <w:sz w:val="24"/>
        </w:rPr>
        <w:t>（</w:t>
      </w:r>
      <w:r>
        <w:rPr>
          <w:sz w:val="24"/>
        </w:rPr>
        <w:t>3）归集后的垃圾杂物应及时清运，不准过夜，不准焚烧。</w:t>
      </w:r>
    </w:p>
    <w:p>
      <w:pPr>
        <w:ind w:firstLine="480"/>
        <w:jc w:val="both"/>
      </w:pPr>
      <w:r>
        <w:rPr>
          <w:sz w:val="24"/>
        </w:rPr>
        <w:t>9、乔木修剪原则上每年不少于2次、秋冬季节定期刷白一次，灌木绿篱地被植物修剪原则上每年不少于12次。修剪时应有管理人员现场指导。植物修剪后应当天把修剪下来的枝叶清除完毕、清扫干净。</w:t>
      </w:r>
    </w:p>
    <w:p>
      <w:pPr>
        <w:ind w:firstLine="480"/>
        <w:jc w:val="both"/>
      </w:pPr>
      <w:r>
        <w:rPr>
          <w:sz w:val="24"/>
        </w:rPr>
        <w:t>10、施肥：每年乔木不少于2次、灌木与地被植物不少于4次、草本花卉不少于6次、草坪植物不少于4次。</w:t>
      </w:r>
    </w:p>
    <w:p>
      <w:pPr>
        <w:ind w:firstLine="480"/>
        <w:jc w:val="both"/>
      </w:pPr>
      <w:r>
        <w:rPr>
          <w:sz w:val="24"/>
        </w:rPr>
        <w:t>（三）路灯照明设施管理要求</w:t>
      </w:r>
    </w:p>
    <w:p>
      <w:pPr>
        <w:ind w:firstLine="480"/>
        <w:jc w:val="both"/>
      </w:pPr>
      <w:r>
        <w:rPr>
          <w:sz w:val="24"/>
        </w:rPr>
        <w:t>1、严格按照《汕头市市级路灯设施维修养护质量标准（试行）》、《汕头市市级路灯设施养护技术规范（试行）》进行管理，路灯亮灯率97％以上；</w:t>
      </w:r>
    </w:p>
    <w:p>
      <w:pPr>
        <w:ind w:firstLine="480"/>
        <w:jc w:val="both"/>
      </w:pPr>
      <w:r>
        <w:rPr>
          <w:sz w:val="24"/>
        </w:rPr>
        <w:t>2、及时更换损坏的灯泡、镇流器、触发器、灯头、绝缘子、引下线、金具、灯座等元器件；</w:t>
      </w:r>
    </w:p>
    <w:p>
      <w:pPr>
        <w:ind w:firstLine="480"/>
        <w:jc w:val="both"/>
      </w:pPr>
      <w:r>
        <w:rPr>
          <w:sz w:val="24"/>
        </w:rPr>
        <w:t>3、巡查照明设施和照明电源线路线路、表相、控制及配电设备等，包扎裸露的照明线路，修复受损照明设施和照明电源线路（包括因台风受损、人为损坏和被盗等情况），及时消除安全隐患；修复工作按照照明设施原状进行，采用优质材料、确保修复质量。一般电器故障在24小时内修复，电缆断线造成照明设施失明或线路碰线、断路等一般在48小时内查清情况修复。</w:t>
      </w:r>
    </w:p>
    <w:p>
      <w:pPr>
        <w:ind w:firstLine="480"/>
        <w:jc w:val="both"/>
      </w:pPr>
      <w:r>
        <w:rPr>
          <w:sz w:val="24"/>
        </w:rPr>
        <w:t>4、纠正倾斜灯杆、灯臂、灯具，拆除存在安全隐患的灯杆、灯臂、灯具；</w:t>
      </w:r>
    </w:p>
    <w:p>
      <w:pPr>
        <w:ind w:firstLine="480"/>
        <w:jc w:val="both"/>
      </w:pPr>
      <w:r>
        <w:rPr>
          <w:sz w:val="24"/>
        </w:rPr>
        <w:t>5、按季节变化调整部分路灯启闭时间；</w:t>
      </w:r>
    </w:p>
    <w:p>
      <w:pPr>
        <w:ind w:firstLine="480"/>
        <w:jc w:val="both"/>
      </w:pPr>
      <w:r>
        <w:rPr>
          <w:sz w:val="24"/>
        </w:rPr>
        <w:t>6、路灯控制系统维修；</w:t>
      </w:r>
    </w:p>
    <w:p>
      <w:pPr>
        <w:ind w:firstLine="480"/>
        <w:jc w:val="both"/>
      </w:pPr>
      <w:r>
        <w:rPr>
          <w:sz w:val="24"/>
        </w:rPr>
        <w:t>7、配合供电部门实施变压器检测、维修及电表的更换、抄表；</w:t>
      </w:r>
    </w:p>
    <w:p>
      <w:pPr>
        <w:ind w:firstLine="480"/>
        <w:jc w:val="both"/>
      </w:pPr>
      <w:r>
        <w:rPr>
          <w:sz w:val="24"/>
        </w:rPr>
        <w:t>8、清除照明设施控制箱表面的非法广告；</w:t>
      </w:r>
    </w:p>
    <w:p>
      <w:pPr>
        <w:ind w:firstLine="480"/>
        <w:jc w:val="both"/>
      </w:pPr>
      <w:r>
        <w:rPr>
          <w:sz w:val="24"/>
        </w:rPr>
        <w:t>9、建立值班巡查登记制度和安全整改登记制度。</w:t>
      </w:r>
    </w:p>
    <w:p>
      <w:pPr>
        <w:ind w:firstLine="480"/>
        <w:jc w:val="both"/>
      </w:pPr>
      <w:r>
        <w:rPr>
          <w:sz w:val="24"/>
        </w:rPr>
        <w:t>10、在日常维护管养过程中应保持原有设施的数量、型号和规格，在合同终止时设施应保持原样。</w:t>
      </w:r>
    </w:p>
    <w:p>
      <w:pPr>
        <w:ind w:firstLine="480"/>
        <w:jc w:val="both"/>
      </w:pPr>
      <w:r>
        <w:rPr>
          <w:sz w:val="24"/>
        </w:rPr>
        <w:t>（四）市政设施管理要求</w:t>
      </w:r>
    </w:p>
    <w:p>
      <w:pPr>
        <w:ind w:firstLine="480"/>
        <w:jc w:val="both"/>
      </w:pPr>
      <w:r>
        <w:rPr>
          <w:sz w:val="24"/>
        </w:rPr>
        <w:t>1、严格按照《汕头市市级市政设施日常维修及养护质量标准（试行）》、《汕头市市级市政工程设施养护技术规范（试行）》进行管理。</w:t>
      </w:r>
    </w:p>
    <w:p>
      <w:pPr>
        <w:ind w:firstLine="480"/>
        <w:jc w:val="both"/>
      </w:pPr>
      <w:r>
        <w:rPr>
          <w:sz w:val="24"/>
        </w:rPr>
        <w:t>2、道路、橡胶步道、护栏、石凳、花斗、车止石等设施发现破损，应在48小时内维护修复。</w:t>
      </w:r>
    </w:p>
    <w:p>
      <w:pPr>
        <w:ind w:firstLine="480"/>
        <w:jc w:val="both"/>
      </w:pPr>
      <w:r>
        <w:rPr>
          <w:sz w:val="24"/>
        </w:rPr>
        <w:t>3、给排水管网、雨水井、给水井应定期检查，保持设施完整，消除安全隐患，确保使用功能。</w:t>
      </w:r>
    </w:p>
    <w:p>
      <w:pPr>
        <w:ind w:firstLine="480"/>
        <w:jc w:val="both"/>
      </w:pPr>
      <w:r>
        <w:rPr>
          <w:sz w:val="24"/>
        </w:rPr>
        <w:t>4、应甲方要求增加河岸设施以及每月制定河岸设施维修更新更换书面计划，并报甲方审核同意后组织实施，费用由乙方承担。</w:t>
      </w:r>
    </w:p>
    <w:p>
      <w:pPr>
        <w:ind w:firstLine="480"/>
        <w:jc w:val="both"/>
      </w:pPr>
      <w:r>
        <w:rPr>
          <w:sz w:val="24"/>
        </w:rPr>
        <w:t>5、在零星修复和外观维护时应按原有设施的材料形状、色泽进行维修，不得偷工减料，质量和形状一致，确保使用功能。</w:t>
      </w:r>
    </w:p>
    <w:p>
      <w:pPr>
        <w:ind w:firstLine="480"/>
        <w:jc w:val="both"/>
      </w:pPr>
      <w:r>
        <w:rPr>
          <w:sz w:val="24"/>
        </w:rPr>
        <w:t>（五）水电费</w:t>
      </w:r>
    </w:p>
    <w:p>
      <w:pPr>
        <w:ind w:firstLine="480"/>
        <w:jc w:val="both"/>
      </w:pPr>
      <w:r>
        <w:rPr>
          <w:sz w:val="24"/>
        </w:rPr>
        <w:t>乙方按期缴纳水、电费，缴纳时间为每月</w:t>
      </w:r>
      <w:r>
        <w:rPr>
          <w:sz w:val="24"/>
        </w:rPr>
        <w:t>15日。电费收费标准按电力公司收费标准；水费收费标准按自来水公司绿化用水价格收费。公共路灯灯光照明设施用电除外。</w:t>
      </w:r>
    </w:p>
    <w:p>
      <w:pPr>
        <w:ind w:firstLine="482"/>
        <w:jc w:val="both"/>
      </w:pPr>
      <w:r>
        <w:rPr>
          <w:b/>
          <w:sz w:val="24"/>
        </w:rPr>
        <w:t>第六条：</w:t>
      </w:r>
      <w:r>
        <w:rPr>
          <w:b/>
          <w:sz w:val="24"/>
        </w:rPr>
        <w:t>管理养护经费的内容</w:t>
      </w:r>
    </w:p>
    <w:p>
      <w:pPr>
        <w:ind w:firstLine="480"/>
        <w:jc w:val="both"/>
      </w:pPr>
      <w:r>
        <w:rPr>
          <w:sz w:val="24"/>
        </w:rPr>
        <w:t>1、项目款项支付方式为：每月支付一次。以一个月为检查考核付款单位。</w:t>
      </w:r>
    </w:p>
    <w:p>
      <w:pPr>
        <w:ind w:firstLine="480"/>
        <w:jc w:val="both"/>
      </w:pPr>
      <w:r>
        <w:rPr>
          <w:sz w:val="24"/>
        </w:rPr>
        <w:t>2</w:t>
      </w:r>
      <w:r>
        <w:rPr>
          <w:sz w:val="24"/>
        </w:rPr>
        <w:t>、检査考核模式：按照</w:t>
      </w:r>
      <w:r>
        <w:rPr>
          <w:sz w:val="24"/>
        </w:rPr>
        <w:t>《外砂河北岸维修养护</w:t>
      </w:r>
      <w:r>
        <w:rPr>
          <w:sz w:val="24"/>
        </w:rPr>
        <w:t>考核办法》（合同附件）进行。各分项得分满分为</w:t>
      </w:r>
      <w:r>
        <w:rPr>
          <w:sz w:val="24"/>
        </w:rPr>
        <w:t>100分，当月</w:t>
      </w:r>
      <w:r>
        <w:rPr>
          <w:sz w:val="24"/>
        </w:rPr>
        <w:t>各分项平均</w:t>
      </w:r>
      <w:r>
        <w:rPr>
          <w:sz w:val="24"/>
        </w:rPr>
        <w:t>考核分数在</w:t>
      </w:r>
      <w:r>
        <w:rPr>
          <w:sz w:val="24"/>
        </w:rPr>
        <w:t>95分以上的，支付</w:t>
      </w:r>
      <w:r>
        <w:rPr>
          <w:sz w:val="24"/>
        </w:rPr>
        <w:t>当月费用</w:t>
      </w:r>
      <w:r>
        <w:rPr>
          <w:sz w:val="24"/>
        </w:rPr>
        <w:t>的</w:t>
      </w:r>
      <w:r>
        <w:rPr>
          <w:sz w:val="24"/>
        </w:rPr>
        <w:t>100％；当月各分项平均考核分数在90～</w:t>
      </w:r>
      <w:r>
        <w:rPr>
          <w:sz w:val="24"/>
        </w:rPr>
        <w:t>95</w:t>
      </w:r>
      <w:r>
        <w:rPr>
          <w:sz w:val="24"/>
        </w:rPr>
        <w:t>分的，支付</w:t>
      </w:r>
      <w:r>
        <w:rPr>
          <w:sz w:val="24"/>
        </w:rPr>
        <w:t>当月费用的</w:t>
      </w:r>
      <w:r>
        <w:rPr>
          <w:sz w:val="24"/>
        </w:rPr>
        <w:t>95％；当月各分项平均考核分数在85～89．9分的，支付</w:t>
      </w:r>
      <w:r>
        <w:rPr>
          <w:sz w:val="24"/>
        </w:rPr>
        <w:t>当月费用</w:t>
      </w:r>
      <w:r>
        <w:rPr>
          <w:sz w:val="24"/>
        </w:rPr>
        <w:t>的</w:t>
      </w:r>
      <w:r>
        <w:rPr>
          <w:sz w:val="24"/>
        </w:rPr>
        <w:t>90％，当月各分项平均考核分数在80～84．9分的，支付</w:t>
      </w:r>
      <w:r>
        <w:rPr>
          <w:sz w:val="24"/>
        </w:rPr>
        <w:t>当月费用的</w:t>
      </w:r>
      <w:r>
        <w:rPr>
          <w:sz w:val="24"/>
        </w:rPr>
        <w:t>85％；当月各分项平均考核分数在75～79．9分的，支付</w:t>
      </w:r>
      <w:r>
        <w:rPr>
          <w:sz w:val="24"/>
        </w:rPr>
        <w:t>当月费用的</w:t>
      </w:r>
      <w:r>
        <w:rPr>
          <w:sz w:val="24"/>
        </w:rPr>
        <w:t>80％，</w:t>
      </w:r>
      <w:r>
        <w:rPr>
          <w:sz w:val="24"/>
        </w:rPr>
        <w:t>乙方</w:t>
      </w:r>
      <w:r>
        <w:rPr>
          <w:sz w:val="24"/>
        </w:rPr>
        <w:t>应按照甲方发出的《整改通知书》，及时落实整改；任一分项得分低于</w:t>
      </w:r>
      <w:r>
        <w:rPr>
          <w:sz w:val="24"/>
        </w:rPr>
        <w:t>75分的，支付</w:t>
      </w:r>
      <w:r>
        <w:rPr>
          <w:sz w:val="24"/>
        </w:rPr>
        <w:t>当月费用</w:t>
      </w:r>
      <w:r>
        <w:rPr>
          <w:sz w:val="24"/>
        </w:rPr>
        <w:t>的</w:t>
      </w:r>
      <w:r>
        <w:rPr>
          <w:sz w:val="24"/>
        </w:rPr>
        <w:t>70％，</w:t>
      </w:r>
      <w:r>
        <w:rPr>
          <w:sz w:val="24"/>
        </w:rPr>
        <w:t>甲方</w:t>
      </w:r>
      <w:r>
        <w:rPr>
          <w:sz w:val="24"/>
        </w:rPr>
        <w:t>有权终止承包合同，没收</w:t>
      </w:r>
      <w:r>
        <w:rPr>
          <w:sz w:val="24"/>
        </w:rPr>
        <w:t>乙方</w:t>
      </w:r>
      <w:r>
        <w:rPr>
          <w:sz w:val="24"/>
        </w:rPr>
        <w:t>的履约保证金，</w:t>
      </w:r>
      <w:r>
        <w:rPr>
          <w:sz w:val="24"/>
        </w:rPr>
        <w:t>乙方</w:t>
      </w:r>
      <w:r>
        <w:rPr>
          <w:sz w:val="24"/>
        </w:rPr>
        <w:t>承担由此造成的各项损失。</w:t>
      </w:r>
    </w:p>
    <w:p>
      <w:pPr>
        <w:ind w:firstLine="482"/>
        <w:jc w:val="both"/>
      </w:pPr>
      <w:r>
        <w:rPr>
          <w:b/>
          <w:sz w:val="24"/>
        </w:rPr>
        <w:t>第</w:t>
      </w:r>
      <w:r>
        <w:rPr>
          <w:b/>
          <w:sz w:val="24"/>
        </w:rPr>
        <w:t>七</w:t>
      </w:r>
      <w:r>
        <w:rPr>
          <w:b/>
          <w:sz w:val="24"/>
        </w:rPr>
        <w:t>条：履约保证金</w:t>
      </w:r>
    </w:p>
    <w:p>
      <w:pPr>
        <w:ind w:firstLine="480"/>
        <w:jc w:val="both"/>
      </w:pPr>
      <w:r>
        <w:rPr>
          <w:sz w:val="24"/>
        </w:rPr>
        <w:t>1、乙方在获取中标通知书的五个工作日内以现金或保函的形式向甲方提供合同金额的</w:t>
      </w:r>
      <w:r>
        <w:rPr>
          <w:sz w:val="24"/>
        </w:rPr>
        <w:t>5</w:t>
      </w:r>
      <w:r>
        <w:rPr>
          <w:sz w:val="24"/>
        </w:rPr>
        <w:t>％作为履约保证金，在甲方收到现金或保函后三个工作日内与甲方签订合同。</w:t>
      </w:r>
      <w:r>
        <w:rPr>
          <w:sz w:val="24"/>
        </w:rPr>
        <w:t>根据《广东省财政厅关于进一步优化政府采购领域营商环境的实施意见》（粤财采购〔</w:t>
      </w:r>
      <w:r>
        <w:rPr>
          <w:sz w:val="24"/>
        </w:rPr>
        <w:t>2021</w:t>
      </w:r>
      <w:r>
        <w:rPr>
          <w:sz w:val="24"/>
        </w:rPr>
        <w:t>〕</w:t>
      </w:r>
      <w:r>
        <w:rPr>
          <w:sz w:val="24"/>
        </w:rPr>
        <w:t>7</w:t>
      </w:r>
      <w:r>
        <w:rPr>
          <w:sz w:val="24"/>
        </w:rPr>
        <w:t>号）文件精神，经</w:t>
      </w:r>
      <w:r>
        <w:rPr>
          <w:sz w:val="24"/>
        </w:rPr>
        <w:t>甲方</w:t>
      </w:r>
      <w:r>
        <w:rPr>
          <w:sz w:val="24"/>
        </w:rPr>
        <w:t>确认</w:t>
      </w:r>
      <w:r>
        <w:rPr>
          <w:sz w:val="24"/>
        </w:rPr>
        <w:t>乙方</w:t>
      </w:r>
      <w:r>
        <w:rPr>
          <w:sz w:val="24"/>
        </w:rPr>
        <w:t>为诚信供应商的，免收履约保证金。</w:t>
      </w:r>
    </w:p>
    <w:p>
      <w:pPr>
        <w:ind w:firstLine="480"/>
        <w:jc w:val="both"/>
      </w:pPr>
      <w:r>
        <w:rPr>
          <w:sz w:val="24"/>
        </w:rPr>
        <w:t>2、待管理养护期满并验收移交甲方后五个工作日内，乙方凭合同履约保证金收据到甲方无息领回合同履约保证金。</w:t>
      </w:r>
    </w:p>
    <w:p>
      <w:pPr>
        <w:ind w:firstLine="480"/>
        <w:jc w:val="both"/>
      </w:pPr>
      <w:r>
        <w:rPr>
          <w:sz w:val="24"/>
        </w:rPr>
        <w:t>3、如乙方不能保质保量完成本项目，除承担相关责任外，甲方有权没收合同履约保证金。</w:t>
      </w:r>
    </w:p>
    <w:p>
      <w:pPr>
        <w:ind w:firstLine="482"/>
        <w:jc w:val="both"/>
      </w:pPr>
      <w:r>
        <w:rPr>
          <w:b/>
          <w:sz w:val="24"/>
        </w:rPr>
        <w:t>第</w:t>
      </w:r>
      <w:r>
        <w:rPr>
          <w:b/>
          <w:sz w:val="24"/>
        </w:rPr>
        <w:t>八</w:t>
      </w:r>
      <w:r>
        <w:rPr>
          <w:b/>
          <w:sz w:val="24"/>
        </w:rPr>
        <w:t>条：权利和义务</w:t>
      </w:r>
    </w:p>
    <w:p>
      <w:pPr>
        <w:ind w:firstLine="480"/>
        <w:jc w:val="both"/>
      </w:pPr>
      <w:r>
        <w:rPr>
          <w:sz w:val="24"/>
        </w:rPr>
        <w:t>（一）甲方的权利和义务：</w:t>
      </w:r>
    </w:p>
    <w:p>
      <w:pPr>
        <w:ind w:firstLine="480"/>
        <w:jc w:val="both"/>
      </w:pPr>
      <w:r>
        <w:rPr>
          <w:sz w:val="24"/>
        </w:rPr>
        <w:t>1、甲方对乙方的维修养护工作进行全面的监督，采用每月定期检查、每周不定期检查、每天小查（随时检查）考评验收的方法，对乙方维修养护质量进行检查和验收。</w:t>
      </w:r>
    </w:p>
    <w:p>
      <w:pPr>
        <w:ind w:firstLine="480"/>
        <w:jc w:val="both"/>
      </w:pPr>
      <w:r>
        <w:rPr>
          <w:sz w:val="24"/>
        </w:rPr>
        <w:t>2、甲方对检查和验收未达标准或不合格者进行扣罚。</w:t>
      </w:r>
    </w:p>
    <w:p>
      <w:pPr>
        <w:ind w:firstLine="480"/>
        <w:jc w:val="both"/>
      </w:pPr>
      <w:r>
        <w:rPr>
          <w:sz w:val="24"/>
        </w:rPr>
        <w:t>3、甲方应按维修养护质量和检查验收结果计算管养经费，扣除乙方不合格的费用后，将管养费支付给乙方。</w:t>
      </w:r>
    </w:p>
    <w:p>
      <w:pPr>
        <w:ind w:firstLine="480"/>
        <w:jc w:val="both"/>
      </w:pPr>
      <w:r>
        <w:rPr>
          <w:sz w:val="24"/>
        </w:rPr>
        <w:t>4、甲方应按时支付款项。</w:t>
      </w:r>
    </w:p>
    <w:p>
      <w:pPr>
        <w:ind w:firstLine="480"/>
        <w:jc w:val="both"/>
      </w:pPr>
      <w:r>
        <w:rPr>
          <w:sz w:val="24"/>
        </w:rPr>
        <w:t>5、成立考评小组负责各项检查考评付款工作。同时对合同期间发生设施（包括绿化、路灯照明、市政设施等）损坏或死亡的情况进行界定，属于非管理责任的则按实际情况确定工作量后，下达乙方进行设施恢复或绿化补种，所需费用报财政部门审定后支付；若属于管理责任造成设施损坏或死亡的，则责成乙方及时（2天内）予以原状修复或绿化补种，由此造成较大影响的，乙方还需承担赔偿责任。</w:t>
      </w:r>
    </w:p>
    <w:p>
      <w:pPr>
        <w:ind w:firstLine="480"/>
        <w:jc w:val="both"/>
      </w:pPr>
      <w:r>
        <w:rPr>
          <w:sz w:val="24"/>
        </w:rPr>
        <w:t>（二）乙方的权利和义务</w:t>
      </w:r>
    </w:p>
    <w:p>
      <w:pPr>
        <w:ind w:firstLine="480"/>
        <w:jc w:val="both"/>
      </w:pPr>
      <w:r>
        <w:rPr>
          <w:sz w:val="24"/>
        </w:rPr>
        <w:t>1、乙方有权根据合同领取管养经费。</w:t>
      </w:r>
    </w:p>
    <w:p>
      <w:pPr>
        <w:ind w:firstLine="480"/>
        <w:jc w:val="both"/>
      </w:pPr>
      <w:r>
        <w:rPr>
          <w:sz w:val="24"/>
        </w:rPr>
        <w:t>2、乙方有权对外砂河北岸管养工作提出建议。</w:t>
      </w:r>
    </w:p>
    <w:p>
      <w:pPr>
        <w:ind w:firstLine="480"/>
        <w:jc w:val="both"/>
      </w:pPr>
      <w:r>
        <w:rPr>
          <w:sz w:val="24"/>
        </w:rPr>
        <w:t>3、乙方人员应持证上岗，服装统一，服从甲方的监督、指导，听从指挥，同时应具备两名以上相关专业技术人员负责养护管理和技术工作，并不得擅自更换。</w:t>
      </w:r>
    </w:p>
    <w:p>
      <w:pPr>
        <w:ind w:firstLine="480"/>
        <w:jc w:val="both"/>
      </w:pPr>
      <w:r>
        <w:rPr>
          <w:sz w:val="24"/>
        </w:rPr>
        <w:t>4、乙方进行修剪、施肥等工作时，应先做出书面计划，并获甲方书面批准方可实施。</w:t>
      </w:r>
    </w:p>
    <w:p>
      <w:pPr>
        <w:ind w:firstLine="480"/>
        <w:jc w:val="both"/>
      </w:pPr>
      <w:r>
        <w:rPr>
          <w:sz w:val="24"/>
        </w:rPr>
        <w:t>5、在特殊情况下（台风或暴雨等），乙方除应做好管辖地点的保护工作外，还应服从甲方的统一指挥和调动，参加全市的抢险救灾工作。</w:t>
      </w:r>
    </w:p>
    <w:p>
      <w:pPr>
        <w:ind w:firstLine="480"/>
        <w:jc w:val="both"/>
      </w:pPr>
      <w:r>
        <w:rPr>
          <w:sz w:val="24"/>
        </w:rPr>
        <w:t>6、如政府部门有重大活动或接待任务情况下，乙方应服从甲方的统一指挥和调动。</w:t>
      </w:r>
    </w:p>
    <w:p>
      <w:pPr>
        <w:ind w:firstLine="480"/>
        <w:jc w:val="both"/>
      </w:pPr>
      <w:r>
        <w:rPr>
          <w:sz w:val="24"/>
        </w:rPr>
        <w:t>7、乙方应负责管理外砂河北岸上的各种设施不受破坏，维持良好游憩秩序。</w:t>
      </w:r>
    </w:p>
    <w:p>
      <w:pPr>
        <w:ind w:firstLine="480"/>
        <w:jc w:val="both"/>
      </w:pPr>
      <w:r>
        <w:rPr>
          <w:sz w:val="24"/>
        </w:rPr>
        <w:t>8、乙方负责落实安全防火和安全生产措施，负责管理养护范围内的事故处理和一切费用。</w:t>
      </w:r>
    </w:p>
    <w:p>
      <w:pPr>
        <w:ind w:firstLine="480"/>
        <w:jc w:val="both"/>
      </w:pPr>
      <w:r>
        <w:rPr>
          <w:sz w:val="24"/>
        </w:rPr>
        <w:t>9、乙方不得将维修养护工作转承包。</w:t>
      </w:r>
    </w:p>
    <w:p>
      <w:pPr>
        <w:ind w:firstLine="480"/>
        <w:jc w:val="both"/>
      </w:pPr>
      <w:r>
        <w:rPr>
          <w:sz w:val="24"/>
        </w:rPr>
        <w:t>10、在合同期内，甲方管理需要调整乙方管养地段范围和管养级别时，乙方要服从大局，相应减少承包面积及经费。由此造成的经济损失，甲方不负赔偿责任。</w:t>
      </w:r>
    </w:p>
    <w:p>
      <w:pPr>
        <w:ind w:firstLine="480"/>
        <w:jc w:val="both"/>
      </w:pPr>
      <w:r>
        <w:rPr>
          <w:sz w:val="24"/>
        </w:rPr>
        <w:t>11、乙方须落实文明管养措施，为广大市民提供文明的服务。</w:t>
      </w:r>
    </w:p>
    <w:p>
      <w:pPr>
        <w:ind w:firstLine="480"/>
        <w:jc w:val="both"/>
      </w:pPr>
      <w:r>
        <w:rPr>
          <w:sz w:val="24"/>
        </w:rPr>
        <w:t>12、合同期内乙方须为外砂河北岸管辖范围购买公众责任保险。</w:t>
      </w:r>
    </w:p>
    <w:p>
      <w:pPr>
        <w:ind w:firstLine="480"/>
        <w:jc w:val="both"/>
      </w:pPr>
      <w:r>
        <w:rPr>
          <w:sz w:val="24"/>
        </w:rPr>
        <w:t>13、本承包合同的管养经费由政府拨款，如因政策的影响，拨款未能及时到位，乙方不得以此为由而不履行本合同规定的义务。</w:t>
      </w:r>
    </w:p>
    <w:p>
      <w:pPr>
        <w:ind w:firstLine="480"/>
        <w:jc w:val="both"/>
      </w:pPr>
      <w:r>
        <w:rPr>
          <w:sz w:val="24"/>
        </w:rPr>
        <w:t>14、乙方应成立项目部，专人负责对应甲方有关检查考评事宜，并在定期检査考核评分前提供上一月度的维修养护服务的工作内容和相关具体项目的资料及依据。</w:t>
      </w:r>
    </w:p>
    <w:p>
      <w:pPr>
        <w:ind w:firstLine="480"/>
        <w:jc w:val="both"/>
      </w:pPr>
      <w:r>
        <w:rPr>
          <w:sz w:val="24"/>
        </w:rPr>
        <w:t>15、因管理不善造成设施损坏或绿化植物死亡的，应及时（2天内）原状恢复或补种。若在特殊情况下（台风或暴雨等）造成设施损坏绿化植物死亡的，则应立即报告甲方，并经甲方确认后予以恢复或补种</w:t>
      </w:r>
      <w:r>
        <w:rPr>
          <w:sz w:val="24"/>
        </w:rPr>
        <w:t>。</w:t>
      </w:r>
    </w:p>
    <w:p>
      <w:pPr>
        <w:ind w:firstLine="482"/>
        <w:jc w:val="both"/>
      </w:pPr>
      <w:r>
        <w:rPr>
          <w:b/>
          <w:sz w:val="24"/>
        </w:rPr>
        <w:t>第</w:t>
      </w:r>
      <w:r>
        <w:rPr>
          <w:b/>
          <w:sz w:val="24"/>
        </w:rPr>
        <w:t>九</w:t>
      </w:r>
      <w:r>
        <w:rPr>
          <w:b/>
          <w:sz w:val="24"/>
        </w:rPr>
        <w:t>条：违约责任</w:t>
      </w:r>
    </w:p>
    <w:p>
      <w:pPr>
        <w:ind w:firstLine="480"/>
        <w:jc w:val="both"/>
      </w:pPr>
      <w:r>
        <w:rPr>
          <w:sz w:val="24"/>
        </w:rPr>
        <w:t>1、乙方违反国家法律法规或地方性规定，甲方有权单方终止本合同，由乙方承担一切经济损失和法律责任。</w:t>
      </w:r>
    </w:p>
    <w:p>
      <w:pPr>
        <w:ind w:firstLine="480"/>
        <w:jc w:val="both"/>
      </w:pPr>
      <w:r>
        <w:rPr>
          <w:sz w:val="24"/>
        </w:rPr>
        <w:t>2、乙方违反《汕头市市级城市绿地养护质量标准（试行）》（一级公园绿地要求和标准）、《汕头市市级城市绿地常规养护技术规范（试行）》、《汕头市市级路灯设施养护质量标准（试行）》、《汕头市市级路灯设施养护技术规范（试行）》、《汕头市市级市政设施日常维修及养护质量标准（试行）</w:t>
      </w:r>
      <w:r>
        <w:rPr>
          <w:sz w:val="24"/>
        </w:rPr>
        <w:t>》</w:t>
      </w:r>
      <w:r>
        <w:rPr>
          <w:sz w:val="24"/>
        </w:rPr>
        <w:t>、《汕头市市级市政工程设施养护技术规范（试行</w:t>
      </w:r>
      <w:r>
        <w:rPr>
          <w:sz w:val="24"/>
        </w:rPr>
        <w:t>）</w:t>
      </w:r>
      <w:r>
        <w:rPr>
          <w:sz w:val="24"/>
        </w:rPr>
        <w:t>》和《</w:t>
      </w:r>
      <w:r>
        <w:rPr>
          <w:sz w:val="24"/>
        </w:rPr>
        <w:t>外砂河北岸</w:t>
      </w:r>
      <w:r>
        <w:rPr>
          <w:sz w:val="24"/>
        </w:rPr>
        <w:t>保安人员维护秩序管理要求》规定的行为均属违约行为。甲方根据上述规范和办法的规定，视乙方违反规定的情节轻重处理，情节严重者，甲方有权单方终止本合同，由乙方承担一切经济损失和法律责任。</w:t>
      </w:r>
    </w:p>
    <w:p>
      <w:pPr>
        <w:ind w:firstLine="480"/>
        <w:jc w:val="both"/>
      </w:pPr>
      <w:r>
        <w:rPr>
          <w:sz w:val="24"/>
        </w:rPr>
        <w:t>3、乙方擅自将</w:t>
      </w:r>
      <w:r>
        <w:rPr>
          <w:sz w:val="24"/>
        </w:rPr>
        <w:t>维修养护</w:t>
      </w:r>
      <w:r>
        <w:rPr>
          <w:sz w:val="24"/>
        </w:rPr>
        <w:t>任务转包给第三者的，甲方有权单方终止本合同。转包合同无效，由此造成的经济损失和法律责任由乙方承担。</w:t>
      </w:r>
    </w:p>
    <w:p>
      <w:pPr>
        <w:ind w:firstLine="480"/>
        <w:jc w:val="both"/>
      </w:pPr>
      <w:r>
        <w:rPr>
          <w:sz w:val="24"/>
        </w:rPr>
        <w:t>4、未经甲方书面同意，乙方擅自更换在甲方处专门负责管养技术人员的，甲方有权单方终止本合同，由此造成的经济损失由乙方负担。</w:t>
      </w:r>
    </w:p>
    <w:p>
      <w:pPr>
        <w:ind w:firstLine="482"/>
        <w:jc w:val="both"/>
      </w:pPr>
      <w:r>
        <w:rPr>
          <w:b/>
          <w:sz w:val="24"/>
        </w:rPr>
        <w:t>第十条：验收移交</w:t>
      </w:r>
    </w:p>
    <w:p>
      <w:pPr>
        <w:ind w:firstLine="480"/>
        <w:jc w:val="both"/>
      </w:pPr>
      <w:r>
        <w:rPr>
          <w:sz w:val="24"/>
        </w:rPr>
        <w:t>合同终止后，乙方须按《汕头市市级城市绿地养护质量标准》（一级公园绿地要求和标准）、《</w:t>
      </w:r>
      <w:r>
        <w:rPr>
          <w:sz w:val="24"/>
        </w:rPr>
        <w:t>外砂河北岸</w:t>
      </w:r>
      <w:r>
        <w:rPr>
          <w:sz w:val="24"/>
        </w:rPr>
        <w:t>保安人员维护秩序管理要求》、《汕头市市级路灯设施维修养护质量标准（试行）》、《汕头市市级市政设施日常维修及养护质量标准》，将完整的绿地管养工程移交给甲方。如乙方承包管养绿地受到非法占用、损坏等，乙方须承担经济赔偿和相关责任。</w:t>
      </w:r>
    </w:p>
    <w:p>
      <w:pPr>
        <w:ind w:firstLine="482"/>
        <w:jc w:val="both"/>
      </w:pPr>
      <w:r>
        <w:rPr>
          <w:b/>
          <w:sz w:val="24"/>
        </w:rPr>
        <w:t>第十</w:t>
      </w:r>
      <w:r>
        <w:rPr>
          <w:b/>
          <w:sz w:val="24"/>
        </w:rPr>
        <w:t>一</w:t>
      </w:r>
      <w:r>
        <w:rPr>
          <w:b/>
          <w:sz w:val="24"/>
        </w:rPr>
        <w:t>条：争议的解决</w:t>
      </w:r>
    </w:p>
    <w:p>
      <w:pPr>
        <w:ind w:firstLine="480"/>
        <w:jc w:val="both"/>
      </w:pPr>
      <w:r>
        <w:rPr>
          <w:sz w:val="24"/>
        </w:rPr>
        <w:t>项目在实施过程中发生争议时，甲乙双方应及时协商解决。协商不成时，双方同意由汕头仲裁委员会仲裁。</w:t>
      </w:r>
    </w:p>
    <w:p>
      <w:pPr>
        <w:ind w:firstLine="482"/>
        <w:jc w:val="both"/>
      </w:pPr>
      <w:r>
        <w:rPr>
          <w:b/>
          <w:sz w:val="24"/>
        </w:rPr>
        <w:t>第十</w:t>
      </w:r>
      <w:r>
        <w:rPr>
          <w:b/>
          <w:sz w:val="24"/>
        </w:rPr>
        <w:t>二</w:t>
      </w:r>
      <w:r>
        <w:rPr>
          <w:b/>
          <w:sz w:val="24"/>
        </w:rPr>
        <w:t>条：未尽事宜</w:t>
      </w:r>
    </w:p>
    <w:p>
      <w:pPr>
        <w:ind w:firstLine="480"/>
        <w:jc w:val="both"/>
      </w:pPr>
      <w:r>
        <w:rPr>
          <w:sz w:val="24"/>
        </w:rPr>
        <w:t>本合同未尽事宜，由甲乙双方共同协商，签订补充协议，补充协议与本合同具有同等法律效力。</w:t>
      </w:r>
    </w:p>
    <w:p>
      <w:pPr>
        <w:ind w:firstLine="482"/>
        <w:jc w:val="both"/>
      </w:pPr>
      <w:r>
        <w:rPr>
          <w:b/>
          <w:sz w:val="24"/>
        </w:rPr>
        <w:t>第十</w:t>
      </w:r>
      <w:r>
        <w:rPr>
          <w:b/>
          <w:sz w:val="24"/>
        </w:rPr>
        <w:t>三</w:t>
      </w:r>
      <w:r>
        <w:rPr>
          <w:b/>
          <w:sz w:val="24"/>
        </w:rPr>
        <w:t>条：合同附件</w:t>
      </w:r>
    </w:p>
    <w:p>
      <w:pPr>
        <w:ind w:firstLine="480"/>
        <w:jc w:val="both"/>
      </w:pPr>
      <w:r>
        <w:rPr>
          <w:sz w:val="24"/>
        </w:rPr>
        <w:t>招标文件、投标文件、中标通知书、《汕头市市级城市绿地养护质量标准（试行）》、《汕头市市级城市绿地常规养护技术规范（试行）》、《汕头市市级路灯设施养护质量标准（试行）》、《汕头市市级路灯设施养护技术规范（试行）》、《汕头市市级市政设施日常维修及养护质量标准（试行）》、《汕头市市级市政工程设施养护技术规范（试行）》和《外砂河北岸维修养护考核办法》等其他附件为本合同的有效组成部分，与其它条款共同组成本合同，具有同等法律效力，乙方应严格遵守</w:t>
      </w:r>
      <w:r>
        <w:rPr>
          <w:sz w:val="24"/>
        </w:rPr>
        <w:t>。</w:t>
      </w:r>
    </w:p>
    <w:p>
      <w:pPr>
        <w:ind w:firstLine="482"/>
        <w:jc w:val="both"/>
      </w:pPr>
      <w:r>
        <w:rPr>
          <w:b/>
          <w:sz w:val="24"/>
        </w:rPr>
        <w:t>第十</w:t>
      </w:r>
      <w:r>
        <w:rPr>
          <w:b/>
          <w:sz w:val="24"/>
        </w:rPr>
        <w:t>四</w:t>
      </w:r>
      <w:r>
        <w:rPr>
          <w:b/>
          <w:sz w:val="24"/>
        </w:rPr>
        <w:t>条：合同生效及终止</w:t>
      </w:r>
    </w:p>
    <w:p>
      <w:pPr>
        <w:ind w:firstLine="480"/>
        <w:jc w:val="both"/>
      </w:pPr>
      <w:r>
        <w:rPr>
          <w:sz w:val="24"/>
        </w:rPr>
        <w:t>（一）合同生效：本合同自甲乙双方法定代表人签字、盖章之日起生效。</w:t>
      </w:r>
    </w:p>
    <w:p>
      <w:pPr>
        <w:ind w:firstLine="480"/>
        <w:jc w:val="both"/>
      </w:pPr>
      <w:r>
        <w:rPr>
          <w:sz w:val="24"/>
        </w:rPr>
        <w:t>（二）合同终止：本合同出现下列情况时终止</w:t>
      </w:r>
    </w:p>
    <w:p>
      <w:pPr>
        <w:ind w:firstLine="480"/>
        <w:jc w:val="both"/>
      </w:pPr>
      <w:r>
        <w:rPr>
          <w:sz w:val="24"/>
        </w:rPr>
        <w:t>1、期限届满时自行终止</w:t>
      </w:r>
    </w:p>
    <w:p>
      <w:pPr>
        <w:ind w:firstLine="480"/>
        <w:jc w:val="both"/>
      </w:pPr>
      <w:r>
        <w:rPr>
          <w:sz w:val="24"/>
        </w:rPr>
        <w:t>2、出现合同中列出的终止事由</w:t>
      </w:r>
    </w:p>
    <w:p>
      <w:pPr>
        <w:ind w:firstLine="480"/>
        <w:jc w:val="both"/>
      </w:pPr>
      <w:r>
        <w:rPr>
          <w:sz w:val="24"/>
        </w:rPr>
        <w:t>3、法律规定的终止事由</w:t>
      </w:r>
    </w:p>
    <w:p>
      <w:pPr>
        <w:ind w:firstLine="482"/>
        <w:jc w:val="both"/>
      </w:pPr>
      <w:r>
        <w:rPr>
          <w:b/>
          <w:sz w:val="24"/>
        </w:rPr>
        <w:t>第十</w:t>
      </w:r>
      <w:r>
        <w:rPr>
          <w:b/>
          <w:sz w:val="24"/>
        </w:rPr>
        <w:t>五</w:t>
      </w:r>
      <w:r>
        <w:rPr>
          <w:b/>
          <w:sz w:val="24"/>
        </w:rPr>
        <w:t>条：合同的份数</w:t>
      </w:r>
    </w:p>
    <w:p>
      <w:pPr>
        <w:ind w:firstLine="480"/>
        <w:jc w:val="both"/>
      </w:pPr>
      <w:r>
        <w:rPr>
          <w:sz w:val="24"/>
        </w:rPr>
        <w:t>本合同一式</w:t>
      </w:r>
      <w:r>
        <w:rPr>
          <w:sz w:val="24"/>
        </w:rPr>
        <w:t>八</w:t>
      </w:r>
      <w:r>
        <w:rPr>
          <w:sz w:val="24"/>
        </w:rPr>
        <w:t>份，甲方持</w:t>
      </w:r>
      <w:r>
        <w:rPr>
          <w:sz w:val="24"/>
        </w:rPr>
        <w:t>四</w:t>
      </w:r>
      <w:r>
        <w:rPr>
          <w:sz w:val="24"/>
        </w:rPr>
        <w:t>份，乙方执</w:t>
      </w:r>
      <w:r>
        <w:rPr>
          <w:sz w:val="24"/>
        </w:rPr>
        <w:t>二</w:t>
      </w:r>
      <w:r>
        <w:rPr>
          <w:sz w:val="24"/>
        </w:rPr>
        <w:t>份，</w:t>
      </w:r>
      <w:r>
        <w:rPr>
          <w:sz w:val="24"/>
        </w:rPr>
        <w:t>采购办一份，采购代理机构</w:t>
      </w:r>
      <w:r>
        <w:rPr>
          <w:sz w:val="24"/>
        </w:rPr>
        <w:t>执</w:t>
      </w:r>
      <w:r>
        <w:rPr>
          <w:sz w:val="24"/>
        </w:rPr>
        <w:t>一</w:t>
      </w:r>
      <w:r>
        <w:rPr>
          <w:sz w:val="24"/>
        </w:rPr>
        <w:t>份</w:t>
      </w:r>
      <w:r>
        <w:rPr>
          <w:sz w:val="24"/>
        </w:rPr>
        <w:t>，</w:t>
      </w:r>
      <w:r>
        <w:rPr>
          <w:sz w:val="24"/>
        </w:rPr>
        <w:t>并具同等法律效力。</w:t>
      </w:r>
    </w:p>
    <w:p>
      <w:pPr>
        <w:jc w:val="both"/>
      </w:pPr>
    </w:p>
    <w:p>
      <w:pPr>
        <w:jc w:val="both"/>
      </w:pPr>
      <w:r>
        <w:rPr>
          <w:sz w:val="24"/>
        </w:rPr>
        <w:t>甲方</w:t>
      </w:r>
      <w:r>
        <w:rPr>
          <w:sz w:val="24"/>
        </w:rPr>
        <w:t>（盖章）</w:t>
      </w:r>
      <w:r>
        <w:rPr>
          <w:sz w:val="24"/>
        </w:rPr>
        <w:t>：</w:t>
      </w:r>
      <w:r>
        <w:rPr>
          <w:sz w:val="21"/>
        </w:rPr>
        <w:t xml:space="preserve">                       </w:t>
      </w:r>
      <w:r>
        <w:rPr>
          <w:sz w:val="24"/>
        </w:rPr>
        <w:t xml:space="preserve">     </w:t>
      </w:r>
      <w:r>
        <w:rPr>
          <w:sz w:val="24"/>
        </w:rPr>
        <w:t>乙方</w:t>
      </w:r>
      <w:r>
        <w:rPr>
          <w:sz w:val="24"/>
        </w:rPr>
        <w:t>（盖章）</w:t>
      </w:r>
      <w:r>
        <w:rPr>
          <w:sz w:val="24"/>
        </w:rPr>
        <w:t>：</w:t>
      </w:r>
    </w:p>
    <w:p>
      <w:pPr>
        <w:jc w:val="both"/>
      </w:pPr>
      <w:r>
        <w:rPr>
          <w:sz w:val="24"/>
        </w:rPr>
        <w:t>法定代表人</w:t>
      </w:r>
      <w:r>
        <w:rPr>
          <w:sz w:val="24"/>
        </w:rPr>
        <w:t>（签名）</w:t>
      </w:r>
      <w:r>
        <w:rPr>
          <w:sz w:val="24"/>
        </w:rPr>
        <w:t>：</w:t>
      </w:r>
      <w:r>
        <w:rPr>
          <w:sz w:val="24"/>
        </w:rPr>
        <w:t xml:space="preserve">                     </w:t>
      </w:r>
      <w:r>
        <w:rPr>
          <w:sz w:val="24"/>
        </w:rPr>
        <w:t>法定代表人</w:t>
      </w:r>
      <w:r>
        <w:rPr>
          <w:sz w:val="24"/>
        </w:rPr>
        <w:t>（签名）</w:t>
      </w:r>
      <w:r>
        <w:rPr>
          <w:sz w:val="24"/>
        </w:rPr>
        <w:t>：</w:t>
      </w:r>
    </w:p>
    <w:p>
      <w:r>
        <w:rPr>
          <w:sz w:val="24"/>
        </w:rPr>
        <w:t>日期：</w:t>
      </w:r>
      <w:r>
        <w:rPr>
          <w:sz w:val="24"/>
        </w:rPr>
        <w:t xml:space="preserve">                                    </w:t>
      </w:r>
      <w:r>
        <w:rPr>
          <w:sz w:val="24"/>
        </w:rPr>
        <w:t>日期：</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440515-2023-00255</w:t>
      </w:r>
    </w:p>
    <w:p>
      <w:pPr>
        <w:jc w:val="center"/>
      </w:pPr>
      <w:r>
        <w:rPr>
          <w:b/>
          <w:sz w:val="24"/>
        </w:rPr>
        <w:t>采购项目编号：</w:t>
      </w:r>
      <w:r>
        <w:rPr>
          <w:b/>
          <w:sz w:val="24"/>
        </w:rPr>
        <w:t>HSCGZB202304</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广东恒胜建设监理有限公司</w:t>
      </w:r>
    </w:p>
    <w:p>
      <w:pPr>
        <w:ind w:firstLine="480"/>
      </w:pPr>
      <w:r>
        <w:rPr/>
        <w:t>你方组织的</w:t>
      </w:r>
      <w:r>
        <w:rPr>
          <w:u w:val="single"/>
        </w:rPr>
        <w:t>“</w:t>
      </w:r>
      <w:r>
        <w:rPr>
          <w:u w:val="single"/>
        </w:rPr>
        <w:t>外砂河北岸景观修复养护</w:t>
      </w:r>
      <w:r>
        <w:rPr>
          <w:u w:val="single"/>
        </w:rPr>
        <w:t>”</w:t>
      </w:r>
      <w:r>
        <w:rPr/>
        <w:t>项目的招标[采购项目编号为：</w:t>
      </w:r>
      <w:r>
        <w:rPr>
          <w:u w:val="single"/>
        </w:rPr>
        <w:t>HSCGZB202304</w:t>
      </w:r>
      <w:r>
        <w:rPr/>
        <w:t>]，我方愿参与投标。</w:t>
      </w:r>
    </w:p>
    <w:p>
      <w:pPr>
        <w:ind w:firstLine="480"/>
      </w:pPr>
      <w:r>
        <w:rPr/>
        <w:t>我方确认收到贵方提供的</w:t>
      </w:r>
      <w:r>
        <w:rPr>
          <w:u w:val="single"/>
        </w:rPr>
        <w:t>“</w:t>
      </w:r>
      <w:r>
        <w:rPr>
          <w:u w:val="single"/>
        </w:rPr>
        <w:t>外砂河北岸景观修复养护</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广东恒胜建设监理有限公司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外砂河北岸景观修复养护</w:t>
      </w:r>
      <w:r>
        <w:rPr/>
        <w:t>”项目采购[采购项目编号为</w:t>
      </w:r>
      <w:r>
        <w:rPr/>
        <w:t>HSCGZB202304</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汕头市澄海区城市管理和综合执法局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广东恒胜建设监理有限公司</w:t>
      </w:r>
    </w:p>
    <w:p>
      <w:pPr>
        <w:ind w:firstLine="480"/>
      </w:pPr>
      <w:r>
        <w:rPr/>
        <w:t>如果我方在贵采购代理机构组织的</w:t>
      </w:r>
      <w:r>
        <w:rPr/>
        <w:t>外砂河北岸景观修复养护</w:t>
      </w:r>
      <w:r>
        <w:rPr/>
        <w:t>招标中获中标（采购项目编号：</w:t>
      </w:r>
      <w:r>
        <w:rPr/>
        <w:t>HSCGZB202304</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广东恒胜建设监理有限公司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广东恒胜建设监理有限公司</w:t>
      </w:r>
    </w:p>
    <w:p>
      <w:pPr>
        <w:ind w:firstLine="480"/>
      </w:pPr>
      <w:r>
        <w:rPr/>
        <w:t>我单位已登记并准备参与“</w:t>
      </w:r>
      <w:r>
        <w:rPr/>
        <w:t>外砂河北岸景观修复养护</w:t>
      </w:r>
      <w:r>
        <w:rPr/>
        <w:t>”项目（采购项目编号：</w:t>
      </w:r>
      <w:r>
        <w:rPr/>
        <w:t>HSCGZB202304</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